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6BD54">
      <w:pPr>
        <w:spacing w:after="240"/>
        <w:jc w:val="center"/>
      </w:pPr>
      <w:r>
        <w:rPr>
          <w:rFonts w:ascii="Times New Roman" w:hAnsi="Times New Roman" w:eastAsia="Times New Roman"/>
          <w:b/>
          <w:color w:val="000000"/>
          <w:sz w:val="28"/>
        </w:rPr>
        <w:t>CONSORT 2010 Checklist of Information to I</w:t>
      </w:r>
      <w:bookmarkStart w:id="0" w:name="_GoBack"/>
      <w:bookmarkEnd w:id="0"/>
      <w:r>
        <w:rPr>
          <w:rFonts w:ascii="Times New Roman" w:hAnsi="Times New Roman" w:eastAsia="Times New Roman"/>
          <w:b/>
          <w:color w:val="000000"/>
          <w:sz w:val="28"/>
        </w:rPr>
        <w:t>nclude when Reporting a Randomised Trial</w:t>
      </w:r>
    </w:p>
    <w:p w14:paraId="5F688E48">
      <w:pPr>
        <w:spacing w:after="240"/>
        <w:jc w:val="left"/>
      </w:pPr>
      <w:r>
        <w:rPr>
          <w:rFonts w:ascii="Times New Roman" w:hAnsi="Times New Roman" w:eastAsia="Times New Roman"/>
          <w:i/>
          <w:color w:val="505050"/>
          <w:sz w:val="20"/>
        </w:rPr>
        <w:t>Please indicate the page number(s) in your manuscript where each item can be found. If an item is not applicable, please mark as 'N/A' and explain briefly.</w:t>
      </w:r>
    </w:p>
    <w:tbl>
      <w:tblPr>
        <w:tblStyle w:val="32"/>
        <w:tblW w:w="0" w:type="auto"/>
        <w:jc w:val="center"/>
        <w:tblLayout w:type="autofit"/>
        <w:tblCellMar>
          <w:top w:w="0" w:type="dxa"/>
          <w:left w:w="108" w:type="dxa"/>
          <w:bottom w:w="0" w:type="dxa"/>
          <w:right w:w="108" w:type="dxa"/>
        </w:tblCellMar>
      </w:tblPr>
      <w:tblGrid>
        <w:gridCol w:w="1708"/>
        <w:gridCol w:w="695"/>
        <w:gridCol w:w="2571"/>
        <w:gridCol w:w="4314"/>
      </w:tblGrid>
      <w:tr w14:paraId="4B181E9B">
        <w:trPr>
          <w:tblHeader/>
          <w:jc w:val="center"/>
        </w:trPr>
        <w:tc>
          <w:tcPr>
            <w:tcW w:w="2268" w:type="dxa"/>
            <w:tcBorders>
              <w:top w:val="single" w:color="000000" w:sz="12" w:space="0"/>
              <w:bottom w:val="single" w:color="000000" w:sz="6" w:space="0"/>
            </w:tcBorders>
            <w:shd w:val="clear" w:color="auto" w:fill="D9D9D9"/>
            <w:vAlign w:val="center"/>
          </w:tcPr>
          <w:p w14:paraId="360F3C13">
            <w:pPr>
              <w:jc w:val="center"/>
            </w:pPr>
            <w:r>
              <w:rPr>
                <w:rFonts w:ascii="Times New Roman" w:hAnsi="Times New Roman" w:eastAsia="Times New Roman"/>
                <w:b/>
                <w:color w:val="000000"/>
                <w:sz w:val="21"/>
              </w:rPr>
              <w:t>Section/Topic</w:t>
            </w:r>
          </w:p>
        </w:tc>
        <w:tc>
          <w:tcPr>
            <w:tcW w:w="850" w:type="dxa"/>
            <w:tcBorders>
              <w:top w:val="single" w:color="000000" w:sz="12" w:space="0"/>
              <w:bottom w:val="single" w:color="000000" w:sz="6" w:space="0"/>
            </w:tcBorders>
            <w:shd w:val="clear" w:color="auto" w:fill="D9D9D9"/>
            <w:vAlign w:val="center"/>
          </w:tcPr>
          <w:p w14:paraId="0218AB61">
            <w:pPr>
              <w:jc w:val="center"/>
            </w:pPr>
            <w:r>
              <w:rPr>
                <w:rFonts w:ascii="Times New Roman" w:hAnsi="Times New Roman" w:eastAsia="Times New Roman"/>
                <w:b/>
                <w:color w:val="000000"/>
                <w:sz w:val="21"/>
              </w:rPr>
              <w:t>Item No.</w:t>
            </w:r>
          </w:p>
        </w:tc>
        <w:tc>
          <w:tcPr>
            <w:tcW w:w="5386" w:type="dxa"/>
            <w:tcBorders>
              <w:top w:val="single" w:color="000000" w:sz="12" w:space="0"/>
              <w:bottom w:val="single" w:color="000000" w:sz="6" w:space="0"/>
            </w:tcBorders>
            <w:shd w:val="clear" w:color="auto" w:fill="D9D9D9"/>
            <w:vAlign w:val="center"/>
          </w:tcPr>
          <w:p w14:paraId="283A2D20">
            <w:pPr>
              <w:jc w:val="center"/>
            </w:pPr>
            <w:r>
              <w:rPr>
                <w:rFonts w:ascii="Times New Roman" w:hAnsi="Times New Roman" w:eastAsia="Times New Roman"/>
                <w:b/>
                <w:color w:val="000000"/>
                <w:sz w:val="21"/>
              </w:rPr>
              <w:t>Checklist item</w:t>
            </w:r>
          </w:p>
        </w:tc>
        <w:tc>
          <w:tcPr>
            <w:tcW w:w="1417" w:type="dxa"/>
            <w:tcBorders>
              <w:top w:val="single" w:color="000000" w:sz="12" w:space="0"/>
              <w:bottom w:val="single" w:color="000000" w:sz="6" w:space="0"/>
            </w:tcBorders>
            <w:shd w:val="clear" w:color="auto" w:fill="D9D9D9"/>
            <w:vAlign w:val="center"/>
          </w:tcPr>
          <w:p w14:paraId="5F0BA8CF">
            <w:pPr>
              <w:jc w:val="center"/>
            </w:pPr>
            <w:r>
              <w:rPr>
                <w:rFonts w:ascii="Times New Roman" w:hAnsi="Times New Roman" w:eastAsia="Times New Roman"/>
                <w:b/>
                <w:color w:val="000000"/>
                <w:sz w:val="21"/>
              </w:rPr>
              <w:t>Reported on page No.</w:t>
            </w:r>
          </w:p>
        </w:tc>
      </w:tr>
      <w:tr w14:paraId="3ECBF133">
        <w:tblPrEx>
          <w:tblCellMar>
            <w:top w:w="0" w:type="dxa"/>
            <w:left w:w="108" w:type="dxa"/>
            <w:bottom w:w="0" w:type="dxa"/>
            <w:right w:w="108" w:type="dxa"/>
          </w:tblCellMar>
        </w:tblPrEx>
        <w:trPr>
          <w:cantSplit/>
          <w:jc w:val="center"/>
        </w:trPr>
        <w:tc>
          <w:tcPr>
            <w:tcW w:w="2268" w:type="dxa"/>
            <w:vAlign w:val="center"/>
          </w:tcPr>
          <w:p w14:paraId="52695817">
            <w:pPr>
              <w:jc w:val="left"/>
            </w:pPr>
            <w:r>
              <w:rPr>
                <w:rFonts w:ascii="Times New Roman" w:hAnsi="Times New Roman" w:eastAsia="Times New Roman"/>
                <w:color w:val="000000"/>
                <w:sz w:val="20"/>
              </w:rPr>
              <w:t>Title and abstract</w:t>
            </w:r>
          </w:p>
        </w:tc>
        <w:tc>
          <w:tcPr>
            <w:tcW w:w="850" w:type="dxa"/>
            <w:vAlign w:val="center"/>
          </w:tcPr>
          <w:p w14:paraId="71797140">
            <w:pPr>
              <w:jc w:val="center"/>
            </w:pPr>
            <w:r>
              <w:rPr>
                <w:rFonts w:ascii="Times New Roman" w:hAnsi="Times New Roman" w:eastAsia="Times New Roman"/>
                <w:color w:val="000000"/>
                <w:sz w:val="20"/>
              </w:rPr>
              <w:t>1a</w:t>
            </w:r>
          </w:p>
        </w:tc>
        <w:tc>
          <w:tcPr>
            <w:tcW w:w="5386" w:type="dxa"/>
            <w:vAlign w:val="center"/>
          </w:tcPr>
          <w:p w14:paraId="290CD818">
            <w:pPr>
              <w:jc w:val="left"/>
            </w:pPr>
            <w:r>
              <w:rPr>
                <w:rFonts w:ascii="Times New Roman" w:hAnsi="Times New Roman" w:eastAsia="Times New Roman"/>
                <w:color w:val="000000"/>
                <w:sz w:val="20"/>
              </w:rPr>
              <w:t>Identification as a randomised trial in the title</w:t>
            </w:r>
          </w:p>
        </w:tc>
        <w:tc>
          <w:tcPr>
            <w:tcW w:w="1417" w:type="dxa"/>
            <w:vAlign w:val="center"/>
          </w:tcPr>
          <w:p w14:paraId="223B2E42">
            <w:pPr>
              <w:jc w:val="left"/>
              <w:rPr>
                <w:rFonts w:hint="eastAsia" w:eastAsia="宋体"/>
                <w:lang w:val="en-US" w:eastAsia="zh-CN"/>
              </w:rPr>
            </w:pPr>
            <w:r>
              <w:rPr>
                <w:rFonts w:hint="eastAsia" w:eastAsia="宋体"/>
                <w:lang w:val="en-US" w:eastAsia="zh-CN"/>
              </w:rPr>
              <w:t>Manuscript title, includes “Randomized Non‑Inferiority Trial”</w:t>
            </w:r>
          </w:p>
        </w:tc>
      </w:tr>
      <w:tr w14:paraId="056E0F31">
        <w:tblPrEx>
          <w:tblCellMar>
            <w:top w:w="0" w:type="dxa"/>
            <w:left w:w="108" w:type="dxa"/>
            <w:bottom w:w="0" w:type="dxa"/>
            <w:right w:w="108" w:type="dxa"/>
          </w:tblCellMar>
        </w:tblPrEx>
        <w:trPr>
          <w:cantSplit/>
          <w:jc w:val="center"/>
        </w:trPr>
        <w:tc>
          <w:tcPr>
            <w:tcW w:w="2268" w:type="dxa"/>
            <w:vAlign w:val="center"/>
          </w:tcPr>
          <w:p w14:paraId="3A87EE82">
            <w:pPr>
              <w:jc w:val="left"/>
            </w:pPr>
          </w:p>
        </w:tc>
        <w:tc>
          <w:tcPr>
            <w:tcW w:w="850" w:type="dxa"/>
            <w:vAlign w:val="center"/>
          </w:tcPr>
          <w:p w14:paraId="199795DA">
            <w:pPr>
              <w:jc w:val="center"/>
            </w:pPr>
            <w:r>
              <w:rPr>
                <w:rFonts w:ascii="Times New Roman" w:hAnsi="Times New Roman" w:eastAsia="Times New Roman"/>
                <w:color w:val="000000"/>
                <w:sz w:val="20"/>
              </w:rPr>
              <w:t>1b</w:t>
            </w:r>
          </w:p>
        </w:tc>
        <w:tc>
          <w:tcPr>
            <w:tcW w:w="5386" w:type="dxa"/>
            <w:vAlign w:val="center"/>
          </w:tcPr>
          <w:p w14:paraId="2A5B28D0">
            <w:pPr>
              <w:jc w:val="left"/>
            </w:pPr>
            <w:r>
              <w:rPr>
                <w:rFonts w:ascii="Times New Roman" w:hAnsi="Times New Roman" w:eastAsia="Times New Roman"/>
                <w:color w:val="000000"/>
                <w:sz w:val="20"/>
              </w:rPr>
              <w:t>Structured summary of trial design, methods, results, and conclusions (for specific guidance see CONSORT for abstracts)</w:t>
            </w:r>
          </w:p>
        </w:tc>
        <w:tc>
          <w:tcPr>
            <w:tcW w:w="1417" w:type="dxa"/>
            <w:vAlign w:val="center"/>
          </w:tcPr>
          <w:p w14:paraId="726F5234">
            <w:pPr>
              <w:jc w:val="left"/>
              <w:rPr>
                <w:rFonts w:hint="default"/>
                <w:lang w:val="en-US"/>
              </w:rPr>
            </w:pPr>
            <w:r>
              <w:rPr>
                <w:rFonts w:hint="default"/>
                <w:lang w:val="en-US"/>
              </w:rPr>
              <w:t>Abstract section, contains Background/Methods/Results/Conclusions sub‑headings</w:t>
            </w:r>
          </w:p>
        </w:tc>
      </w:tr>
      <w:tr w14:paraId="0017C315">
        <w:tblPrEx>
          <w:tblCellMar>
            <w:top w:w="0" w:type="dxa"/>
            <w:left w:w="108" w:type="dxa"/>
            <w:bottom w:w="0" w:type="dxa"/>
            <w:right w:w="108" w:type="dxa"/>
          </w:tblCellMar>
        </w:tblPrEx>
        <w:trPr>
          <w:cantSplit/>
          <w:jc w:val="center"/>
        </w:trPr>
        <w:tc>
          <w:tcPr>
            <w:tcW w:w="2268" w:type="dxa"/>
            <w:vAlign w:val="center"/>
          </w:tcPr>
          <w:p w14:paraId="071EB2CA">
            <w:pPr>
              <w:jc w:val="left"/>
            </w:pPr>
            <w:r>
              <w:rPr>
                <w:rFonts w:ascii="Times New Roman" w:hAnsi="Times New Roman" w:eastAsia="Times New Roman"/>
                <w:color w:val="000000"/>
                <w:sz w:val="20"/>
              </w:rPr>
              <w:t>Introduction: Background and objectives</w:t>
            </w:r>
          </w:p>
        </w:tc>
        <w:tc>
          <w:tcPr>
            <w:tcW w:w="850" w:type="dxa"/>
            <w:vAlign w:val="center"/>
          </w:tcPr>
          <w:p w14:paraId="255C7AEA">
            <w:pPr>
              <w:jc w:val="center"/>
            </w:pPr>
            <w:r>
              <w:rPr>
                <w:rFonts w:ascii="Times New Roman" w:hAnsi="Times New Roman" w:eastAsia="Times New Roman"/>
                <w:color w:val="000000"/>
                <w:sz w:val="20"/>
              </w:rPr>
              <w:t>2a</w:t>
            </w:r>
          </w:p>
        </w:tc>
        <w:tc>
          <w:tcPr>
            <w:tcW w:w="5386" w:type="dxa"/>
            <w:vAlign w:val="center"/>
          </w:tcPr>
          <w:p w14:paraId="4ABD570B">
            <w:pPr>
              <w:jc w:val="left"/>
            </w:pPr>
            <w:r>
              <w:rPr>
                <w:rFonts w:ascii="Times New Roman" w:hAnsi="Times New Roman" w:eastAsia="Times New Roman"/>
                <w:color w:val="000000"/>
                <w:sz w:val="20"/>
              </w:rPr>
              <w:t>Scientific background and explanation of rationale</w:t>
            </w:r>
          </w:p>
        </w:tc>
        <w:tc>
          <w:tcPr>
            <w:tcW w:w="1417" w:type="dxa"/>
            <w:vAlign w:val="center"/>
          </w:tcPr>
          <w:p w14:paraId="641016E7">
            <w:pPr>
              <w:jc w:val="left"/>
            </w:pPr>
            <w:r>
              <w:rPr>
                <w:rFonts w:hint="eastAsia"/>
              </w:rPr>
              <w:t>Introduction section</w:t>
            </w:r>
          </w:p>
        </w:tc>
      </w:tr>
      <w:tr w14:paraId="5F552CFA">
        <w:tblPrEx>
          <w:tblCellMar>
            <w:top w:w="0" w:type="dxa"/>
            <w:left w:w="108" w:type="dxa"/>
            <w:bottom w:w="0" w:type="dxa"/>
            <w:right w:w="108" w:type="dxa"/>
          </w:tblCellMar>
        </w:tblPrEx>
        <w:trPr>
          <w:cantSplit/>
          <w:jc w:val="center"/>
        </w:trPr>
        <w:tc>
          <w:tcPr>
            <w:tcW w:w="2268" w:type="dxa"/>
            <w:vAlign w:val="center"/>
          </w:tcPr>
          <w:p w14:paraId="385505FB">
            <w:pPr>
              <w:jc w:val="left"/>
            </w:pPr>
          </w:p>
        </w:tc>
        <w:tc>
          <w:tcPr>
            <w:tcW w:w="850" w:type="dxa"/>
            <w:vAlign w:val="center"/>
          </w:tcPr>
          <w:p w14:paraId="66C50292">
            <w:pPr>
              <w:jc w:val="center"/>
            </w:pPr>
            <w:r>
              <w:rPr>
                <w:rFonts w:ascii="Times New Roman" w:hAnsi="Times New Roman" w:eastAsia="Times New Roman"/>
                <w:color w:val="000000"/>
                <w:sz w:val="20"/>
              </w:rPr>
              <w:t>2b</w:t>
            </w:r>
          </w:p>
        </w:tc>
        <w:tc>
          <w:tcPr>
            <w:tcW w:w="5386" w:type="dxa"/>
            <w:vAlign w:val="center"/>
          </w:tcPr>
          <w:p w14:paraId="25B44DC6">
            <w:pPr>
              <w:jc w:val="left"/>
            </w:pPr>
            <w:r>
              <w:rPr>
                <w:rFonts w:ascii="Times New Roman" w:hAnsi="Times New Roman" w:eastAsia="Times New Roman"/>
                <w:color w:val="000000"/>
                <w:sz w:val="20"/>
              </w:rPr>
              <w:t>Specific objectives or hypotheses</w:t>
            </w:r>
          </w:p>
        </w:tc>
        <w:tc>
          <w:tcPr>
            <w:tcW w:w="1417" w:type="dxa"/>
            <w:vAlign w:val="center"/>
          </w:tcPr>
          <w:p w14:paraId="57005C7E">
            <w:pPr>
              <w:jc w:val="left"/>
            </w:pPr>
            <w:r>
              <w:rPr>
                <w:rFonts w:hint="eastAsia"/>
              </w:rPr>
              <w:t>Introduction section, final paragraph; hypothesis stated</w:t>
            </w:r>
          </w:p>
        </w:tc>
      </w:tr>
      <w:tr w14:paraId="590B7521">
        <w:tblPrEx>
          <w:tblCellMar>
            <w:top w:w="0" w:type="dxa"/>
            <w:left w:w="108" w:type="dxa"/>
            <w:bottom w:w="0" w:type="dxa"/>
            <w:right w:w="108" w:type="dxa"/>
          </w:tblCellMar>
        </w:tblPrEx>
        <w:trPr>
          <w:cantSplit/>
          <w:jc w:val="center"/>
        </w:trPr>
        <w:tc>
          <w:tcPr>
            <w:tcW w:w="2268" w:type="dxa"/>
            <w:vAlign w:val="center"/>
          </w:tcPr>
          <w:p w14:paraId="489B5AD5">
            <w:pPr>
              <w:jc w:val="left"/>
            </w:pPr>
            <w:r>
              <w:rPr>
                <w:rFonts w:ascii="Times New Roman" w:hAnsi="Times New Roman" w:eastAsia="Times New Roman"/>
                <w:color w:val="000000"/>
                <w:sz w:val="20"/>
              </w:rPr>
              <w:t>Methods: Trial design</w:t>
            </w:r>
          </w:p>
        </w:tc>
        <w:tc>
          <w:tcPr>
            <w:tcW w:w="850" w:type="dxa"/>
            <w:vAlign w:val="center"/>
          </w:tcPr>
          <w:p w14:paraId="76087ECA">
            <w:pPr>
              <w:jc w:val="center"/>
            </w:pPr>
            <w:r>
              <w:rPr>
                <w:rFonts w:ascii="Times New Roman" w:hAnsi="Times New Roman" w:eastAsia="Times New Roman"/>
                <w:color w:val="000000"/>
                <w:sz w:val="20"/>
              </w:rPr>
              <w:t>3a</w:t>
            </w:r>
          </w:p>
        </w:tc>
        <w:tc>
          <w:tcPr>
            <w:tcW w:w="5386" w:type="dxa"/>
            <w:vAlign w:val="center"/>
          </w:tcPr>
          <w:p w14:paraId="257CE736">
            <w:pPr>
              <w:jc w:val="left"/>
            </w:pPr>
            <w:r>
              <w:rPr>
                <w:rFonts w:ascii="Times New Roman" w:hAnsi="Times New Roman" w:eastAsia="Times New Roman"/>
                <w:color w:val="000000"/>
                <w:sz w:val="20"/>
              </w:rPr>
              <w:t>Description of trial design (such as parallel, factorial) including allocation ratio</w:t>
            </w:r>
          </w:p>
        </w:tc>
        <w:tc>
          <w:tcPr>
            <w:tcW w:w="1417" w:type="dxa"/>
            <w:vAlign w:val="center"/>
          </w:tcPr>
          <w:p w14:paraId="78436171">
            <w:pPr>
              <w:jc w:val="left"/>
            </w:pPr>
            <w:r>
              <w:rPr>
                <w:rFonts w:hint="eastAsia"/>
              </w:rPr>
              <w:t>Methods, Study Design; single</w:t>
            </w:r>
            <w:r>
              <w:rPr>
                <w:rFonts w:hint="eastAsia" w:eastAsia="宋体"/>
                <w:lang w:val="en-US" w:eastAsia="zh-CN"/>
              </w:rPr>
              <w:t>-</w:t>
            </w:r>
            <w:r>
              <w:rPr>
                <w:rFonts w:hint="eastAsia"/>
              </w:rPr>
              <w:t>center, open</w:t>
            </w:r>
            <w:r>
              <w:rPr>
                <w:rFonts w:hint="eastAsia" w:eastAsia="宋体"/>
                <w:lang w:val="en-US" w:eastAsia="zh-CN"/>
              </w:rPr>
              <w:t>-</w:t>
            </w:r>
            <w:r>
              <w:rPr>
                <w:rFonts w:hint="eastAsia"/>
              </w:rPr>
              <w:t>label, randomised non</w:t>
            </w:r>
            <w:r>
              <w:rPr>
                <w:rFonts w:hint="eastAsia" w:eastAsia="宋体"/>
                <w:lang w:val="en-US" w:eastAsia="zh-CN"/>
              </w:rPr>
              <w:t>-</w:t>
            </w:r>
            <w:r>
              <w:rPr>
                <w:rFonts w:hint="eastAsia"/>
              </w:rPr>
              <w:t>inferiority trial, 1:1 allocation ratio</w:t>
            </w:r>
          </w:p>
        </w:tc>
      </w:tr>
      <w:tr w14:paraId="401E46C8">
        <w:tblPrEx>
          <w:tblCellMar>
            <w:top w:w="0" w:type="dxa"/>
            <w:left w:w="108" w:type="dxa"/>
            <w:bottom w:w="0" w:type="dxa"/>
            <w:right w:w="108" w:type="dxa"/>
          </w:tblCellMar>
        </w:tblPrEx>
        <w:trPr>
          <w:cantSplit/>
          <w:jc w:val="center"/>
        </w:trPr>
        <w:tc>
          <w:tcPr>
            <w:tcW w:w="2268" w:type="dxa"/>
            <w:vAlign w:val="center"/>
          </w:tcPr>
          <w:p w14:paraId="7DC9C852">
            <w:pPr>
              <w:jc w:val="left"/>
            </w:pPr>
          </w:p>
        </w:tc>
        <w:tc>
          <w:tcPr>
            <w:tcW w:w="850" w:type="dxa"/>
            <w:vAlign w:val="center"/>
          </w:tcPr>
          <w:p w14:paraId="3529BC7E">
            <w:pPr>
              <w:jc w:val="center"/>
            </w:pPr>
            <w:r>
              <w:rPr>
                <w:rFonts w:ascii="Times New Roman" w:hAnsi="Times New Roman" w:eastAsia="Times New Roman"/>
                <w:color w:val="000000"/>
                <w:sz w:val="20"/>
              </w:rPr>
              <w:t>3b</w:t>
            </w:r>
          </w:p>
        </w:tc>
        <w:tc>
          <w:tcPr>
            <w:tcW w:w="5386" w:type="dxa"/>
            <w:vAlign w:val="center"/>
          </w:tcPr>
          <w:p w14:paraId="3A71B0A9">
            <w:pPr>
              <w:jc w:val="left"/>
            </w:pPr>
            <w:r>
              <w:rPr>
                <w:rFonts w:ascii="Times New Roman" w:hAnsi="Times New Roman" w:eastAsia="Times New Roman"/>
                <w:color w:val="000000"/>
                <w:sz w:val="20"/>
              </w:rPr>
              <w:t>Important changes to methods after trial commencement (such as eligibility criteria), with reasons</w:t>
            </w:r>
          </w:p>
        </w:tc>
        <w:tc>
          <w:tcPr>
            <w:tcW w:w="1417" w:type="dxa"/>
            <w:vAlign w:val="center"/>
          </w:tcPr>
          <w:p w14:paraId="1F044EFB">
            <w:pPr>
              <w:jc w:val="left"/>
            </w:pPr>
            <w:r>
              <w:rPr>
                <w:rFonts w:hint="eastAsia"/>
              </w:rPr>
              <w:t>N/A, no important changes to trial methods after commencement</w:t>
            </w:r>
          </w:p>
        </w:tc>
      </w:tr>
      <w:tr w14:paraId="3D3584B3">
        <w:tblPrEx>
          <w:tblCellMar>
            <w:top w:w="0" w:type="dxa"/>
            <w:left w:w="108" w:type="dxa"/>
            <w:bottom w:w="0" w:type="dxa"/>
            <w:right w:w="108" w:type="dxa"/>
          </w:tblCellMar>
        </w:tblPrEx>
        <w:trPr>
          <w:cantSplit/>
          <w:jc w:val="center"/>
        </w:trPr>
        <w:tc>
          <w:tcPr>
            <w:tcW w:w="2268" w:type="dxa"/>
            <w:vAlign w:val="center"/>
          </w:tcPr>
          <w:p w14:paraId="43E14CBF">
            <w:pPr>
              <w:jc w:val="left"/>
            </w:pPr>
            <w:r>
              <w:rPr>
                <w:rFonts w:ascii="Times New Roman" w:hAnsi="Times New Roman" w:eastAsia="Times New Roman"/>
                <w:color w:val="000000"/>
                <w:sz w:val="20"/>
              </w:rPr>
              <w:t>Participants</w:t>
            </w:r>
          </w:p>
        </w:tc>
        <w:tc>
          <w:tcPr>
            <w:tcW w:w="850" w:type="dxa"/>
            <w:vAlign w:val="center"/>
          </w:tcPr>
          <w:p w14:paraId="145EE854">
            <w:pPr>
              <w:jc w:val="center"/>
            </w:pPr>
            <w:r>
              <w:rPr>
                <w:rFonts w:ascii="Times New Roman" w:hAnsi="Times New Roman" w:eastAsia="Times New Roman"/>
                <w:color w:val="000000"/>
                <w:sz w:val="20"/>
              </w:rPr>
              <w:t>4a</w:t>
            </w:r>
          </w:p>
        </w:tc>
        <w:tc>
          <w:tcPr>
            <w:tcW w:w="5386" w:type="dxa"/>
            <w:vAlign w:val="center"/>
          </w:tcPr>
          <w:p w14:paraId="694A4E6E">
            <w:pPr>
              <w:jc w:val="left"/>
            </w:pPr>
            <w:r>
              <w:rPr>
                <w:rFonts w:ascii="Times New Roman" w:hAnsi="Times New Roman" w:eastAsia="Times New Roman"/>
                <w:color w:val="000000"/>
                <w:sz w:val="20"/>
              </w:rPr>
              <w:t>Eligibility criteria for participants</w:t>
            </w:r>
          </w:p>
        </w:tc>
        <w:tc>
          <w:tcPr>
            <w:tcW w:w="1417" w:type="dxa"/>
            <w:vAlign w:val="center"/>
          </w:tcPr>
          <w:p w14:paraId="688962EF">
            <w:pPr>
              <w:jc w:val="left"/>
            </w:pPr>
            <w:r>
              <w:rPr>
                <w:rFonts w:hint="eastAsia"/>
              </w:rPr>
              <w:t>Methods, Subjects; inclusion and exclusion criteria fully described</w:t>
            </w:r>
          </w:p>
        </w:tc>
      </w:tr>
      <w:tr w14:paraId="31D5669F">
        <w:tblPrEx>
          <w:tblCellMar>
            <w:top w:w="0" w:type="dxa"/>
            <w:left w:w="108" w:type="dxa"/>
            <w:bottom w:w="0" w:type="dxa"/>
            <w:right w:w="108" w:type="dxa"/>
          </w:tblCellMar>
        </w:tblPrEx>
        <w:trPr>
          <w:cantSplit/>
          <w:jc w:val="center"/>
        </w:trPr>
        <w:tc>
          <w:tcPr>
            <w:tcW w:w="2268" w:type="dxa"/>
            <w:vAlign w:val="center"/>
          </w:tcPr>
          <w:p w14:paraId="7C59D97C">
            <w:pPr>
              <w:jc w:val="left"/>
            </w:pPr>
          </w:p>
        </w:tc>
        <w:tc>
          <w:tcPr>
            <w:tcW w:w="850" w:type="dxa"/>
            <w:vAlign w:val="center"/>
          </w:tcPr>
          <w:p w14:paraId="359CA2D8">
            <w:pPr>
              <w:jc w:val="center"/>
            </w:pPr>
            <w:r>
              <w:rPr>
                <w:rFonts w:ascii="Times New Roman" w:hAnsi="Times New Roman" w:eastAsia="Times New Roman"/>
                <w:color w:val="000000"/>
                <w:sz w:val="20"/>
              </w:rPr>
              <w:t>4b</w:t>
            </w:r>
          </w:p>
        </w:tc>
        <w:tc>
          <w:tcPr>
            <w:tcW w:w="5386" w:type="dxa"/>
            <w:vAlign w:val="center"/>
          </w:tcPr>
          <w:p w14:paraId="55348981">
            <w:pPr>
              <w:jc w:val="left"/>
            </w:pPr>
            <w:r>
              <w:rPr>
                <w:rFonts w:ascii="Times New Roman" w:hAnsi="Times New Roman" w:eastAsia="Times New Roman"/>
                <w:color w:val="000000"/>
                <w:sz w:val="20"/>
              </w:rPr>
              <w:t>Settings and locations where the data were collected</w:t>
            </w:r>
          </w:p>
        </w:tc>
        <w:tc>
          <w:tcPr>
            <w:tcW w:w="1417" w:type="dxa"/>
            <w:vAlign w:val="center"/>
          </w:tcPr>
          <w:p w14:paraId="61E6B6AB">
            <w:pPr>
              <w:jc w:val="left"/>
            </w:pPr>
            <w:r>
              <w:rPr>
                <w:rFonts w:hint="eastAsia"/>
              </w:rPr>
              <w:t>Methods, Study Design; conducted at Beijing Anding Hospital, Capital Medical University</w:t>
            </w:r>
          </w:p>
        </w:tc>
      </w:tr>
      <w:tr w14:paraId="1B1E77C0">
        <w:tblPrEx>
          <w:tblCellMar>
            <w:top w:w="0" w:type="dxa"/>
            <w:left w:w="108" w:type="dxa"/>
            <w:bottom w:w="0" w:type="dxa"/>
            <w:right w:w="108" w:type="dxa"/>
          </w:tblCellMar>
        </w:tblPrEx>
        <w:trPr>
          <w:cantSplit/>
          <w:jc w:val="center"/>
        </w:trPr>
        <w:tc>
          <w:tcPr>
            <w:tcW w:w="2268" w:type="dxa"/>
            <w:vAlign w:val="center"/>
          </w:tcPr>
          <w:p w14:paraId="01D01869">
            <w:pPr>
              <w:jc w:val="left"/>
            </w:pPr>
            <w:r>
              <w:rPr>
                <w:rFonts w:ascii="Times New Roman" w:hAnsi="Times New Roman" w:eastAsia="Times New Roman"/>
                <w:color w:val="000000"/>
                <w:sz w:val="20"/>
              </w:rPr>
              <w:t>Interventions</w:t>
            </w:r>
          </w:p>
        </w:tc>
        <w:tc>
          <w:tcPr>
            <w:tcW w:w="850" w:type="dxa"/>
            <w:vAlign w:val="center"/>
          </w:tcPr>
          <w:p w14:paraId="02DAB2E6">
            <w:pPr>
              <w:jc w:val="center"/>
            </w:pPr>
            <w:r>
              <w:rPr>
                <w:rFonts w:ascii="Times New Roman" w:hAnsi="Times New Roman" w:eastAsia="Times New Roman"/>
                <w:color w:val="000000"/>
                <w:sz w:val="20"/>
              </w:rPr>
              <w:t>5</w:t>
            </w:r>
          </w:p>
        </w:tc>
        <w:tc>
          <w:tcPr>
            <w:tcW w:w="5386" w:type="dxa"/>
            <w:vAlign w:val="center"/>
          </w:tcPr>
          <w:p w14:paraId="7AE20196">
            <w:pPr>
              <w:jc w:val="left"/>
            </w:pPr>
            <w:r>
              <w:rPr>
                <w:rFonts w:ascii="Times New Roman" w:hAnsi="Times New Roman" w:eastAsia="Times New Roman"/>
                <w:color w:val="000000"/>
                <w:sz w:val="20"/>
              </w:rPr>
              <w:t>The interventions for each group with sufficient details to allow replication, including how and when they were actually administered</w:t>
            </w:r>
          </w:p>
        </w:tc>
        <w:tc>
          <w:tcPr>
            <w:tcW w:w="1417" w:type="dxa"/>
            <w:vAlign w:val="center"/>
          </w:tcPr>
          <w:p w14:paraId="7C2D81D3">
            <w:pPr>
              <w:jc w:val="left"/>
            </w:pPr>
            <w:r>
              <w:rPr>
                <w:rFonts w:hint="eastAsia"/>
              </w:rPr>
              <w:t>Methods, Study Design; dose titration schedule for lurasidone and quetiapine described</w:t>
            </w:r>
          </w:p>
        </w:tc>
      </w:tr>
      <w:tr w14:paraId="064026B8">
        <w:tblPrEx>
          <w:tblCellMar>
            <w:top w:w="0" w:type="dxa"/>
            <w:left w:w="108" w:type="dxa"/>
            <w:bottom w:w="0" w:type="dxa"/>
            <w:right w:w="108" w:type="dxa"/>
          </w:tblCellMar>
        </w:tblPrEx>
        <w:trPr>
          <w:cantSplit/>
          <w:jc w:val="center"/>
        </w:trPr>
        <w:tc>
          <w:tcPr>
            <w:tcW w:w="2268" w:type="dxa"/>
            <w:vAlign w:val="center"/>
          </w:tcPr>
          <w:p w14:paraId="5174DA77">
            <w:pPr>
              <w:jc w:val="left"/>
            </w:pPr>
            <w:r>
              <w:rPr>
                <w:rFonts w:ascii="Times New Roman" w:hAnsi="Times New Roman" w:eastAsia="Times New Roman"/>
                <w:color w:val="000000"/>
                <w:sz w:val="20"/>
              </w:rPr>
              <w:t>Outcomes</w:t>
            </w:r>
          </w:p>
        </w:tc>
        <w:tc>
          <w:tcPr>
            <w:tcW w:w="850" w:type="dxa"/>
            <w:vAlign w:val="center"/>
          </w:tcPr>
          <w:p w14:paraId="0D692781">
            <w:pPr>
              <w:jc w:val="center"/>
            </w:pPr>
            <w:r>
              <w:rPr>
                <w:rFonts w:ascii="Times New Roman" w:hAnsi="Times New Roman" w:eastAsia="Times New Roman"/>
                <w:color w:val="000000"/>
                <w:sz w:val="20"/>
              </w:rPr>
              <w:t>6a</w:t>
            </w:r>
          </w:p>
        </w:tc>
        <w:tc>
          <w:tcPr>
            <w:tcW w:w="5386" w:type="dxa"/>
            <w:vAlign w:val="center"/>
          </w:tcPr>
          <w:p w14:paraId="2C7554EA">
            <w:pPr>
              <w:jc w:val="left"/>
            </w:pPr>
            <w:r>
              <w:rPr>
                <w:rFonts w:ascii="Times New Roman" w:hAnsi="Times New Roman" w:eastAsia="Times New Roman"/>
                <w:color w:val="000000"/>
                <w:sz w:val="20"/>
              </w:rPr>
              <w:t>Completely defined pre-specified primary and secondary outcome measures, including how and when they were assessed</w:t>
            </w:r>
          </w:p>
        </w:tc>
        <w:tc>
          <w:tcPr>
            <w:tcW w:w="1417" w:type="dxa"/>
            <w:vAlign w:val="center"/>
          </w:tcPr>
          <w:p w14:paraId="4E63F215">
            <w:pPr>
              <w:jc w:val="left"/>
            </w:pPr>
            <w:r>
              <w:rPr>
                <w:rFonts w:hint="eastAsia"/>
              </w:rPr>
              <w:t>Methods, Statistical Analysis; primary and secondary endpoints defined, assessment time‑points specified</w:t>
            </w:r>
          </w:p>
        </w:tc>
      </w:tr>
      <w:tr w14:paraId="218D9759">
        <w:tblPrEx>
          <w:tblCellMar>
            <w:top w:w="0" w:type="dxa"/>
            <w:left w:w="108" w:type="dxa"/>
            <w:bottom w:w="0" w:type="dxa"/>
            <w:right w:w="108" w:type="dxa"/>
          </w:tblCellMar>
        </w:tblPrEx>
        <w:trPr>
          <w:cantSplit/>
          <w:jc w:val="center"/>
        </w:trPr>
        <w:tc>
          <w:tcPr>
            <w:tcW w:w="2268" w:type="dxa"/>
            <w:vAlign w:val="center"/>
          </w:tcPr>
          <w:p w14:paraId="5CA59A68">
            <w:pPr>
              <w:jc w:val="left"/>
            </w:pPr>
          </w:p>
        </w:tc>
        <w:tc>
          <w:tcPr>
            <w:tcW w:w="850" w:type="dxa"/>
            <w:vAlign w:val="center"/>
          </w:tcPr>
          <w:p w14:paraId="583DB646">
            <w:pPr>
              <w:jc w:val="center"/>
            </w:pPr>
            <w:r>
              <w:rPr>
                <w:rFonts w:ascii="Times New Roman" w:hAnsi="Times New Roman" w:eastAsia="Times New Roman"/>
                <w:color w:val="000000"/>
                <w:sz w:val="20"/>
              </w:rPr>
              <w:t>6b</w:t>
            </w:r>
          </w:p>
        </w:tc>
        <w:tc>
          <w:tcPr>
            <w:tcW w:w="5386" w:type="dxa"/>
            <w:vAlign w:val="center"/>
          </w:tcPr>
          <w:p w14:paraId="67AC8642">
            <w:pPr>
              <w:jc w:val="left"/>
            </w:pPr>
            <w:r>
              <w:rPr>
                <w:rFonts w:ascii="Times New Roman" w:hAnsi="Times New Roman" w:eastAsia="Times New Roman"/>
                <w:color w:val="000000"/>
                <w:sz w:val="20"/>
              </w:rPr>
              <w:t>Any changes to trial outcomes after the trial commenced, with reasons</w:t>
            </w:r>
          </w:p>
        </w:tc>
        <w:tc>
          <w:tcPr>
            <w:tcW w:w="1417" w:type="dxa"/>
            <w:vAlign w:val="center"/>
          </w:tcPr>
          <w:p w14:paraId="2DD2FE5F">
            <w:pPr>
              <w:jc w:val="left"/>
            </w:pPr>
            <w:r>
              <w:rPr>
                <w:rFonts w:hint="eastAsia"/>
              </w:rPr>
              <w:t>N/A, no changes to pre</w:t>
            </w:r>
            <w:r>
              <w:rPr>
                <w:rFonts w:hint="eastAsia" w:eastAsia="宋体"/>
                <w:lang w:val="en-US" w:eastAsia="zh-CN"/>
              </w:rPr>
              <w:t>-</w:t>
            </w:r>
            <w:r>
              <w:rPr>
                <w:rFonts w:hint="eastAsia"/>
              </w:rPr>
              <w:t>specified outcomes after trial start</w:t>
            </w:r>
          </w:p>
        </w:tc>
      </w:tr>
      <w:tr w14:paraId="0B6ED230">
        <w:tblPrEx>
          <w:tblCellMar>
            <w:top w:w="0" w:type="dxa"/>
            <w:left w:w="108" w:type="dxa"/>
            <w:bottom w:w="0" w:type="dxa"/>
            <w:right w:w="108" w:type="dxa"/>
          </w:tblCellMar>
        </w:tblPrEx>
        <w:trPr>
          <w:cantSplit/>
          <w:jc w:val="center"/>
        </w:trPr>
        <w:tc>
          <w:tcPr>
            <w:tcW w:w="2268" w:type="dxa"/>
            <w:vAlign w:val="center"/>
          </w:tcPr>
          <w:p w14:paraId="2D8225B7">
            <w:pPr>
              <w:jc w:val="left"/>
            </w:pPr>
            <w:r>
              <w:rPr>
                <w:rFonts w:ascii="Times New Roman" w:hAnsi="Times New Roman" w:eastAsia="Times New Roman"/>
                <w:color w:val="000000"/>
                <w:sz w:val="20"/>
              </w:rPr>
              <w:t>Sample size</w:t>
            </w:r>
          </w:p>
        </w:tc>
        <w:tc>
          <w:tcPr>
            <w:tcW w:w="850" w:type="dxa"/>
            <w:vAlign w:val="center"/>
          </w:tcPr>
          <w:p w14:paraId="161A2487">
            <w:pPr>
              <w:jc w:val="center"/>
            </w:pPr>
            <w:r>
              <w:rPr>
                <w:rFonts w:ascii="Times New Roman" w:hAnsi="Times New Roman" w:eastAsia="Times New Roman"/>
                <w:color w:val="000000"/>
                <w:sz w:val="20"/>
              </w:rPr>
              <w:t>7a</w:t>
            </w:r>
          </w:p>
        </w:tc>
        <w:tc>
          <w:tcPr>
            <w:tcW w:w="5386" w:type="dxa"/>
            <w:vAlign w:val="center"/>
          </w:tcPr>
          <w:p w14:paraId="635DBA58">
            <w:pPr>
              <w:jc w:val="left"/>
            </w:pPr>
            <w:r>
              <w:rPr>
                <w:rFonts w:ascii="Times New Roman" w:hAnsi="Times New Roman" w:eastAsia="Times New Roman"/>
                <w:color w:val="000000"/>
                <w:sz w:val="20"/>
              </w:rPr>
              <w:t>How sample size was determined</w:t>
            </w:r>
          </w:p>
        </w:tc>
        <w:tc>
          <w:tcPr>
            <w:tcW w:w="1417" w:type="dxa"/>
            <w:vAlign w:val="center"/>
          </w:tcPr>
          <w:p w14:paraId="32B54860">
            <w:pPr>
              <w:jc w:val="left"/>
            </w:pPr>
            <w:r>
              <w:rPr>
                <w:rFonts w:hint="eastAsia"/>
              </w:rPr>
              <w:t>Methods, Statistical Analysis; sample</w:t>
            </w:r>
            <w:r>
              <w:rPr>
                <w:rFonts w:hint="eastAsia" w:eastAsia="宋体"/>
                <w:lang w:val="en-US" w:eastAsia="zh-CN"/>
              </w:rPr>
              <w:t>-</w:t>
            </w:r>
            <w:r>
              <w:rPr>
                <w:rFonts w:hint="eastAsia"/>
              </w:rPr>
              <w:t>size calculation parameters, non</w:t>
            </w:r>
            <w:r>
              <w:rPr>
                <w:rFonts w:hint="eastAsia" w:eastAsia="宋体"/>
                <w:lang w:val="en-US" w:eastAsia="zh-CN"/>
              </w:rPr>
              <w:t>-</w:t>
            </w:r>
            <w:r>
              <w:rPr>
                <w:rFonts w:hint="eastAsia"/>
              </w:rPr>
              <w:t>inferiority margin, PASS software described</w:t>
            </w:r>
          </w:p>
        </w:tc>
      </w:tr>
      <w:tr w14:paraId="237ADEDD">
        <w:tblPrEx>
          <w:tblCellMar>
            <w:top w:w="0" w:type="dxa"/>
            <w:left w:w="108" w:type="dxa"/>
            <w:bottom w:w="0" w:type="dxa"/>
            <w:right w:w="108" w:type="dxa"/>
          </w:tblCellMar>
        </w:tblPrEx>
        <w:trPr>
          <w:cantSplit/>
          <w:jc w:val="center"/>
        </w:trPr>
        <w:tc>
          <w:tcPr>
            <w:tcW w:w="2268" w:type="dxa"/>
            <w:vAlign w:val="center"/>
          </w:tcPr>
          <w:p w14:paraId="4869809B">
            <w:pPr>
              <w:jc w:val="left"/>
            </w:pPr>
          </w:p>
        </w:tc>
        <w:tc>
          <w:tcPr>
            <w:tcW w:w="850" w:type="dxa"/>
            <w:vAlign w:val="center"/>
          </w:tcPr>
          <w:p w14:paraId="61B5B849">
            <w:pPr>
              <w:jc w:val="center"/>
            </w:pPr>
            <w:r>
              <w:rPr>
                <w:rFonts w:ascii="Times New Roman" w:hAnsi="Times New Roman" w:eastAsia="Times New Roman"/>
                <w:color w:val="000000"/>
                <w:sz w:val="20"/>
              </w:rPr>
              <w:t>7b</w:t>
            </w:r>
          </w:p>
        </w:tc>
        <w:tc>
          <w:tcPr>
            <w:tcW w:w="5386" w:type="dxa"/>
            <w:vAlign w:val="center"/>
          </w:tcPr>
          <w:p w14:paraId="566B3332">
            <w:pPr>
              <w:jc w:val="left"/>
            </w:pPr>
            <w:r>
              <w:rPr>
                <w:rFonts w:ascii="Times New Roman" w:hAnsi="Times New Roman" w:eastAsia="Times New Roman"/>
                <w:color w:val="000000"/>
                <w:sz w:val="20"/>
              </w:rPr>
              <w:t>When applicable, explanation of any interim analyses and stopping guidelines</w:t>
            </w:r>
          </w:p>
        </w:tc>
        <w:tc>
          <w:tcPr>
            <w:tcW w:w="1417" w:type="dxa"/>
            <w:vAlign w:val="center"/>
          </w:tcPr>
          <w:p w14:paraId="3A724477">
            <w:pPr>
              <w:jc w:val="left"/>
            </w:pPr>
            <w:r>
              <w:rPr>
                <w:rFonts w:hint="eastAsia"/>
              </w:rPr>
              <w:t>N/A, no interim analyses or stopping guidelines planned</w:t>
            </w:r>
          </w:p>
        </w:tc>
      </w:tr>
      <w:tr w14:paraId="5A2F5492">
        <w:tblPrEx>
          <w:tblCellMar>
            <w:top w:w="0" w:type="dxa"/>
            <w:left w:w="108" w:type="dxa"/>
            <w:bottom w:w="0" w:type="dxa"/>
            <w:right w:w="108" w:type="dxa"/>
          </w:tblCellMar>
        </w:tblPrEx>
        <w:trPr>
          <w:cantSplit/>
          <w:jc w:val="center"/>
        </w:trPr>
        <w:tc>
          <w:tcPr>
            <w:tcW w:w="2268" w:type="dxa"/>
            <w:vAlign w:val="center"/>
          </w:tcPr>
          <w:p w14:paraId="5B9AB70A">
            <w:pPr>
              <w:jc w:val="left"/>
            </w:pPr>
            <w:r>
              <w:rPr>
                <w:rFonts w:ascii="Times New Roman" w:hAnsi="Times New Roman" w:eastAsia="Times New Roman"/>
                <w:color w:val="000000"/>
                <w:sz w:val="20"/>
              </w:rPr>
              <w:t>Sequence generation</w:t>
            </w:r>
          </w:p>
        </w:tc>
        <w:tc>
          <w:tcPr>
            <w:tcW w:w="850" w:type="dxa"/>
            <w:vAlign w:val="center"/>
          </w:tcPr>
          <w:p w14:paraId="0AE04B06">
            <w:pPr>
              <w:jc w:val="center"/>
            </w:pPr>
            <w:r>
              <w:rPr>
                <w:rFonts w:ascii="Times New Roman" w:hAnsi="Times New Roman" w:eastAsia="Times New Roman"/>
                <w:color w:val="000000"/>
                <w:sz w:val="20"/>
              </w:rPr>
              <w:t>8a</w:t>
            </w:r>
          </w:p>
        </w:tc>
        <w:tc>
          <w:tcPr>
            <w:tcW w:w="5386" w:type="dxa"/>
            <w:vAlign w:val="center"/>
          </w:tcPr>
          <w:p w14:paraId="7F821675">
            <w:pPr>
              <w:jc w:val="left"/>
            </w:pPr>
            <w:r>
              <w:rPr>
                <w:rFonts w:ascii="Times New Roman" w:hAnsi="Times New Roman" w:eastAsia="Times New Roman"/>
                <w:color w:val="000000"/>
                <w:sz w:val="20"/>
              </w:rPr>
              <w:t>Method used to generate the random allocation sequence</w:t>
            </w:r>
          </w:p>
        </w:tc>
        <w:tc>
          <w:tcPr>
            <w:tcW w:w="1417" w:type="dxa"/>
            <w:vAlign w:val="center"/>
          </w:tcPr>
          <w:p w14:paraId="3735E85D">
            <w:pPr>
              <w:jc w:val="left"/>
            </w:pPr>
            <w:r>
              <w:rPr>
                <w:rFonts w:hint="eastAsia"/>
              </w:rPr>
              <w:t>Methods, Study Design; computer‑generated block randomization</w:t>
            </w:r>
          </w:p>
        </w:tc>
      </w:tr>
      <w:tr w14:paraId="7E4CF468">
        <w:tblPrEx>
          <w:tblCellMar>
            <w:top w:w="0" w:type="dxa"/>
            <w:left w:w="108" w:type="dxa"/>
            <w:bottom w:w="0" w:type="dxa"/>
            <w:right w:w="108" w:type="dxa"/>
          </w:tblCellMar>
        </w:tblPrEx>
        <w:trPr>
          <w:cantSplit/>
          <w:jc w:val="center"/>
        </w:trPr>
        <w:tc>
          <w:tcPr>
            <w:tcW w:w="2268" w:type="dxa"/>
            <w:vAlign w:val="center"/>
          </w:tcPr>
          <w:p w14:paraId="659B4214">
            <w:pPr>
              <w:jc w:val="left"/>
            </w:pPr>
          </w:p>
        </w:tc>
        <w:tc>
          <w:tcPr>
            <w:tcW w:w="850" w:type="dxa"/>
            <w:vAlign w:val="center"/>
          </w:tcPr>
          <w:p w14:paraId="6F915E4A">
            <w:pPr>
              <w:jc w:val="center"/>
            </w:pPr>
            <w:r>
              <w:rPr>
                <w:rFonts w:ascii="Times New Roman" w:hAnsi="Times New Roman" w:eastAsia="Times New Roman"/>
                <w:color w:val="000000"/>
                <w:sz w:val="20"/>
              </w:rPr>
              <w:t>8b</w:t>
            </w:r>
          </w:p>
        </w:tc>
        <w:tc>
          <w:tcPr>
            <w:tcW w:w="5386" w:type="dxa"/>
            <w:vAlign w:val="center"/>
          </w:tcPr>
          <w:p w14:paraId="2039D911">
            <w:pPr>
              <w:jc w:val="left"/>
            </w:pPr>
            <w:r>
              <w:rPr>
                <w:rFonts w:ascii="Times New Roman" w:hAnsi="Times New Roman" w:eastAsia="Times New Roman"/>
                <w:color w:val="000000"/>
                <w:sz w:val="20"/>
              </w:rPr>
              <w:t>Type of randomisation; details of any restriction (such as blocking and block size)</w:t>
            </w:r>
          </w:p>
        </w:tc>
        <w:tc>
          <w:tcPr>
            <w:tcW w:w="1417" w:type="dxa"/>
            <w:vAlign w:val="center"/>
          </w:tcPr>
          <w:p w14:paraId="19EB8BBA">
            <w:pPr>
              <w:jc w:val="left"/>
            </w:pPr>
            <w:r>
              <w:rPr>
                <w:rFonts w:hint="eastAsia"/>
              </w:rPr>
              <w:t>Methods, Study Design; block size of 4 described</w:t>
            </w:r>
          </w:p>
        </w:tc>
      </w:tr>
      <w:tr w14:paraId="7FB5D813">
        <w:tblPrEx>
          <w:tblCellMar>
            <w:top w:w="0" w:type="dxa"/>
            <w:left w:w="108" w:type="dxa"/>
            <w:bottom w:w="0" w:type="dxa"/>
            <w:right w:w="108" w:type="dxa"/>
          </w:tblCellMar>
        </w:tblPrEx>
        <w:trPr>
          <w:cantSplit/>
          <w:jc w:val="center"/>
        </w:trPr>
        <w:tc>
          <w:tcPr>
            <w:tcW w:w="2268" w:type="dxa"/>
            <w:vAlign w:val="center"/>
          </w:tcPr>
          <w:p w14:paraId="04469690">
            <w:pPr>
              <w:jc w:val="left"/>
            </w:pPr>
            <w:r>
              <w:rPr>
                <w:rFonts w:ascii="Times New Roman" w:hAnsi="Times New Roman" w:eastAsia="Times New Roman"/>
                <w:color w:val="000000"/>
                <w:sz w:val="20"/>
              </w:rPr>
              <w:t>Allocation concealment mechanism</w:t>
            </w:r>
          </w:p>
        </w:tc>
        <w:tc>
          <w:tcPr>
            <w:tcW w:w="850" w:type="dxa"/>
            <w:vAlign w:val="center"/>
          </w:tcPr>
          <w:p w14:paraId="778EBDF5">
            <w:pPr>
              <w:jc w:val="center"/>
            </w:pPr>
            <w:r>
              <w:rPr>
                <w:rFonts w:ascii="Times New Roman" w:hAnsi="Times New Roman" w:eastAsia="Times New Roman"/>
                <w:color w:val="000000"/>
                <w:sz w:val="20"/>
              </w:rPr>
              <w:t>9</w:t>
            </w:r>
          </w:p>
        </w:tc>
        <w:tc>
          <w:tcPr>
            <w:tcW w:w="5386" w:type="dxa"/>
            <w:vAlign w:val="center"/>
          </w:tcPr>
          <w:p w14:paraId="5163C916">
            <w:pPr>
              <w:jc w:val="left"/>
            </w:pPr>
            <w:r>
              <w:rPr>
                <w:rFonts w:ascii="Times New Roman" w:hAnsi="Times New Roman" w:eastAsia="Times New Roman"/>
                <w:color w:val="000000"/>
                <w:sz w:val="20"/>
              </w:rPr>
              <w:t>Mechanism used to implement the random allocation sequence (such as sequentially numbered containers), describing any steps taken to conceal the sequence until interventions were assigned</w:t>
            </w:r>
          </w:p>
        </w:tc>
        <w:tc>
          <w:tcPr>
            <w:tcW w:w="1417" w:type="dxa"/>
            <w:vAlign w:val="center"/>
          </w:tcPr>
          <w:p w14:paraId="515AC658">
            <w:pPr>
              <w:jc w:val="left"/>
            </w:pPr>
            <w:r>
              <w:rPr>
                <w:rFonts w:hint="eastAsia"/>
              </w:rPr>
              <w:t>Methods, Study Design; opaque sealed envelopes for allocation concealment</w:t>
            </w:r>
          </w:p>
        </w:tc>
      </w:tr>
      <w:tr w14:paraId="6DFDA8A3">
        <w:tblPrEx>
          <w:tblCellMar>
            <w:top w:w="0" w:type="dxa"/>
            <w:left w:w="108" w:type="dxa"/>
            <w:bottom w:w="0" w:type="dxa"/>
            <w:right w:w="108" w:type="dxa"/>
          </w:tblCellMar>
        </w:tblPrEx>
        <w:trPr>
          <w:cantSplit/>
          <w:jc w:val="center"/>
        </w:trPr>
        <w:tc>
          <w:tcPr>
            <w:tcW w:w="2268" w:type="dxa"/>
            <w:vAlign w:val="center"/>
          </w:tcPr>
          <w:p w14:paraId="7CB458E9">
            <w:pPr>
              <w:jc w:val="left"/>
            </w:pPr>
            <w:r>
              <w:rPr>
                <w:rFonts w:ascii="Times New Roman" w:hAnsi="Times New Roman" w:eastAsia="Times New Roman"/>
                <w:color w:val="000000"/>
                <w:sz w:val="20"/>
              </w:rPr>
              <w:t>Implementation</w:t>
            </w:r>
          </w:p>
        </w:tc>
        <w:tc>
          <w:tcPr>
            <w:tcW w:w="850" w:type="dxa"/>
            <w:vAlign w:val="center"/>
          </w:tcPr>
          <w:p w14:paraId="03C58A33">
            <w:pPr>
              <w:jc w:val="center"/>
            </w:pPr>
            <w:r>
              <w:rPr>
                <w:rFonts w:ascii="Times New Roman" w:hAnsi="Times New Roman" w:eastAsia="Times New Roman"/>
                <w:color w:val="000000"/>
                <w:sz w:val="20"/>
              </w:rPr>
              <w:t>10</w:t>
            </w:r>
          </w:p>
        </w:tc>
        <w:tc>
          <w:tcPr>
            <w:tcW w:w="5386" w:type="dxa"/>
            <w:vAlign w:val="center"/>
          </w:tcPr>
          <w:p w14:paraId="0E0E7F27">
            <w:pPr>
              <w:jc w:val="left"/>
            </w:pPr>
            <w:r>
              <w:rPr>
                <w:rFonts w:ascii="Times New Roman" w:hAnsi="Times New Roman" w:eastAsia="Times New Roman"/>
                <w:color w:val="000000"/>
                <w:sz w:val="20"/>
              </w:rPr>
              <w:t>Who generated the random allocation sequence, who enrolled participants, and who assigned participants to interventions</w:t>
            </w:r>
          </w:p>
        </w:tc>
        <w:tc>
          <w:tcPr>
            <w:tcW w:w="1417" w:type="dxa"/>
            <w:vAlign w:val="center"/>
          </w:tcPr>
          <w:p w14:paraId="1E9C0F91">
            <w:pPr>
              <w:jc w:val="left"/>
            </w:pPr>
            <w:r>
              <w:rPr>
                <w:rFonts w:hint="eastAsia"/>
              </w:rPr>
              <w:t>Methods, Study Design; independent statisticians generated sequence; investigators enrolled and assigned participants</w:t>
            </w:r>
          </w:p>
        </w:tc>
      </w:tr>
      <w:tr w14:paraId="55AADDE1">
        <w:tblPrEx>
          <w:tblCellMar>
            <w:top w:w="0" w:type="dxa"/>
            <w:left w:w="108" w:type="dxa"/>
            <w:bottom w:w="0" w:type="dxa"/>
            <w:right w:w="108" w:type="dxa"/>
          </w:tblCellMar>
        </w:tblPrEx>
        <w:trPr>
          <w:cantSplit/>
          <w:jc w:val="center"/>
        </w:trPr>
        <w:tc>
          <w:tcPr>
            <w:tcW w:w="2268" w:type="dxa"/>
            <w:vAlign w:val="center"/>
          </w:tcPr>
          <w:p w14:paraId="4ADA1E28">
            <w:pPr>
              <w:jc w:val="left"/>
            </w:pPr>
            <w:r>
              <w:rPr>
                <w:rFonts w:ascii="Times New Roman" w:hAnsi="Times New Roman" w:eastAsia="Times New Roman"/>
                <w:color w:val="000000"/>
                <w:sz w:val="20"/>
              </w:rPr>
              <w:t>Blinding</w:t>
            </w:r>
          </w:p>
        </w:tc>
        <w:tc>
          <w:tcPr>
            <w:tcW w:w="850" w:type="dxa"/>
            <w:vAlign w:val="center"/>
          </w:tcPr>
          <w:p w14:paraId="4BC94431">
            <w:pPr>
              <w:jc w:val="center"/>
            </w:pPr>
            <w:r>
              <w:rPr>
                <w:rFonts w:ascii="Times New Roman" w:hAnsi="Times New Roman" w:eastAsia="Times New Roman"/>
                <w:color w:val="000000"/>
                <w:sz w:val="20"/>
              </w:rPr>
              <w:t>11a</w:t>
            </w:r>
          </w:p>
        </w:tc>
        <w:tc>
          <w:tcPr>
            <w:tcW w:w="5386" w:type="dxa"/>
            <w:vAlign w:val="center"/>
          </w:tcPr>
          <w:p w14:paraId="4B72415F">
            <w:pPr>
              <w:jc w:val="left"/>
            </w:pPr>
            <w:r>
              <w:rPr>
                <w:rFonts w:ascii="Times New Roman" w:hAnsi="Times New Roman" w:eastAsia="Times New Roman"/>
                <w:color w:val="000000"/>
                <w:sz w:val="20"/>
              </w:rPr>
              <w:t>If done, who was blinded after assignment to interventions (for example, participants, care providers, those assessing outcomes) and how</w:t>
            </w:r>
          </w:p>
        </w:tc>
        <w:tc>
          <w:tcPr>
            <w:tcW w:w="1417" w:type="dxa"/>
            <w:vAlign w:val="center"/>
          </w:tcPr>
          <w:p w14:paraId="5AA29BB3">
            <w:pPr>
              <w:jc w:val="left"/>
            </w:pPr>
            <w:r>
              <w:rPr>
                <w:rFonts w:hint="eastAsia"/>
              </w:rPr>
              <w:t>Methods, Study Design; open</w:t>
            </w:r>
            <w:r>
              <w:rPr>
                <w:rFonts w:hint="eastAsia" w:eastAsia="宋体"/>
                <w:lang w:val="en-US" w:eastAsia="zh-CN"/>
              </w:rPr>
              <w:t>-</w:t>
            </w:r>
            <w:r>
              <w:rPr>
                <w:rFonts w:hint="eastAsia"/>
              </w:rPr>
              <w:t>label for investigators and participants; outcome raters remained blinded</w:t>
            </w:r>
          </w:p>
        </w:tc>
      </w:tr>
      <w:tr w14:paraId="3FC6C406">
        <w:tblPrEx>
          <w:tblCellMar>
            <w:top w:w="0" w:type="dxa"/>
            <w:left w:w="108" w:type="dxa"/>
            <w:bottom w:w="0" w:type="dxa"/>
            <w:right w:w="108" w:type="dxa"/>
          </w:tblCellMar>
        </w:tblPrEx>
        <w:trPr>
          <w:cantSplit/>
          <w:jc w:val="center"/>
        </w:trPr>
        <w:tc>
          <w:tcPr>
            <w:tcW w:w="2268" w:type="dxa"/>
            <w:vAlign w:val="center"/>
          </w:tcPr>
          <w:p w14:paraId="7A2D7473">
            <w:pPr>
              <w:jc w:val="left"/>
            </w:pPr>
          </w:p>
        </w:tc>
        <w:tc>
          <w:tcPr>
            <w:tcW w:w="850" w:type="dxa"/>
            <w:vAlign w:val="center"/>
          </w:tcPr>
          <w:p w14:paraId="1656DB28">
            <w:pPr>
              <w:jc w:val="center"/>
            </w:pPr>
            <w:r>
              <w:rPr>
                <w:rFonts w:ascii="Times New Roman" w:hAnsi="Times New Roman" w:eastAsia="Times New Roman"/>
                <w:color w:val="000000"/>
                <w:sz w:val="20"/>
              </w:rPr>
              <w:t>11b</w:t>
            </w:r>
          </w:p>
        </w:tc>
        <w:tc>
          <w:tcPr>
            <w:tcW w:w="5386" w:type="dxa"/>
            <w:vAlign w:val="center"/>
          </w:tcPr>
          <w:p w14:paraId="2841E7A5">
            <w:pPr>
              <w:jc w:val="left"/>
            </w:pPr>
            <w:r>
              <w:rPr>
                <w:rFonts w:ascii="Times New Roman" w:hAnsi="Times New Roman" w:eastAsia="Times New Roman"/>
                <w:color w:val="000000"/>
                <w:sz w:val="20"/>
              </w:rPr>
              <w:t>If relevant, description of the similarity of interventions</w:t>
            </w:r>
          </w:p>
        </w:tc>
        <w:tc>
          <w:tcPr>
            <w:tcW w:w="1417" w:type="dxa"/>
            <w:vAlign w:val="center"/>
          </w:tcPr>
          <w:p w14:paraId="74582B7B">
            <w:pPr>
              <w:jc w:val="left"/>
            </w:pPr>
            <w:r>
              <w:rPr>
                <w:rFonts w:hint="eastAsia"/>
              </w:rPr>
              <w:t>N/A; open</w:t>
            </w:r>
            <w:r>
              <w:rPr>
                <w:rFonts w:hint="eastAsia" w:eastAsia="宋体"/>
                <w:lang w:val="en-US" w:eastAsia="zh-CN"/>
              </w:rPr>
              <w:t>-</w:t>
            </w:r>
            <w:r>
              <w:rPr>
                <w:rFonts w:hint="eastAsia"/>
              </w:rPr>
              <w:t>label trial, interventions differ in dose and formulation</w:t>
            </w:r>
          </w:p>
        </w:tc>
      </w:tr>
      <w:tr w14:paraId="3971D56F">
        <w:tblPrEx>
          <w:tblCellMar>
            <w:top w:w="0" w:type="dxa"/>
            <w:left w:w="108" w:type="dxa"/>
            <w:bottom w:w="0" w:type="dxa"/>
            <w:right w:w="108" w:type="dxa"/>
          </w:tblCellMar>
        </w:tblPrEx>
        <w:trPr>
          <w:cantSplit/>
          <w:jc w:val="center"/>
        </w:trPr>
        <w:tc>
          <w:tcPr>
            <w:tcW w:w="2268" w:type="dxa"/>
            <w:vAlign w:val="center"/>
          </w:tcPr>
          <w:p w14:paraId="511DEFA8">
            <w:pPr>
              <w:jc w:val="left"/>
            </w:pPr>
            <w:r>
              <w:rPr>
                <w:rFonts w:ascii="Times New Roman" w:hAnsi="Times New Roman" w:eastAsia="Times New Roman"/>
                <w:color w:val="000000"/>
                <w:sz w:val="20"/>
              </w:rPr>
              <w:t>Statistical methods</w:t>
            </w:r>
          </w:p>
        </w:tc>
        <w:tc>
          <w:tcPr>
            <w:tcW w:w="850" w:type="dxa"/>
            <w:vAlign w:val="center"/>
          </w:tcPr>
          <w:p w14:paraId="7E6DD6B4">
            <w:pPr>
              <w:jc w:val="center"/>
            </w:pPr>
            <w:r>
              <w:rPr>
                <w:rFonts w:ascii="Times New Roman" w:hAnsi="Times New Roman" w:eastAsia="Times New Roman"/>
                <w:color w:val="000000"/>
                <w:sz w:val="20"/>
              </w:rPr>
              <w:t>12a</w:t>
            </w:r>
          </w:p>
        </w:tc>
        <w:tc>
          <w:tcPr>
            <w:tcW w:w="5386" w:type="dxa"/>
            <w:vAlign w:val="center"/>
          </w:tcPr>
          <w:p w14:paraId="0DC54C7B">
            <w:pPr>
              <w:jc w:val="left"/>
            </w:pPr>
            <w:r>
              <w:rPr>
                <w:rFonts w:ascii="Times New Roman" w:hAnsi="Times New Roman" w:eastAsia="Times New Roman"/>
                <w:color w:val="000000"/>
                <w:sz w:val="20"/>
              </w:rPr>
              <w:t>Statistical methods used to compare groups for primary and secondary outcomes</w:t>
            </w:r>
          </w:p>
        </w:tc>
        <w:tc>
          <w:tcPr>
            <w:tcW w:w="1417" w:type="dxa"/>
            <w:vAlign w:val="center"/>
          </w:tcPr>
          <w:p w14:paraId="5D99482B">
            <w:pPr>
              <w:jc w:val="left"/>
            </w:pPr>
            <w:r>
              <w:rPr>
                <w:rFonts w:hint="eastAsia"/>
              </w:rPr>
              <w:t>Methods, Statistical Analysis; MMRM, χ² test, t</w:t>
            </w:r>
            <w:r>
              <w:rPr>
                <w:rFonts w:hint="eastAsia" w:eastAsia="宋体"/>
                <w:lang w:val="en-US" w:eastAsia="zh-CN"/>
              </w:rPr>
              <w:t>-</w:t>
            </w:r>
            <w:r>
              <w:rPr>
                <w:rFonts w:hint="eastAsia"/>
              </w:rPr>
              <w:t>test, Wilcoxon rank</w:t>
            </w:r>
            <w:r>
              <w:rPr>
                <w:rFonts w:hint="eastAsia" w:eastAsia="宋体"/>
                <w:lang w:val="en-US" w:eastAsia="zh-CN"/>
              </w:rPr>
              <w:t>-</w:t>
            </w:r>
            <w:r>
              <w:rPr>
                <w:rFonts w:hint="eastAsia"/>
              </w:rPr>
              <w:t>sum test described</w:t>
            </w:r>
          </w:p>
        </w:tc>
      </w:tr>
      <w:tr w14:paraId="3F533452">
        <w:tblPrEx>
          <w:tblCellMar>
            <w:top w:w="0" w:type="dxa"/>
            <w:left w:w="108" w:type="dxa"/>
            <w:bottom w:w="0" w:type="dxa"/>
            <w:right w:w="108" w:type="dxa"/>
          </w:tblCellMar>
        </w:tblPrEx>
        <w:trPr>
          <w:cantSplit/>
          <w:jc w:val="center"/>
        </w:trPr>
        <w:tc>
          <w:tcPr>
            <w:tcW w:w="2268" w:type="dxa"/>
            <w:vAlign w:val="center"/>
          </w:tcPr>
          <w:p w14:paraId="6F366CAA">
            <w:pPr>
              <w:jc w:val="left"/>
            </w:pPr>
          </w:p>
        </w:tc>
        <w:tc>
          <w:tcPr>
            <w:tcW w:w="850" w:type="dxa"/>
            <w:vAlign w:val="center"/>
          </w:tcPr>
          <w:p w14:paraId="10E01D31">
            <w:pPr>
              <w:jc w:val="center"/>
            </w:pPr>
            <w:r>
              <w:rPr>
                <w:rFonts w:ascii="Times New Roman" w:hAnsi="Times New Roman" w:eastAsia="Times New Roman"/>
                <w:color w:val="000000"/>
                <w:sz w:val="20"/>
              </w:rPr>
              <w:t>12b</w:t>
            </w:r>
          </w:p>
        </w:tc>
        <w:tc>
          <w:tcPr>
            <w:tcW w:w="5386" w:type="dxa"/>
            <w:vAlign w:val="center"/>
          </w:tcPr>
          <w:p w14:paraId="7B87A803">
            <w:pPr>
              <w:jc w:val="left"/>
            </w:pPr>
            <w:r>
              <w:rPr>
                <w:rFonts w:ascii="Times New Roman" w:hAnsi="Times New Roman" w:eastAsia="Times New Roman"/>
                <w:color w:val="000000"/>
                <w:sz w:val="20"/>
              </w:rPr>
              <w:t>Methods for additional analyses, such as subgroup analyses and adjusted analyses</w:t>
            </w:r>
          </w:p>
        </w:tc>
        <w:tc>
          <w:tcPr>
            <w:tcW w:w="1417" w:type="dxa"/>
            <w:vAlign w:val="center"/>
          </w:tcPr>
          <w:p w14:paraId="5879AA9A">
            <w:pPr>
              <w:jc w:val="left"/>
            </w:pPr>
            <w:r>
              <w:rPr>
                <w:rFonts w:hint="eastAsia"/>
              </w:rPr>
              <w:t>Methods, Statistical Analysis; sensitivity and intention</w:t>
            </w:r>
            <w:r>
              <w:rPr>
                <w:rFonts w:hint="eastAsia" w:eastAsia="宋体"/>
                <w:lang w:val="en-US" w:eastAsia="zh-CN"/>
              </w:rPr>
              <w:t>-</w:t>
            </w:r>
            <w:r>
              <w:rPr>
                <w:rFonts w:hint="eastAsia"/>
              </w:rPr>
              <w:t>to</w:t>
            </w:r>
            <w:r>
              <w:rPr>
                <w:rFonts w:hint="eastAsia" w:eastAsia="宋体"/>
                <w:lang w:val="en-US" w:eastAsia="zh-CN"/>
              </w:rPr>
              <w:t>-</w:t>
            </w:r>
            <w:r>
              <w:rPr>
                <w:rFonts w:hint="eastAsia"/>
              </w:rPr>
              <w:t>treat analyses described</w:t>
            </w:r>
          </w:p>
        </w:tc>
      </w:tr>
      <w:tr w14:paraId="133EE21A">
        <w:tblPrEx>
          <w:tblCellMar>
            <w:top w:w="0" w:type="dxa"/>
            <w:left w:w="108" w:type="dxa"/>
            <w:bottom w:w="0" w:type="dxa"/>
            <w:right w:w="108" w:type="dxa"/>
          </w:tblCellMar>
        </w:tblPrEx>
        <w:trPr>
          <w:cantSplit/>
          <w:jc w:val="center"/>
        </w:trPr>
        <w:tc>
          <w:tcPr>
            <w:tcW w:w="2268" w:type="dxa"/>
            <w:vAlign w:val="center"/>
          </w:tcPr>
          <w:p w14:paraId="219312B9">
            <w:pPr>
              <w:jc w:val="left"/>
            </w:pPr>
            <w:r>
              <w:rPr>
                <w:rFonts w:ascii="Times New Roman" w:hAnsi="Times New Roman" w:eastAsia="Times New Roman"/>
                <w:color w:val="000000"/>
                <w:sz w:val="20"/>
              </w:rPr>
              <w:t>Results: Participant flow (a diagram is strongly recommended)</w:t>
            </w:r>
          </w:p>
        </w:tc>
        <w:tc>
          <w:tcPr>
            <w:tcW w:w="850" w:type="dxa"/>
            <w:vAlign w:val="center"/>
          </w:tcPr>
          <w:p w14:paraId="47C68381">
            <w:pPr>
              <w:jc w:val="center"/>
            </w:pPr>
            <w:r>
              <w:rPr>
                <w:rFonts w:ascii="Times New Roman" w:hAnsi="Times New Roman" w:eastAsia="Times New Roman"/>
                <w:color w:val="000000"/>
                <w:sz w:val="20"/>
              </w:rPr>
              <w:t>13a</w:t>
            </w:r>
          </w:p>
        </w:tc>
        <w:tc>
          <w:tcPr>
            <w:tcW w:w="5386" w:type="dxa"/>
            <w:vAlign w:val="center"/>
          </w:tcPr>
          <w:p w14:paraId="73410F00">
            <w:pPr>
              <w:jc w:val="left"/>
            </w:pPr>
            <w:r>
              <w:rPr>
                <w:rFonts w:ascii="Times New Roman" w:hAnsi="Times New Roman" w:eastAsia="Times New Roman"/>
                <w:color w:val="000000"/>
                <w:sz w:val="20"/>
              </w:rPr>
              <w:t>For each group, the numbers of participants who were randomly assigned, received intended treatment, and were analysed for the primary outcome</w:t>
            </w:r>
          </w:p>
        </w:tc>
        <w:tc>
          <w:tcPr>
            <w:tcW w:w="1417" w:type="dxa"/>
            <w:vAlign w:val="center"/>
          </w:tcPr>
          <w:p w14:paraId="03148198">
            <w:pPr>
              <w:jc w:val="left"/>
            </w:pPr>
            <w:r>
              <w:rPr>
                <w:rFonts w:hint="eastAsia"/>
              </w:rPr>
              <w:t>Results, Patients and Disposition; Figure 1 (participant flow diagram)</w:t>
            </w:r>
          </w:p>
        </w:tc>
      </w:tr>
      <w:tr w14:paraId="7434DF5E">
        <w:tblPrEx>
          <w:tblCellMar>
            <w:top w:w="0" w:type="dxa"/>
            <w:left w:w="108" w:type="dxa"/>
            <w:bottom w:w="0" w:type="dxa"/>
            <w:right w:w="108" w:type="dxa"/>
          </w:tblCellMar>
        </w:tblPrEx>
        <w:trPr>
          <w:cantSplit/>
          <w:jc w:val="center"/>
        </w:trPr>
        <w:tc>
          <w:tcPr>
            <w:tcW w:w="2268" w:type="dxa"/>
            <w:vAlign w:val="center"/>
          </w:tcPr>
          <w:p w14:paraId="56D9A804">
            <w:pPr>
              <w:jc w:val="left"/>
            </w:pPr>
          </w:p>
        </w:tc>
        <w:tc>
          <w:tcPr>
            <w:tcW w:w="850" w:type="dxa"/>
            <w:vAlign w:val="center"/>
          </w:tcPr>
          <w:p w14:paraId="34DE9B43">
            <w:pPr>
              <w:jc w:val="center"/>
            </w:pPr>
            <w:r>
              <w:rPr>
                <w:rFonts w:ascii="Times New Roman" w:hAnsi="Times New Roman" w:eastAsia="Times New Roman"/>
                <w:color w:val="000000"/>
                <w:sz w:val="20"/>
              </w:rPr>
              <w:t>13b</w:t>
            </w:r>
          </w:p>
        </w:tc>
        <w:tc>
          <w:tcPr>
            <w:tcW w:w="5386" w:type="dxa"/>
            <w:vAlign w:val="center"/>
          </w:tcPr>
          <w:p w14:paraId="772EFF69">
            <w:pPr>
              <w:jc w:val="left"/>
            </w:pPr>
            <w:r>
              <w:rPr>
                <w:rFonts w:ascii="Times New Roman" w:hAnsi="Times New Roman" w:eastAsia="Times New Roman"/>
                <w:color w:val="000000"/>
                <w:sz w:val="20"/>
              </w:rPr>
              <w:t>For each group, losses and exclusions after randomisation, together with reasons</w:t>
            </w:r>
          </w:p>
        </w:tc>
        <w:tc>
          <w:tcPr>
            <w:tcW w:w="1417" w:type="dxa"/>
            <w:vAlign w:val="center"/>
          </w:tcPr>
          <w:p w14:paraId="601D7FBE">
            <w:pPr>
              <w:jc w:val="left"/>
            </w:pPr>
            <w:r>
              <w:rPr>
                <w:rFonts w:hint="eastAsia"/>
              </w:rPr>
              <w:t>Results, Patients and Disposition; dropout and discontinuation reasons reported in text and Figure 1</w:t>
            </w:r>
          </w:p>
        </w:tc>
      </w:tr>
      <w:tr w14:paraId="1B379699">
        <w:tblPrEx>
          <w:tblCellMar>
            <w:top w:w="0" w:type="dxa"/>
            <w:left w:w="108" w:type="dxa"/>
            <w:bottom w:w="0" w:type="dxa"/>
            <w:right w:w="108" w:type="dxa"/>
          </w:tblCellMar>
        </w:tblPrEx>
        <w:trPr>
          <w:cantSplit/>
          <w:jc w:val="center"/>
        </w:trPr>
        <w:tc>
          <w:tcPr>
            <w:tcW w:w="2268" w:type="dxa"/>
            <w:vAlign w:val="center"/>
          </w:tcPr>
          <w:p w14:paraId="3451D4B2">
            <w:pPr>
              <w:jc w:val="left"/>
            </w:pPr>
            <w:r>
              <w:rPr>
                <w:rFonts w:ascii="Times New Roman" w:hAnsi="Times New Roman" w:eastAsia="Times New Roman"/>
                <w:color w:val="000000"/>
                <w:sz w:val="20"/>
              </w:rPr>
              <w:t>Recruitment</w:t>
            </w:r>
          </w:p>
        </w:tc>
        <w:tc>
          <w:tcPr>
            <w:tcW w:w="850" w:type="dxa"/>
            <w:vAlign w:val="center"/>
          </w:tcPr>
          <w:p w14:paraId="0FD4F28D">
            <w:pPr>
              <w:jc w:val="center"/>
            </w:pPr>
            <w:r>
              <w:rPr>
                <w:rFonts w:ascii="Times New Roman" w:hAnsi="Times New Roman" w:eastAsia="Times New Roman"/>
                <w:color w:val="000000"/>
                <w:sz w:val="20"/>
              </w:rPr>
              <w:t>14a</w:t>
            </w:r>
          </w:p>
        </w:tc>
        <w:tc>
          <w:tcPr>
            <w:tcW w:w="5386" w:type="dxa"/>
            <w:vAlign w:val="center"/>
          </w:tcPr>
          <w:p w14:paraId="039C14E5">
            <w:pPr>
              <w:jc w:val="left"/>
            </w:pPr>
            <w:r>
              <w:rPr>
                <w:rFonts w:ascii="Times New Roman" w:hAnsi="Times New Roman" w:eastAsia="Times New Roman"/>
                <w:color w:val="000000"/>
                <w:sz w:val="20"/>
              </w:rPr>
              <w:t>Dates defining the periods of recruitment and follow-up</w:t>
            </w:r>
          </w:p>
        </w:tc>
        <w:tc>
          <w:tcPr>
            <w:tcW w:w="1417" w:type="dxa"/>
            <w:vAlign w:val="center"/>
          </w:tcPr>
          <w:p w14:paraId="239D7C0B">
            <w:pPr>
              <w:jc w:val="left"/>
            </w:pPr>
            <w:r>
              <w:rPr>
                <w:rFonts w:hint="eastAsia"/>
              </w:rPr>
              <w:t>Results, Patients and Disposition; recruitment Aug 2021</w:t>
            </w:r>
            <w:r>
              <w:rPr>
                <w:rFonts w:hint="eastAsia" w:eastAsia="宋体"/>
                <w:lang w:val="en-US" w:eastAsia="zh-CN"/>
              </w:rPr>
              <w:t>-</w:t>
            </w:r>
            <w:r>
              <w:rPr>
                <w:rFonts w:hint="eastAsia"/>
              </w:rPr>
              <w:t>Mar 2024, enrolment Oct 2023</w:t>
            </w:r>
            <w:r>
              <w:rPr>
                <w:rFonts w:hint="eastAsia" w:eastAsia="宋体"/>
                <w:lang w:val="en-US" w:eastAsia="zh-CN"/>
              </w:rPr>
              <w:t>-</w:t>
            </w:r>
            <w:r>
              <w:rPr>
                <w:rFonts w:hint="eastAsia"/>
              </w:rPr>
              <w:t>Feb 2024, final visit Mar 25 2024</w:t>
            </w:r>
          </w:p>
        </w:tc>
      </w:tr>
      <w:tr w14:paraId="70DA74F3">
        <w:tblPrEx>
          <w:tblCellMar>
            <w:top w:w="0" w:type="dxa"/>
            <w:left w:w="108" w:type="dxa"/>
            <w:bottom w:w="0" w:type="dxa"/>
            <w:right w:w="108" w:type="dxa"/>
          </w:tblCellMar>
        </w:tblPrEx>
        <w:trPr>
          <w:cantSplit/>
          <w:jc w:val="center"/>
        </w:trPr>
        <w:tc>
          <w:tcPr>
            <w:tcW w:w="2268" w:type="dxa"/>
            <w:vAlign w:val="center"/>
          </w:tcPr>
          <w:p w14:paraId="433030F5">
            <w:pPr>
              <w:jc w:val="left"/>
            </w:pPr>
          </w:p>
        </w:tc>
        <w:tc>
          <w:tcPr>
            <w:tcW w:w="850" w:type="dxa"/>
            <w:vAlign w:val="center"/>
          </w:tcPr>
          <w:p w14:paraId="38C57814">
            <w:pPr>
              <w:jc w:val="center"/>
            </w:pPr>
            <w:r>
              <w:rPr>
                <w:rFonts w:ascii="Times New Roman" w:hAnsi="Times New Roman" w:eastAsia="Times New Roman"/>
                <w:color w:val="000000"/>
                <w:sz w:val="20"/>
              </w:rPr>
              <w:t>14b</w:t>
            </w:r>
          </w:p>
        </w:tc>
        <w:tc>
          <w:tcPr>
            <w:tcW w:w="5386" w:type="dxa"/>
            <w:vAlign w:val="center"/>
          </w:tcPr>
          <w:p w14:paraId="2F40AA9D">
            <w:pPr>
              <w:jc w:val="left"/>
            </w:pPr>
            <w:r>
              <w:rPr>
                <w:rFonts w:ascii="Times New Roman" w:hAnsi="Times New Roman" w:eastAsia="Times New Roman"/>
                <w:color w:val="000000"/>
                <w:sz w:val="20"/>
              </w:rPr>
              <w:t>Why the trial ended or was stopped</w:t>
            </w:r>
          </w:p>
        </w:tc>
        <w:tc>
          <w:tcPr>
            <w:tcW w:w="1417" w:type="dxa"/>
            <w:vAlign w:val="center"/>
          </w:tcPr>
          <w:p w14:paraId="59414E37">
            <w:pPr>
              <w:jc w:val="left"/>
            </w:pPr>
            <w:r>
              <w:rPr>
                <w:rFonts w:hint="eastAsia"/>
              </w:rPr>
              <w:t>N/A, trial completed as pre</w:t>
            </w:r>
            <w:r>
              <w:rPr>
                <w:rFonts w:hint="eastAsia" w:eastAsia="宋体"/>
                <w:lang w:val="en-US" w:eastAsia="zh-CN"/>
              </w:rPr>
              <w:t>-</w:t>
            </w:r>
            <w:r>
              <w:rPr>
                <w:rFonts w:hint="eastAsia"/>
              </w:rPr>
              <w:t>planned, no early termination</w:t>
            </w:r>
          </w:p>
        </w:tc>
      </w:tr>
      <w:tr w14:paraId="512C990C">
        <w:tblPrEx>
          <w:tblCellMar>
            <w:top w:w="0" w:type="dxa"/>
            <w:left w:w="108" w:type="dxa"/>
            <w:bottom w:w="0" w:type="dxa"/>
            <w:right w:w="108" w:type="dxa"/>
          </w:tblCellMar>
        </w:tblPrEx>
        <w:trPr>
          <w:cantSplit/>
          <w:jc w:val="center"/>
        </w:trPr>
        <w:tc>
          <w:tcPr>
            <w:tcW w:w="2268" w:type="dxa"/>
            <w:vAlign w:val="center"/>
          </w:tcPr>
          <w:p w14:paraId="20B2890A">
            <w:pPr>
              <w:jc w:val="left"/>
            </w:pPr>
            <w:r>
              <w:rPr>
                <w:rFonts w:ascii="Times New Roman" w:hAnsi="Times New Roman" w:eastAsia="Times New Roman"/>
                <w:color w:val="000000"/>
                <w:sz w:val="20"/>
              </w:rPr>
              <w:t>Baseline data</w:t>
            </w:r>
          </w:p>
        </w:tc>
        <w:tc>
          <w:tcPr>
            <w:tcW w:w="850" w:type="dxa"/>
            <w:vAlign w:val="center"/>
          </w:tcPr>
          <w:p w14:paraId="7DFCE1F7">
            <w:pPr>
              <w:jc w:val="center"/>
            </w:pPr>
            <w:r>
              <w:rPr>
                <w:rFonts w:ascii="Times New Roman" w:hAnsi="Times New Roman" w:eastAsia="Times New Roman"/>
                <w:color w:val="000000"/>
                <w:sz w:val="20"/>
              </w:rPr>
              <w:t>15</w:t>
            </w:r>
          </w:p>
        </w:tc>
        <w:tc>
          <w:tcPr>
            <w:tcW w:w="5386" w:type="dxa"/>
            <w:vAlign w:val="center"/>
          </w:tcPr>
          <w:p w14:paraId="29365660">
            <w:pPr>
              <w:jc w:val="left"/>
            </w:pPr>
            <w:r>
              <w:rPr>
                <w:rFonts w:ascii="Times New Roman" w:hAnsi="Times New Roman" w:eastAsia="Times New Roman"/>
                <w:color w:val="000000"/>
                <w:sz w:val="20"/>
              </w:rPr>
              <w:t>A table showing baseline demographic and clinical characteristics for each group</w:t>
            </w:r>
          </w:p>
        </w:tc>
        <w:tc>
          <w:tcPr>
            <w:tcW w:w="1417" w:type="dxa"/>
            <w:vAlign w:val="center"/>
          </w:tcPr>
          <w:p w14:paraId="727CE846">
            <w:pPr>
              <w:jc w:val="left"/>
            </w:pPr>
            <w:r>
              <w:rPr>
                <w:rFonts w:hint="eastAsia"/>
              </w:rPr>
              <w:t>Table 1, baseline characteristics</w:t>
            </w:r>
          </w:p>
        </w:tc>
      </w:tr>
      <w:tr w14:paraId="7F921832">
        <w:tblPrEx>
          <w:tblCellMar>
            <w:top w:w="0" w:type="dxa"/>
            <w:left w:w="108" w:type="dxa"/>
            <w:bottom w:w="0" w:type="dxa"/>
            <w:right w:w="108" w:type="dxa"/>
          </w:tblCellMar>
        </w:tblPrEx>
        <w:trPr>
          <w:cantSplit/>
          <w:jc w:val="center"/>
        </w:trPr>
        <w:tc>
          <w:tcPr>
            <w:tcW w:w="2268" w:type="dxa"/>
            <w:vAlign w:val="center"/>
          </w:tcPr>
          <w:p w14:paraId="4E10F5FD">
            <w:pPr>
              <w:jc w:val="left"/>
            </w:pPr>
            <w:r>
              <w:rPr>
                <w:rFonts w:ascii="Times New Roman" w:hAnsi="Times New Roman" w:eastAsia="Times New Roman"/>
                <w:color w:val="000000"/>
                <w:sz w:val="20"/>
              </w:rPr>
              <w:t>Numbers analysed</w:t>
            </w:r>
          </w:p>
        </w:tc>
        <w:tc>
          <w:tcPr>
            <w:tcW w:w="850" w:type="dxa"/>
            <w:vAlign w:val="center"/>
          </w:tcPr>
          <w:p w14:paraId="78995EB6">
            <w:pPr>
              <w:jc w:val="center"/>
            </w:pPr>
            <w:r>
              <w:rPr>
                <w:rFonts w:ascii="Times New Roman" w:hAnsi="Times New Roman" w:eastAsia="Times New Roman"/>
                <w:color w:val="000000"/>
                <w:sz w:val="20"/>
              </w:rPr>
              <w:t>16</w:t>
            </w:r>
          </w:p>
        </w:tc>
        <w:tc>
          <w:tcPr>
            <w:tcW w:w="5386" w:type="dxa"/>
            <w:vAlign w:val="center"/>
          </w:tcPr>
          <w:p w14:paraId="4F0780F7">
            <w:pPr>
              <w:jc w:val="left"/>
            </w:pPr>
            <w:r>
              <w:rPr>
                <w:rFonts w:ascii="Times New Roman" w:hAnsi="Times New Roman" w:eastAsia="Times New Roman"/>
                <w:color w:val="000000"/>
                <w:sz w:val="20"/>
              </w:rPr>
              <w:t>For each group, number of participants (denominator) included in each analysis and whether the analysis was by original assigned groups</w:t>
            </w:r>
          </w:p>
        </w:tc>
        <w:tc>
          <w:tcPr>
            <w:tcW w:w="1417" w:type="dxa"/>
            <w:vAlign w:val="center"/>
          </w:tcPr>
          <w:p w14:paraId="6C76524E">
            <w:pPr>
              <w:jc w:val="left"/>
            </w:pPr>
            <w:r>
              <w:rPr>
                <w:rFonts w:hint="eastAsia"/>
              </w:rPr>
              <w:t>Results, Patients and Disposition; full analysis set (FAS)/modified intention</w:t>
            </w:r>
            <w:r>
              <w:rPr>
                <w:rFonts w:hint="eastAsia" w:eastAsia="宋体"/>
                <w:lang w:val="en-US" w:eastAsia="zh-CN"/>
              </w:rPr>
              <w:t>-</w:t>
            </w:r>
            <w:r>
              <w:rPr>
                <w:rFonts w:hint="eastAsia"/>
              </w:rPr>
              <w:t>to‑treat population defined</w:t>
            </w:r>
          </w:p>
        </w:tc>
      </w:tr>
      <w:tr w14:paraId="58709FD0">
        <w:tblPrEx>
          <w:tblCellMar>
            <w:top w:w="0" w:type="dxa"/>
            <w:left w:w="108" w:type="dxa"/>
            <w:bottom w:w="0" w:type="dxa"/>
            <w:right w:w="108" w:type="dxa"/>
          </w:tblCellMar>
        </w:tblPrEx>
        <w:trPr>
          <w:cantSplit/>
          <w:jc w:val="center"/>
        </w:trPr>
        <w:tc>
          <w:tcPr>
            <w:tcW w:w="2268" w:type="dxa"/>
            <w:vAlign w:val="center"/>
          </w:tcPr>
          <w:p w14:paraId="74D88346">
            <w:pPr>
              <w:jc w:val="left"/>
            </w:pPr>
            <w:r>
              <w:rPr>
                <w:rFonts w:ascii="Times New Roman" w:hAnsi="Times New Roman" w:eastAsia="Times New Roman"/>
                <w:color w:val="000000"/>
                <w:sz w:val="20"/>
              </w:rPr>
              <w:t>Outcomes and estimation</w:t>
            </w:r>
          </w:p>
        </w:tc>
        <w:tc>
          <w:tcPr>
            <w:tcW w:w="850" w:type="dxa"/>
            <w:vAlign w:val="center"/>
          </w:tcPr>
          <w:p w14:paraId="4985404A">
            <w:pPr>
              <w:jc w:val="center"/>
            </w:pPr>
            <w:r>
              <w:rPr>
                <w:rFonts w:ascii="Times New Roman" w:hAnsi="Times New Roman" w:eastAsia="Times New Roman"/>
                <w:color w:val="000000"/>
                <w:sz w:val="20"/>
              </w:rPr>
              <w:t>17a</w:t>
            </w:r>
          </w:p>
        </w:tc>
        <w:tc>
          <w:tcPr>
            <w:tcW w:w="5386" w:type="dxa"/>
            <w:vAlign w:val="center"/>
          </w:tcPr>
          <w:p w14:paraId="390CC59B">
            <w:pPr>
              <w:jc w:val="left"/>
            </w:pPr>
            <w:r>
              <w:rPr>
                <w:rFonts w:ascii="Times New Roman" w:hAnsi="Times New Roman" w:eastAsia="Times New Roman"/>
                <w:color w:val="000000"/>
                <w:sz w:val="20"/>
              </w:rPr>
              <w:t>For each primary and secondary outcome, results for each group, and the estimated effect size and its precision (such as 95% confidence interval)</w:t>
            </w:r>
          </w:p>
        </w:tc>
        <w:tc>
          <w:tcPr>
            <w:tcW w:w="1417" w:type="dxa"/>
            <w:vAlign w:val="center"/>
          </w:tcPr>
          <w:p w14:paraId="4C6DFBAB">
            <w:pPr>
              <w:jc w:val="left"/>
            </w:pPr>
            <w:r>
              <w:rPr>
                <w:rFonts w:hint="eastAsia"/>
              </w:rPr>
              <w:t>Results, Efficacy sections; mean differences, 95%CI, P</w:t>
            </w:r>
            <w:r>
              <w:rPr>
                <w:rFonts w:hint="eastAsia" w:eastAsia="宋体"/>
                <w:lang w:val="en-US" w:eastAsia="zh-CN"/>
              </w:rPr>
              <w:t>-</w:t>
            </w:r>
            <w:r>
              <w:rPr>
                <w:rFonts w:hint="eastAsia"/>
              </w:rPr>
              <w:t>values reported for primary and secondary endpoints; Table 2, Figure 2</w:t>
            </w:r>
            <w:r>
              <w:rPr>
                <w:rFonts w:hint="eastAsia" w:eastAsia="宋体"/>
                <w:lang w:val="en-US" w:eastAsia="zh-CN"/>
              </w:rPr>
              <w:t>-</w:t>
            </w:r>
            <w:r>
              <w:rPr>
                <w:rFonts w:hint="eastAsia"/>
              </w:rPr>
              <w:t>3</w:t>
            </w:r>
          </w:p>
        </w:tc>
      </w:tr>
      <w:tr w14:paraId="4AF07F91">
        <w:tblPrEx>
          <w:tblCellMar>
            <w:top w:w="0" w:type="dxa"/>
            <w:left w:w="108" w:type="dxa"/>
            <w:bottom w:w="0" w:type="dxa"/>
            <w:right w:w="108" w:type="dxa"/>
          </w:tblCellMar>
        </w:tblPrEx>
        <w:trPr>
          <w:cantSplit/>
          <w:jc w:val="center"/>
        </w:trPr>
        <w:tc>
          <w:tcPr>
            <w:tcW w:w="2268" w:type="dxa"/>
            <w:vAlign w:val="center"/>
          </w:tcPr>
          <w:p w14:paraId="57347AC1">
            <w:pPr>
              <w:jc w:val="left"/>
            </w:pPr>
          </w:p>
        </w:tc>
        <w:tc>
          <w:tcPr>
            <w:tcW w:w="850" w:type="dxa"/>
            <w:vAlign w:val="center"/>
          </w:tcPr>
          <w:p w14:paraId="5AD14A28">
            <w:pPr>
              <w:jc w:val="center"/>
            </w:pPr>
            <w:r>
              <w:rPr>
                <w:rFonts w:ascii="Times New Roman" w:hAnsi="Times New Roman" w:eastAsia="Times New Roman"/>
                <w:color w:val="000000"/>
                <w:sz w:val="20"/>
              </w:rPr>
              <w:t>17b</w:t>
            </w:r>
          </w:p>
        </w:tc>
        <w:tc>
          <w:tcPr>
            <w:tcW w:w="5386" w:type="dxa"/>
            <w:vAlign w:val="center"/>
          </w:tcPr>
          <w:p w14:paraId="316BD0CB">
            <w:pPr>
              <w:jc w:val="left"/>
            </w:pPr>
            <w:r>
              <w:rPr>
                <w:rFonts w:ascii="Times New Roman" w:hAnsi="Times New Roman" w:eastAsia="Times New Roman"/>
                <w:color w:val="000000"/>
                <w:sz w:val="20"/>
              </w:rPr>
              <w:t>For binary outcomes, presentation of both absolute and relative effect sizes is recommended</w:t>
            </w:r>
          </w:p>
        </w:tc>
        <w:tc>
          <w:tcPr>
            <w:tcW w:w="1417" w:type="dxa"/>
            <w:vAlign w:val="center"/>
          </w:tcPr>
          <w:p w14:paraId="75EBBA30">
            <w:pPr>
              <w:jc w:val="left"/>
            </w:pPr>
            <w:r>
              <w:rPr>
                <w:rFonts w:hint="eastAsia"/>
              </w:rPr>
              <w:t>Results, Efficacy; response / remission rates reported as absolute percentages</w:t>
            </w:r>
          </w:p>
        </w:tc>
      </w:tr>
      <w:tr w14:paraId="6508D87C">
        <w:tblPrEx>
          <w:tblCellMar>
            <w:top w:w="0" w:type="dxa"/>
            <w:left w:w="108" w:type="dxa"/>
            <w:bottom w:w="0" w:type="dxa"/>
            <w:right w:w="108" w:type="dxa"/>
          </w:tblCellMar>
        </w:tblPrEx>
        <w:trPr>
          <w:cantSplit/>
          <w:jc w:val="center"/>
        </w:trPr>
        <w:tc>
          <w:tcPr>
            <w:tcW w:w="2268" w:type="dxa"/>
            <w:vAlign w:val="center"/>
          </w:tcPr>
          <w:p w14:paraId="1E6258B0">
            <w:pPr>
              <w:jc w:val="left"/>
            </w:pPr>
            <w:r>
              <w:rPr>
                <w:rFonts w:ascii="Times New Roman" w:hAnsi="Times New Roman" w:eastAsia="Times New Roman"/>
                <w:color w:val="000000"/>
                <w:sz w:val="20"/>
              </w:rPr>
              <w:t>Ancillary analyses</w:t>
            </w:r>
          </w:p>
        </w:tc>
        <w:tc>
          <w:tcPr>
            <w:tcW w:w="850" w:type="dxa"/>
            <w:vAlign w:val="center"/>
          </w:tcPr>
          <w:p w14:paraId="2028DE6C">
            <w:pPr>
              <w:jc w:val="center"/>
            </w:pPr>
            <w:r>
              <w:rPr>
                <w:rFonts w:ascii="Times New Roman" w:hAnsi="Times New Roman" w:eastAsia="Times New Roman"/>
                <w:color w:val="000000"/>
                <w:sz w:val="20"/>
              </w:rPr>
              <w:t>18</w:t>
            </w:r>
          </w:p>
        </w:tc>
        <w:tc>
          <w:tcPr>
            <w:tcW w:w="5386" w:type="dxa"/>
            <w:vAlign w:val="center"/>
          </w:tcPr>
          <w:p w14:paraId="69D092A5">
            <w:pPr>
              <w:jc w:val="left"/>
            </w:pPr>
            <w:r>
              <w:rPr>
                <w:rFonts w:ascii="Times New Roman" w:hAnsi="Times New Roman" w:eastAsia="Times New Roman"/>
                <w:color w:val="000000"/>
                <w:sz w:val="20"/>
              </w:rPr>
              <w:t>Results of any other analyses performed, including subgroup analyses and adjusted analyses, distinguishing pre-specified from exploratory</w:t>
            </w:r>
          </w:p>
        </w:tc>
        <w:tc>
          <w:tcPr>
            <w:tcW w:w="1417" w:type="dxa"/>
            <w:vAlign w:val="center"/>
          </w:tcPr>
          <w:p w14:paraId="21C3FDD7">
            <w:pPr>
              <w:jc w:val="left"/>
            </w:pPr>
            <w:r>
              <w:rPr>
                <w:rFonts w:hint="eastAsia"/>
              </w:rPr>
              <w:t>Results, Efficacy; sensitivity and additional ITT analyses reported</w:t>
            </w:r>
          </w:p>
        </w:tc>
      </w:tr>
      <w:tr w14:paraId="7B30CC67">
        <w:tblPrEx>
          <w:tblCellMar>
            <w:top w:w="0" w:type="dxa"/>
            <w:left w:w="108" w:type="dxa"/>
            <w:bottom w:w="0" w:type="dxa"/>
            <w:right w:w="108" w:type="dxa"/>
          </w:tblCellMar>
        </w:tblPrEx>
        <w:trPr>
          <w:cantSplit/>
          <w:jc w:val="center"/>
        </w:trPr>
        <w:tc>
          <w:tcPr>
            <w:tcW w:w="2268" w:type="dxa"/>
            <w:vAlign w:val="center"/>
          </w:tcPr>
          <w:p w14:paraId="1580FF40">
            <w:pPr>
              <w:jc w:val="left"/>
            </w:pPr>
            <w:r>
              <w:rPr>
                <w:rFonts w:ascii="Times New Roman" w:hAnsi="Times New Roman" w:eastAsia="Times New Roman"/>
                <w:color w:val="000000"/>
                <w:sz w:val="20"/>
              </w:rPr>
              <w:t>Harms</w:t>
            </w:r>
          </w:p>
        </w:tc>
        <w:tc>
          <w:tcPr>
            <w:tcW w:w="850" w:type="dxa"/>
            <w:vAlign w:val="center"/>
          </w:tcPr>
          <w:p w14:paraId="0A01D5DD">
            <w:pPr>
              <w:jc w:val="center"/>
            </w:pPr>
            <w:r>
              <w:rPr>
                <w:rFonts w:ascii="Times New Roman" w:hAnsi="Times New Roman" w:eastAsia="Times New Roman"/>
                <w:color w:val="000000"/>
                <w:sz w:val="20"/>
              </w:rPr>
              <w:t>19</w:t>
            </w:r>
          </w:p>
        </w:tc>
        <w:tc>
          <w:tcPr>
            <w:tcW w:w="5386" w:type="dxa"/>
            <w:vAlign w:val="center"/>
          </w:tcPr>
          <w:p w14:paraId="5E208573">
            <w:pPr>
              <w:jc w:val="left"/>
            </w:pPr>
            <w:r>
              <w:rPr>
                <w:rFonts w:ascii="Times New Roman" w:hAnsi="Times New Roman" w:eastAsia="Times New Roman"/>
                <w:color w:val="000000"/>
                <w:sz w:val="20"/>
              </w:rPr>
              <w:t>All important harms or unintended effects in each group (for specific guidance see CONSORT for harms)</w:t>
            </w:r>
          </w:p>
        </w:tc>
        <w:tc>
          <w:tcPr>
            <w:tcW w:w="1417" w:type="dxa"/>
            <w:vAlign w:val="center"/>
          </w:tcPr>
          <w:p w14:paraId="59AADAE9">
            <w:pPr>
              <w:jc w:val="left"/>
            </w:pPr>
            <w:r>
              <w:rPr>
                <w:rFonts w:hint="eastAsia"/>
              </w:rPr>
              <w:t>Results, Safety section; Table 3 adverse events table</w:t>
            </w:r>
          </w:p>
        </w:tc>
      </w:tr>
      <w:tr w14:paraId="16C65EB6">
        <w:tblPrEx>
          <w:tblCellMar>
            <w:top w:w="0" w:type="dxa"/>
            <w:left w:w="108" w:type="dxa"/>
            <w:bottom w:w="0" w:type="dxa"/>
            <w:right w:w="108" w:type="dxa"/>
          </w:tblCellMar>
        </w:tblPrEx>
        <w:trPr>
          <w:cantSplit/>
          <w:jc w:val="center"/>
        </w:trPr>
        <w:tc>
          <w:tcPr>
            <w:tcW w:w="2268" w:type="dxa"/>
            <w:vAlign w:val="center"/>
          </w:tcPr>
          <w:p w14:paraId="48AA1B70">
            <w:pPr>
              <w:jc w:val="left"/>
            </w:pPr>
            <w:r>
              <w:rPr>
                <w:rFonts w:ascii="Times New Roman" w:hAnsi="Times New Roman" w:eastAsia="Times New Roman"/>
                <w:color w:val="000000"/>
                <w:sz w:val="20"/>
              </w:rPr>
              <w:t>Discussion: Limitations</w:t>
            </w:r>
          </w:p>
        </w:tc>
        <w:tc>
          <w:tcPr>
            <w:tcW w:w="850" w:type="dxa"/>
            <w:vAlign w:val="center"/>
          </w:tcPr>
          <w:p w14:paraId="5903C678">
            <w:pPr>
              <w:jc w:val="center"/>
            </w:pPr>
            <w:r>
              <w:rPr>
                <w:rFonts w:ascii="Times New Roman" w:hAnsi="Times New Roman" w:eastAsia="Times New Roman"/>
                <w:color w:val="000000"/>
                <w:sz w:val="20"/>
              </w:rPr>
              <w:t>20</w:t>
            </w:r>
          </w:p>
        </w:tc>
        <w:tc>
          <w:tcPr>
            <w:tcW w:w="5386" w:type="dxa"/>
            <w:vAlign w:val="center"/>
          </w:tcPr>
          <w:p w14:paraId="027AB025">
            <w:pPr>
              <w:jc w:val="left"/>
            </w:pPr>
            <w:r>
              <w:rPr>
                <w:rFonts w:ascii="Times New Roman" w:hAnsi="Times New Roman" w:eastAsia="Times New Roman"/>
                <w:color w:val="000000"/>
                <w:sz w:val="20"/>
              </w:rPr>
              <w:t>Trial limitations, addressing sources of potential bias, imprecision, and, if relevant, multiplicity of analyses</w:t>
            </w:r>
          </w:p>
        </w:tc>
        <w:tc>
          <w:tcPr>
            <w:tcW w:w="1417" w:type="dxa"/>
            <w:vAlign w:val="center"/>
          </w:tcPr>
          <w:p w14:paraId="10BA9137">
            <w:pPr>
              <w:jc w:val="left"/>
            </w:pPr>
            <w:r>
              <w:rPr>
                <w:rFonts w:hint="eastAsia"/>
              </w:rPr>
              <w:t>Discussion, Limitations subsection</w:t>
            </w:r>
          </w:p>
        </w:tc>
      </w:tr>
      <w:tr w14:paraId="6A18C664">
        <w:tblPrEx>
          <w:tblCellMar>
            <w:top w:w="0" w:type="dxa"/>
            <w:left w:w="108" w:type="dxa"/>
            <w:bottom w:w="0" w:type="dxa"/>
            <w:right w:w="108" w:type="dxa"/>
          </w:tblCellMar>
        </w:tblPrEx>
        <w:trPr>
          <w:cantSplit/>
          <w:jc w:val="center"/>
        </w:trPr>
        <w:tc>
          <w:tcPr>
            <w:tcW w:w="2268" w:type="dxa"/>
            <w:vAlign w:val="center"/>
          </w:tcPr>
          <w:p w14:paraId="78137C7C">
            <w:pPr>
              <w:jc w:val="left"/>
            </w:pPr>
            <w:r>
              <w:rPr>
                <w:rFonts w:ascii="Times New Roman" w:hAnsi="Times New Roman" w:eastAsia="Times New Roman"/>
                <w:color w:val="000000"/>
                <w:sz w:val="20"/>
              </w:rPr>
              <w:t>Generalisability</w:t>
            </w:r>
          </w:p>
        </w:tc>
        <w:tc>
          <w:tcPr>
            <w:tcW w:w="850" w:type="dxa"/>
            <w:vAlign w:val="center"/>
          </w:tcPr>
          <w:p w14:paraId="0F96315F">
            <w:pPr>
              <w:jc w:val="center"/>
            </w:pPr>
            <w:r>
              <w:rPr>
                <w:rFonts w:ascii="Times New Roman" w:hAnsi="Times New Roman" w:eastAsia="Times New Roman"/>
                <w:color w:val="000000"/>
                <w:sz w:val="20"/>
              </w:rPr>
              <w:t>21</w:t>
            </w:r>
          </w:p>
        </w:tc>
        <w:tc>
          <w:tcPr>
            <w:tcW w:w="5386" w:type="dxa"/>
            <w:vAlign w:val="center"/>
          </w:tcPr>
          <w:p w14:paraId="29BADDD4">
            <w:pPr>
              <w:jc w:val="left"/>
            </w:pPr>
            <w:r>
              <w:rPr>
                <w:rFonts w:ascii="Times New Roman" w:hAnsi="Times New Roman" w:eastAsia="Times New Roman"/>
                <w:color w:val="000000"/>
                <w:sz w:val="20"/>
              </w:rPr>
              <w:t>Generalisability (external validity, applicability) of the trial findings</w:t>
            </w:r>
          </w:p>
        </w:tc>
        <w:tc>
          <w:tcPr>
            <w:tcW w:w="1417" w:type="dxa"/>
            <w:vAlign w:val="center"/>
          </w:tcPr>
          <w:p w14:paraId="2130AC4E">
            <w:pPr>
              <w:jc w:val="left"/>
            </w:pPr>
            <w:r>
              <w:rPr>
                <w:rFonts w:hint="eastAsia"/>
              </w:rPr>
              <w:t>Discussion section; single</w:t>
            </w:r>
            <w:r>
              <w:rPr>
                <w:rFonts w:hint="eastAsia" w:eastAsia="宋体"/>
                <w:lang w:val="en-US" w:eastAsia="zh-CN"/>
              </w:rPr>
              <w:t>-</w:t>
            </w:r>
            <w:r>
              <w:rPr>
                <w:rFonts w:hint="eastAsia"/>
              </w:rPr>
              <w:t>center limitation discussed</w:t>
            </w:r>
          </w:p>
        </w:tc>
      </w:tr>
      <w:tr w14:paraId="53139FE3">
        <w:tblPrEx>
          <w:tblCellMar>
            <w:top w:w="0" w:type="dxa"/>
            <w:left w:w="108" w:type="dxa"/>
            <w:bottom w:w="0" w:type="dxa"/>
            <w:right w:w="108" w:type="dxa"/>
          </w:tblCellMar>
        </w:tblPrEx>
        <w:trPr>
          <w:cantSplit/>
          <w:jc w:val="center"/>
        </w:trPr>
        <w:tc>
          <w:tcPr>
            <w:tcW w:w="2268" w:type="dxa"/>
            <w:vAlign w:val="center"/>
          </w:tcPr>
          <w:p w14:paraId="22F9E824">
            <w:pPr>
              <w:jc w:val="left"/>
            </w:pPr>
            <w:r>
              <w:rPr>
                <w:rFonts w:ascii="Times New Roman" w:hAnsi="Times New Roman" w:eastAsia="Times New Roman"/>
                <w:color w:val="000000"/>
                <w:sz w:val="20"/>
              </w:rPr>
              <w:t>Interpretation</w:t>
            </w:r>
          </w:p>
        </w:tc>
        <w:tc>
          <w:tcPr>
            <w:tcW w:w="850" w:type="dxa"/>
            <w:vAlign w:val="center"/>
          </w:tcPr>
          <w:p w14:paraId="604F6D25">
            <w:pPr>
              <w:jc w:val="center"/>
            </w:pPr>
            <w:r>
              <w:rPr>
                <w:rFonts w:ascii="Times New Roman" w:hAnsi="Times New Roman" w:eastAsia="Times New Roman"/>
                <w:color w:val="000000"/>
                <w:sz w:val="20"/>
              </w:rPr>
              <w:t>22</w:t>
            </w:r>
          </w:p>
        </w:tc>
        <w:tc>
          <w:tcPr>
            <w:tcW w:w="5386" w:type="dxa"/>
            <w:vAlign w:val="center"/>
          </w:tcPr>
          <w:p w14:paraId="73A9F56D">
            <w:pPr>
              <w:jc w:val="left"/>
            </w:pPr>
            <w:r>
              <w:rPr>
                <w:rFonts w:ascii="Times New Roman" w:hAnsi="Times New Roman" w:eastAsia="Times New Roman"/>
                <w:color w:val="000000"/>
                <w:sz w:val="20"/>
              </w:rPr>
              <w:t>Interpretation consistent with results, balancing benefits and harms, and considering other relevant evidence</w:t>
            </w:r>
          </w:p>
        </w:tc>
        <w:tc>
          <w:tcPr>
            <w:tcW w:w="1417" w:type="dxa"/>
            <w:vAlign w:val="center"/>
          </w:tcPr>
          <w:p w14:paraId="6023E9AA">
            <w:pPr>
              <w:jc w:val="left"/>
            </w:pPr>
            <w:r>
              <w:rPr>
                <w:rFonts w:hint="eastAsia"/>
              </w:rPr>
              <w:t>Discussion main text; benefits</w:t>
            </w:r>
            <w:r>
              <w:rPr>
                <w:rFonts w:hint="eastAsia" w:eastAsia="宋体"/>
                <w:lang w:val="en-US" w:eastAsia="zh-CN"/>
              </w:rPr>
              <w:t>-</w:t>
            </w:r>
            <w:r>
              <w:rPr>
                <w:rFonts w:hint="eastAsia"/>
              </w:rPr>
              <w:t>harms balance interpreted</w:t>
            </w:r>
          </w:p>
        </w:tc>
      </w:tr>
      <w:tr w14:paraId="2072F8E7">
        <w:tblPrEx>
          <w:tblCellMar>
            <w:top w:w="0" w:type="dxa"/>
            <w:left w:w="108" w:type="dxa"/>
            <w:bottom w:w="0" w:type="dxa"/>
            <w:right w:w="108" w:type="dxa"/>
          </w:tblCellMar>
        </w:tblPrEx>
        <w:trPr>
          <w:cantSplit/>
          <w:jc w:val="center"/>
        </w:trPr>
        <w:tc>
          <w:tcPr>
            <w:tcW w:w="2268" w:type="dxa"/>
            <w:vAlign w:val="center"/>
          </w:tcPr>
          <w:p w14:paraId="65FD959C">
            <w:pPr>
              <w:jc w:val="left"/>
            </w:pPr>
            <w:r>
              <w:rPr>
                <w:rFonts w:ascii="Times New Roman" w:hAnsi="Times New Roman" w:eastAsia="Times New Roman"/>
                <w:color w:val="000000"/>
                <w:sz w:val="20"/>
              </w:rPr>
              <w:t>Other information: Registration</w:t>
            </w:r>
          </w:p>
        </w:tc>
        <w:tc>
          <w:tcPr>
            <w:tcW w:w="850" w:type="dxa"/>
            <w:vAlign w:val="center"/>
          </w:tcPr>
          <w:p w14:paraId="1B077DBA">
            <w:pPr>
              <w:jc w:val="center"/>
            </w:pPr>
            <w:r>
              <w:rPr>
                <w:rFonts w:ascii="Times New Roman" w:hAnsi="Times New Roman" w:eastAsia="Times New Roman"/>
                <w:color w:val="000000"/>
                <w:sz w:val="20"/>
              </w:rPr>
              <w:t>23</w:t>
            </w:r>
          </w:p>
        </w:tc>
        <w:tc>
          <w:tcPr>
            <w:tcW w:w="5386" w:type="dxa"/>
            <w:vAlign w:val="center"/>
          </w:tcPr>
          <w:p w14:paraId="63654EE4">
            <w:pPr>
              <w:jc w:val="left"/>
            </w:pPr>
            <w:r>
              <w:rPr>
                <w:rFonts w:ascii="Times New Roman" w:hAnsi="Times New Roman" w:eastAsia="Times New Roman"/>
                <w:color w:val="000000"/>
                <w:sz w:val="20"/>
              </w:rPr>
              <w:t>Registration number and name of trial registry</w:t>
            </w:r>
          </w:p>
        </w:tc>
        <w:tc>
          <w:tcPr>
            <w:tcW w:w="1417" w:type="dxa"/>
            <w:vAlign w:val="center"/>
          </w:tcPr>
          <w:p w14:paraId="7B1D1D97">
            <w:pPr>
              <w:jc w:val="left"/>
            </w:pPr>
            <w:r>
              <w:rPr>
                <w:rFonts w:hint="eastAsia"/>
              </w:rPr>
              <w:t>Abstract trial registration footnote &amp; Declarations section; ChiCTR2100049426, Chinese Clinical Trial Registry, registered 02 August 2021</w:t>
            </w:r>
          </w:p>
        </w:tc>
      </w:tr>
      <w:tr w14:paraId="60AEFFF0">
        <w:tblPrEx>
          <w:tblCellMar>
            <w:top w:w="0" w:type="dxa"/>
            <w:left w:w="108" w:type="dxa"/>
            <w:bottom w:w="0" w:type="dxa"/>
            <w:right w:w="108" w:type="dxa"/>
          </w:tblCellMar>
        </w:tblPrEx>
        <w:trPr>
          <w:cantSplit/>
          <w:jc w:val="center"/>
        </w:trPr>
        <w:tc>
          <w:tcPr>
            <w:tcW w:w="2268" w:type="dxa"/>
            <w:vAlign w:val="center"/>
          </w:tcPr>
          <w:p w14:paraId="48147AE7">
            <w:pPr>
              <w:jc w:val="left"/>
            </w:pPr>
            <w:r>
              <w:rPr>
                <w:rFonts w:ascii="Times New Roman" w:hAnsi="Times New Roman" w:eastAsia="Times New Roman"/>
                <w:color w:val="000000"/>
                <w:sz w:val="20"/>
              </w:rPr>
              <w:t>Protocol</w:t>
            </w:r>
          </w:p>
        </w:tc>
        <w:tc>
          <w:tcPr>
            <w:tcW w:w="850" w:type="dxa"/>
            <w:vAlign w:val="center"/>
          </w:tcPr>
          <w:p w14:paraId="71E4C6E6">
            <w:pPr>
              <w:jc w:val="center"/>
            </w:pPr>
            <w:r>
              <w:rPr>
                <w:rFonts w:ascii="Times New Roman" w:hAnsi="Times New Roman" w:eastAsia="Times New Roman"/>
                <w:color w:val="000000"/>
                <w:sz w:val="20"/>
              </w:rPr>
              <w:t>24</w:t>
            </w:r>
          </w:p>
        </w:tc>
        <w:tc>
          <w:tcPr>
            <w:tcW w:w="5386" w:type="dxa"/>
            <w:vAlign w:val="center"/>
          </w:tcPr>
          <w:p w14:paraId="2B1FD860">
            <w:pPr>
              <w:jc w:val="left"/>
            </w:pPr>
            <w:r>
              <w:rPr>
                <w:rFonts w:ascii="Times New Roman" w:hAnsi="Times New Roman" w:eastAsia="Times New Roman"/>
                <w:color w:val="000000"/>
                <w:sz w:val="20"/>
              </w:rPr>
              <w:t>Where the full trial protocol can be accessed, if available</w:t>
            </w:r>
          </w:p>
        </w:tc>
        <w:tc>
          <w:tcPr>
            <w:tcW w:w="1417" w:type="dxa"/>
            <w:vAlign w:val="center"/>
          </w:tcPr>
          <w:p w14:paraId="1718B46B">
            <w:pPr>
              <w:jc w:val="left"/>
            </w:pPr>
            <w:r>
              <w:rPr>
                <w:rFonts w:hint="eastAsia"/>
              </w:rPr>
              <w:t>Data availability &amp; Declarations; full protocol not publicly available, may be obtained from corresponding author upon reasonable request</w:t>
            </w:r>
          </w:p>
        </w:tc>
      </w:tr>
      <w:tr w14:paraId="533C1566">
        <w:tblPrEx>
          <w:tblCellMar>
            <w:top w:w="0" w:type="dxa"/>
            <w:left w:w="108" w:type="dxa"/>
            <w:bottom w:w="0" w:type="dxa"/>
            <w:right w:w="108" w:type="dxa"/>
          </w:tblCellMar>
        </w:tblPrEx>
        <w:trPr>
          <w:cantSplit/>
          <w:jc w:val="center"/>
        </w:trPr>
        <w:tc>
          <w:tcPr>
            <w:tcW w:w="2268" w:type="dxa"/>
            <w:tcBorders>
              <w:bottom w:val="single" w:color="000000" w:sz="12" w:space="0"/>
            </w:tcBorders>
            <w:vAlign w:val="center"/>
          </w:tcPr>
          <w:p w14:paraId="0C9FAB07">
            <w:pPr>
              <w:jc w:val="left"/>
            </w:pPr>
            <w:r>
              <w:rPr>
                <w:rFonts w:ascii="Times New Roman" w:hAnsi="Times New Roman" w:eastAsia="Times New Roman"/>
                <w:color w:val="000000"/>
                <w:sz w:val="20"/>
              </w:rPr>
              <w:t>Funding</w:t>
            </w:r>
          </w:p>
        </w:tc>
        <w:tc>
          <w:tcPr>
            <w:tcW w:w="850" w:type="dxa"/>
            <w:tcBorders>
              <w:bottom w:val="single" w:color="000000" w:sz="12" w:space="0"/>
            </w:tcBorders>
            <w:vAlign w:val="center"/>
          </w:tcPr>
          <w:p w14:paraId="331AACA3">
            <w:pPr>
              <w:jc w:val="center"/>
            </w:pPr>
            <w:r>
              <w:rPr>
                <w:rFonts w:ascii="Times New Roman" w:hAnsi="Times New Roman" w:eastAsia="Times New Roman"/>
                <w:color w:val="000000"/>
                <w:sz w:val="20"/>
              </w:rPr>
              <w:t>25</w:t>
            </w:r>
          </w:p>
        </w:tc>
        <w:tc>
          <w:tcPr>
            <w:tcW w:w="5386" w:type="dxa"/>
            <w:tcBorders>
              <w:bottom w:val="single" w:color="000000" w:sz="12" w:space="0"/>
            </w:tcBorders>
            <w:vAlign w:val="center"/>
          </w:tcPr>
          <w:p w14:paraId="75E8D84A">
            <w:pPr>
              <w:jc w:val="left"/>
            </w:pPr>
            <w:r>
              <w:rPr>
                <w:rFonts w:ascii="Times New Roman" w:hAnsi="Times New Roman" w:eastAsia="Times New Roman"/>
                <w:color w:val="000000"/>
                <w:sz w:val="20"/>
              </w:rPr>
              <w:t>Sources of funding and other support (such as supply of drugs), role of funders</w:t>
            </w:r>
          </w:p>
        </w:tc>
        <w:tc>
          <w:tcPr>
            <w:tcW w:w="1417" w:type="dxa"/>
            <w:tcBorders>
              <w:bottom w:val="single" w:color="000000" w:sz="12" w:space="0"/>
            </w:tcBorders>
            <w:vAlign w:val="center"/>
          </w:tcPr>
          <w:p w14:paraId="7A51B1CE">
            <w:pPr>
              <w:jc w:val="left"/>
            </w:pPr>
            <w:r>
              <w:rPr>
                <w:rFonts w:hint="eastAsia"/>
              </w:rPr>
              <w:t>Funding section; funder had no role in study design, analysis or publication</w:t>
            </w:r>
          </w:p>
        </w:tc>
      </w:tr>
    </w:tbl>
    <w:p w14:paraId="03B4665A"/>
    <w:p w14:paraId="26ED7D8A">
      <w:r>
        <w:rPr>
          <w:rFonts w:ascii="Times New Roman" w:hAnsi="Times New Roman" w:eastAsia="Times New Roman"/>
          <w:i/>
          <w:color w:val="646464"/>
          <w:sz w:val="18"/>
        </w:rPr>
        <w:t>* 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For up to date references relevant to this checklist, see www.consort-statement.org.</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837167A"/>
    <w:rsid w:val="1E8E4D90"/>
    <w:rsid w:val="4D145B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999</Words>
  <Characters>6538</Characters>
  <Lines>0</Lines>
  <Paragraphs>0</Paragraphs>
  <TotalTime>34</TotalTime>
  <ScaleCrop>false</ScaleCrop>
  <LinksUpToDate>false</LinksUpToDate>
  <CharactersWithSpaces>7390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丛丛</cp:lastModifiedBy>
  <dcterms:modified xsi:type="dcterms:W3CDTF">2026-09-19T06:10:59Z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DED0480436B5442DBE5CB0026A426EFC_13</vt:lpwstr>
  </property>
  <property fmtid="{D5CDD505-2E9C-101B-9397-08002B2CF9AE}" pid="4" name="KSOTemplateDocerSaveRecord">
    <vt:lpwstr>eyJoZGlkIjoiOTg5ZDUzMzY0OGIwMGQzZDdmNTc0ZDNlNzViZTJhNzIiLCJ1c2VySWQiOiI0OTkxODQyMjYifQ==</vt:lpwstr>
  </property>
</Properties>
</file>