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68D41" w14:textId="77777777" w:rsidR="00555853" w:rsidRDefault="00555853" w:rsidP="00555853">
      <w:pPr>
        <w:pStyle w:val="Heading1"/>
      </w:pPr>
      <w:r>
        <w:rPr>
          <w:rFonts w:ascii="Times New Roman" w:hAnsi="Times New Roman"/>
          <w:color w:val="000000"/>
          <w:sz w:val="24"/>
        </w:rPr>
        <w:t>Appendix A. Review-level evidence map</w:t>
      </w:r>
    </w:p>
    <w:p w14:paraId="2A65ADFD" w14:textId="77777777" w:rsidR="00555853" w:rsidRDefault="00555853" w:rsidP="00555853">
      <w:r>
        <w:t>The table records the analytic decisions used in this article. ‘Strict’ means the review centrally examined systems with goal-directed execution and multiple agentic capabilities; ‘partial’ means agent terminology or evidence was broader or inconsistent. The mapping supports comparison of review boundaries and does not replace primary-study risk-of-bias assessment.</w:t>
      </w:r>
    </w:p>
    <w:p w14:paraId="19D07F4E" w14:textId="77777777" w:rsidR="00555853" w:rsidRDefault="00555853" w:rsidP="00555853">
      <w:pPr>
        <w:pStyle w:val="Caption"/>
        <w:keepNext/>
        <w:spacing w:before="160" w:after="60"/>
      </w:pPr>
      <w:r>
        <w:rPr>
          <w:b/>
          <w:sz w:val="20"/>
        </w:rPr>
        <w:t>Table A1. Critical mapping of the 15-review peer-reviewed analytic set</w:t>
      </w:r>
    </w:p>
    <w:tbl>
      <w:tblPr>
        <w:tblW w:w="103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500"/>
        <w:gridCol w:w="1100"/>
        <w:gridCol w:w="1200"/>
        <w:gridCol w:w="1500"/>
        <w:gridCol w:w="1300"/>
        <w:gridCol w:w="1400"/>
        <w:gridCol w:w="1300"/>
      </w:tblGrid>
      <w:tr w:rsidR="00555853" w14:paraId="7B819CEC" w14:textId="77777777" w:rsidTr="00400C7D">
        <w:trPr>
          <w:cantSplit/>
          <w:tblHeader/>
          <w:jc w:val="center"/>
        </w:trPr>
        <w:tc>
          <w:tcPr>
            <w:tcW w:w="2500" w:type="dxa"/>
            <w:shd w:val="clear" w:color="auto" w:fill="40404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0963F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b/>
                <w:color w:val="FFFFFF"/>
                <w:sz w:val="16"/>
              </w:rPr>
              <w:t>Review</w:t>
            </w:r>
          </w:p>
        </w:tc>
        <w:tc>
          <w:tcPr>
            <w:tcW w:w="1100" w:type="dxa"/>
            <w:shd w:val="clear" w:color="auto" w:fill="40404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0D09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b/>
                <w:color w:val="FFFFFF"/>
                <w:sz w:val="16"/>
              </w:rPr>
              <w:t>N</w:t>
            </w:r>
          </w:p>
        </w:tc>
        <w:tc>
          <w:tcPr>
            <w:tcW w:w="1200" w:type="dxa"/>
            <w:shd w:val="clear" w:color="auto" w:fill="40404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CF2BA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b/>
                <w:color w:val="FFFFFF"/>
                <w:sz w:val="16"/>
              </w:rPr>
              <w:t>HE only</w:t>
            </w:r>
          </w:p>
        </w:tc>
        <w:tc>
          <w:tcPr>
            <w:tcW w:w="1500" w:type="dxa"/>
            <w:shd w:val="clear" w:color="auto" w:fill="40404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CAE76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b/>
                <w:color w:val="FFFFFF"/>
                <w:sz w:val="16"/>
              </w:rPr>
              <w:t>Agentic</w:t>
            </w:r>
          </w:p>
        </w:tc>
        <w:tc>
          <w:tcPr>
            <w:tcW w:w="1300" w:type="dxa"/>
            <w:shd w:val="clear" w:color="auto" w:fill="40404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1D5CAD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b/>
                <w:color w:val="FFFFFF"/>
                <w:sz w:val="16"/>
              </w:rPr>
              <w:t>Outcomes</w:t>
            </w:r>
          </w:p>
        </w:tc>
        <w:tc>
          <w:tcPr>
            <w:tcW w:w="1400" w:type="dxa"/>
            <w:shd w:val="clear" w:color="auto" w:fill="40404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91A1D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b/>
                <w:color w:val="FFFFFF"/>
                <w:sz w:val="16"/>
              </w:rPr>
              <w:t>Authentic</w:t>
            </w:r>
          </w:p>
        </w:tc>
        <w:tc>
          <w:tcPr>
            <w:tcW w:w="1300" w:type="dxa"/>
            <w:shd w:val="clear" w:color="auto" w:fill="40404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B860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b/>
                <w:color w:val="FFFFFF"/>
                <w:sz w:val="16"/>
              </w:rPr>
              <w:t>Appraisal</w:t>
            </w:r>
          </w:p>
        </w:tc>
      </w:tr>
      <w:tr w:rsidR="00555853" w14:paraId="3D2C1B03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6DF68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Wang et al. [4]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978F5B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474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6368A1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B1C8C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Strict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01710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31B76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5698A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5DC7DFD3" w14:textId="77777777" w:rsidTr="00400C7D">
        <w:trPr>
          <w:cantSplit/>
          <w:jc w:val="center"/>
        </w:trPr>
        <w:tc>
          <w:tcPr>
            <w:tcW w:w="2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151DBA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Kamalov and Sulieman [1]</w:t>
            </w:r>
          </w:p>
        </w:tc>
        <w:tc>
          <w:tcPr>
            <w:tcW w:w="11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2480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53</w:t>
            </w:r>
          </w:p>
        </w:tc>
        <w:tc>
          <w:tcPr>
            <w:tcW w:w="12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321E1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BA3C1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Strict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10EDB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C3DE1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C265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U</w:t>
            </w:r>
          </w:p>
        </w:tc>
      </w:tr>
      <w:tr w:rsidR="00555853" w14:paraId="4D9B31FA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E2840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Kostopoulos et al. [2]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013B4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NR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30B057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E9CC2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Strict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4ABAA1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69BFD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FB092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00323FA7" w14:textId="77777777" w:rsidTr="00400C7D">
        <w:trPr>
          <w:cantSplit/>
          <w:jc w:val="center"/>
        </w:trPr>
        <w:tc>
          <w:tcPr>
            <w:tcW w:w="2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9139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Liu et al. [3]</w:t>
            </w:r>
          </w:p>
        </w:tc>
        <w:tc>
          <w:tcPr>
            <w:tcW w:w="11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D27F6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33</w:t>
            </w:r>
          </w:p>
        </w:tc>
        <w:tc>
          <w:tcPr>
            <w:tcW w:w="12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E2E3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EFDCBB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Strict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F3C93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B80FF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10A90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</w:t>
            </w:r>
          </w:p>
        </w:tc>
      </w:tr>
      <w:tr w:rsidR="00555853" w14:paraId="43686004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09AAC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Baradziej [5]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A8A62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NR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9BA7EC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85C5CD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Strict/broad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0224BD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482347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7E329C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0391F726" w14:textId="77777777" w:rsidTr="00400C7D">
        <w:trPr>
          <w:cantSplit/>
          <w:jc w:val="center"/>
        </w:trPr>
        <w:tc>
          <w:tcPr>
            <w:tcW w:w="2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84F0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Doszhanov et al. [13]</w:t>
            </w:r>
          </w:p>
        </w:tc>
        <w:tc>
          <w:tcPr>
            <w:tcW w:w="11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3C5D4B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102</w:t>
            </w:r>
          </w:p>
        </w:tc>
        <w:tc>
          <w:tcPr>
            <w:tcW w:w="12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D3BDF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2C9882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387F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E41FA4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9EBBA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</w:t>
            </w:r>
          </w:p>
        </w:tc>
      </w:tr>
      <w:tr w:rsidR="00555853" w14:paraId="6DFCD03B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C31B7D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Elsayed et al. [14]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2441C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169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FB9467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791007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68C9DC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4FDA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3A564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</w:t>
            </w:r>
          </w:p>
        </w:tc>
      </w:tr>
      <w:tr w:rsidR="00555853" w14:paraId="5400AC28" w14:textId="77777777" w:rsidTr="00400C7D">
        <w:trPr>
          <w:cantSplit/>
          <w:jc w:val="center"/>
        </w:trPr>
        <w:tc>
          <w:tcPr>
            <w:tcW w:w="2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CD5EA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Ba et al. [9]</w:t>
            </w:r>
          </w:p>
        </w:tc>
        <w:tc>
          <w:tcPr>
            <w:tcW w:w="11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4B97B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46</w:t>
            </w:r>
          </w:p>
        </w:tc>
        <w:tc>
          <w:tcPr>
            <w:tcW w:w="12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3C7FD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016B5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FDBB2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1C1581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71C78A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</w:t>
            </w:r>
          </w:p>
        </w:tc>
      </w:tr>
      <w:tr w:rsidR="00555853" w14:paraId="669A8C2E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D96F1F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Istrate [26]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8C40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NR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D4996F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EF1D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0BFFD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B2398F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6E4F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71C2DBC6" w14:textId="77777777" w:rsidTr="00400C7D">
        <w:trPr>
          <w:cantSplit/>
          <w:jc w:val="center"/>
        </w:trPr>
        <w:tc>
          <w:tcPr>
            <w:tcW w:w="2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0A03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G. Wang et al. [15]</w:t>
            </w:r>
          </w:p>
        </w:tc>
        <w:tc>
          <w:tcPr>
            <w:tcW w:w="11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105B10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123</w:t>
            </w:r>
          </w:p>
        </w:tc>
        <w:tc>
          <w:tcPr>
            <w:tcW w:w="12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26E4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D37D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No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406C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E5BC30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175D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00696292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621E1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Tillmanns et al. [12]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FEA4C1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93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036F2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C32B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No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C26082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FD46BF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0005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05B738E5" w14:textId="77777777" w:rsidTr="00400C7D">
        <w:trPr>
          <w:cantSplit/>
          <w:jc w:val="center"/>
        </w:trPr>
        <w:tc>
          <w:tcPr>
            <w:tcW w:w="2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73C8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Shi et al. [11]</w:t>
            </w:r>
          </w:p>
        </w:tc>
        <w:tc>
          <w:tcPr>
            <w:tcW w:w="11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D9D771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88</w:t>
            </w:r>
          </w:p>
        </w:tc>
        <w:tc>
          <w:tcPr>
            <w:tcW w:w="12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AEE7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AC143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No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5217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1FBA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1FB6D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3A5E109D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E5F4A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Bacalso et al. [16]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A7943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50*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B084F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A9A0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No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343537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EA790B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324A6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  <w:tr w:rsidR="00555853" w14:paraId="15DC5C17" w14:textId="77777777" w:rsidTr="00400C7D">
        <w:trPr>
          <w:cantSplit/>
          <w:jc w:val="center"/>
        </w:trPr>
        <w:tc>
          <w:tcPr>
            <w:tcW w:w="2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028C8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Segura Altamirano et al. [10]</w:t>
            </w:r>
          </w:p>
        </w:tc>
        <w:tc>
          <w:tcPr>
            <w:tcW w:w="11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96104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125</w:t>
            </w:r>
          </w:p>
        </w:tc>
        <w:tc>
          <w:tcPr>
            <w:tcW w:w="12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ABA08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B5A14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No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B79B9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797A7C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CBD71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U</w:t>
            </w:r>
          </w:p>
        </w:tc>
      </w:tr>
      <w:tr w:rsidR="00555853" w14:paraId="30774D64" w14:textId="77777777" w:rsidTr="00400C7D">
        <w:trPr>
          <w:cantSplit/>
          <w:jc w:val="center"/>
        </w:trPr>
        <w:tc>
          <w:tcPr>
            <w:tcW w:w="2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C58F22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Saleem [6]</w:t>
            </w:r>
          </w:p>
        </w:tc>
        <w:tc>
          <w:tcPr>
            <w:tcW w:w="11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0EEB5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Bibliometric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26A0C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Yes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CB3576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EC74E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C0FA90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Partial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950A3" w14:textId="77777777" w:rsidR="00555853" w:rsidRDefault="00555853" w:rsidP="00400C7D">
            <w:pPr>
              <w:spacing w:after="20" w:line="240" w:lineRule="auto"/>
              <w:jc w:val="left"/>
            </w:pPr>
            <w:r>
              <w:rPr>
                <w:sz w:val="16"/>
              </w:rPr>
              <w:t>N</w:t>
            </w:r>
          </w:p>
        </w:tc>
      </w:tr>
    </w:tbl>
    <w:p w14:paraId="6BE0B670" w14:textId="77777777" w:rsidR="00555853" w:rsidRDefault="00555853" w:rsidP="00555853">
      <w:pPr>
        <w:spacing w:after="0"/>
      </w:pPr>
    </w:p>
    <w:p w14:paraId="26C3E0F9" w14:textId="77777777" w:rsidR="00555853" w:rsidRDefault="00555853" w:rsidP="00555853">
      <w:pPr>
        <w:spacing w:before="100"/>
      </w:pPr>
      <w:r>
        <w:t>Note. NR = not reported in the verified bibliographic record. The preprint by Li and Zheng [7] and the adjacent self-regulated learning review by Lan and Zhou [8] informed the interpretation but were not included in the 15-review peer-reviewed analytic set. Y = yes; N = no; P = partial; U = unverified. *Bacalso et al. (2026) reports 50 studies in the abstract and main synthesis but 54 in one table-description passage; 50 is retained here with this discrepancy disclosed.</w:t>
      </w:r>
    </w:p>
    <w:p w14:paraId="21FC6321" w14:textId="77777777" w:rsidR="00EB4A2D" w:rsidRDefault="00EB4A2D"/>
    <w:sectPr w:rsidR="00EB4A2D" w:rsidSect="00555853">
      <w:headerReference w:type="default" r:id="rId4"/>
      <w:pgSz w:w="16834" w:h="11909" w:orient="landscape"/>
      <w:pgMar w:top="1296" w:right="1440" w:bottom="1296" w:left="144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A74B8" w14:textId="77777777" w:rsidR="00555853" w:rsidRDefault="005558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53"/>
    <w:rsid w:val="001D3053"/>
    <w:rsid w:val="001E3A92"/>
    <w:rsid w:val="00217E67"/>
    <w:rsid w:val="002C7D54"/>
    <w:rsid w:val="0033371E"/>
    <w:rsid w:val="00555853"/>
    <w:rsid w:val="005C0D39"/>
    <w:rsid w:val="0070406C"/>
    <w:rsid w:val="00724754"/>
    <w:rsid w:val="007B36B1"/>
    <w:rsid w:val="0086116F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9634"/>
  <w15:chartTrackingRefBased/>
  <w15:docId w15:val="{8A9D280A-64C8-4682-ACD6-1825D42D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853"/>
    <w:pPr>
      <w:spacing w:after="120" w:line="276" w:lineRule="auto"/>
      <w:jc w:val="both"/>
    </w:pPr>
    <w:rPr>
      <w:rFonts w:ascii="Times New Roman" w:eastAsiaTheme="minorEastAsia" w:hAnsi="Times New Roman"/>
      <w:color w:val="000000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85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85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85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85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85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853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853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853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853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85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5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85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5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85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5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853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5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8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5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53"/>
    <w:rPr>
      <w:rFonts w:ascii="Times New Roman" w:eastAsiaTheme="minorEastAsia" w:hAnsi="Times New Roman"/>
      <w:color w:val="000000"/>
      <w:kern w:val="0"/>
      <w:sz w:val="20"/>
      <w:szCs w:val="22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5853"/>
    <w:pPr>
      <w:spacing w:line="240" w:lineRule="auto"/>
    </w:pPr>
    <w:rPr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2026-10-26T10:02:00Z</dcterms:created>
  <dcterms:modified xsi:type="dcterms:W3CDTF">2026-10-26T10:03:00Z</dcterms:modified>
</cp:coreProperties>
</file>