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Supplementary Material</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 Dermatology Life Quality Index scores among patients at free dermatology clinics: a cross-sectional study</w:t>
      </w:r>
    </w:p>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Journal: </w:t>
      </w:r>
      <w:r w:rsidDel="00000000" w:rsidR="00000000" w:rsidRPr="00000000">
        <w:rPr>
          <w:rFonts w:ascii="Times New Roman" w:cs="Times New Roman" w:eastAsia="Times New Roman" w:hAnsi="Times New Roman"/>
          <w:sz w:val="20"/>
          <w:szCs w:val="20"/>
          <w:rtl w:val="0"/>
        </w:rPr>
        <w:t xml:space="preserve">Archives of Dermatological Research</w:t>
      </w:r>
    </w:p>
    <w:p w:rsidR="00000000" w:rsidDel="00000000" w:rsidP="00000000" w:rsidRDefault="00000000" w:rsidRPr="00000000" w14:paraId="00000005">
      <w:pPr>
        <w:spacing w:line="523.6363636363636" w:lineRule="auto"/>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b w:val="1"/>
          <w:bCs w:val="1"/>
          <w:sz w:val="20"/>
          <w:szCs w:val="20"/>
          <w:rtl w:val="0"/>
        </w:rPr>
        <w:t xml:space="preserve">Authors: </w:t>
      </w:r>
      <w:r w:rsidDel="00000000" w:rsidR="00000000" w:rsidRPr="00000000">
        <w:rPr>
          <w:rFonts w:ascii="Times New Roman" w:cs="Times New Roman" w:eastAsia="Times New Roman" w:hAnsi="Times New Roman"/>
          <w:sz w:val="20"/>
          <w:szCs w:val="20"/>
          <w:rtl w:val="0"/>
        </w:rPr>
        <w:t xml:space="preserve">Tristan Strickland, BS; Sarah Kong, BA; Jordan Hill, BS; John Browning, MD</w:t>
      </w:r>
      <w:r w:rsidDel="00000000" w:rsidR="00000000" w:rsidRPr="00000000">
        <w:rPr>
          <w:rtl w:val="0"/>
        </w:rPr>
      </w:r>
    </w:p>
    <w:p w:rsidR="00000000" w:rsidDel="00000000" w:rsidP="00000000" w:rsidRDefault="00000000" w:rsidRPr="00000000" w14:paraId="00000006">
      <w:pPr>
        <w:spacing w:line="523.636363636363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Corresponding Author: </w:t>
      </w:r>
    </w:p>
    <w:p w:rsidR="00000000" w:rsidDel="00000000" w:rsidP="00000000" w:rsidRDefault="00000000" w:rsidRPr="00000000" w14:paraId="00000007">
      <w:pPr>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Tristan Strickland, BS</w:t>
      </w:r>
    </w:p>
    <w:p w:rsidR="00000000" w:rsidDel="00000000" w:rsidP="00000000" w:rsidRDefault="00000000" w:rsidRPr="00000000" w14:paraId="00000008">
      <w:pPr>
        <w:rPr>
          <w:rFonts w:ascii="Times New Roman" w:cs="Times New Roman" w:eastAsia="Times New Roman" w:hAnsi="Times New Roman"/>
          <w:sz w:val="20"/>
          <w:szCs w:val="20"/>
          <w:vertAlign w:val="superscript"/>
        </w:rPr>
      </w:pPr>
      <w:r w:rsidDel="00000000" w:rsidR="00000000" w:rsidRPr="00000000">
        <w:rPr>
          <w:rFonts w:ascii="Times New Roman" w:cs="Times New Roman" w:eastAsia="Times New Roman" w:hAnsi="Times New Roman"/>
          <w:sz w:val="20"/>
          <w:szCs w:val="20"/>
          <w:rtl w:val="0"/>
        </w:rPr>
        <w:t xml:space="preserve">Affiliation:</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University of Texas Health Science Center at San Antonio, Joe R. &amp; Teresa Lozano Long School of Medicine, San Antonio, TX, USA</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w:t>
      </w:r>
      <w:r w:rsidDel="00000000" w:rsidR="00000000" w:rsidRPr="00000000">
        <w:rPr>
          <w:rFonts w:ascii="Times New Roman" w:cs="Times New Roman" w:eastAsia="Times New Roman" w:hAnsi="Times New Roman"/>
          <w:color w:val="96607d"/>
          <w:sz w:val="20"/>
          <w:szCs w:val="20"/>
          <w:u w:val="single"/>
          <w:rtl w:val="0"/>
        </w:rPr>
        <w:t xml:space="preserve">stricklandt@livemail.uthscsa.edu</w:t>
      </w: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Supplementary Methods</w:t>
      </w:r>
    </w:p>
    <w:p w:rsidR="00000000" w:rsidDel="00000000" w:rsidP="00000000" w:rsidRDefault="00000000" w:rsidRPr="00000000" w14:paraId="0000000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institution librarian was consulted for literature search. We queried for literature on the Dermatology Life Quality Index (DLQI) scores in uninsured patients attending free clinics. Four search queries were made in August 2026 in PubMed, which returned 13 citations. No studies were found that studied DLQI in the general free dermatology clinic population. One adjacent study was found, which studied DLQI in a free dermatology clinic for patients experiencing homelessness. </w:t>
      </w:r>
    </w:p>
    <w:p w:rsidR="00000000" w:rsidDel="00000000" w:rsidP="00000000" w:rsidRDefault="00000000" w:rsidRPr="00000000" w14:paraId="0000000E">
      <w:pPr>
        <w:spacing w:line="36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Supplementary Table 1. DLQI scores by item, scored 0-3. </w:t>
      </w:r>
      <w:r w:rsidDel="00000000" w:rsidR="00000000" w:rsidRPr="00000000">
        <w:rPr>
          <w:rtl w:val="0"/>
        </w:rPr>
      </w:r>
    </w:p>
    <w:tbl>
      <w:tblPr>
        <w:tblStyle w:val="Table1"/>
        <w:tblW w:w="873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155"/>
        <w:gridCol w:w="3750"/>
        <w:gridCol w:w="1230"/>
        <w:gridCol w:w="855"/>
        <w:gridCol w:w="1740"/>
        <w:tblGridChange w:id="0">
          <w:tblGrid>
            <w:gridCol w:w="1155"/>
            <w:gridCol w:w="3750"/>
            <w:gridCol w:w="1230"/>
            <w:gridCol w:w="855"/>
            <w:gridCol w:w="1740"/>
          </w:tblGrid>
        </w:tblGridChange>
      </w:tblGrid>
      <w:tr>
        <w:trPr>
          <w:cantSplit w:val="0"/>
          <w:trHeight w:val="360" w:hRule="atLeast"/>
          <w:tblHeader w:val="0"/>
        </w:trPr>
        <w:tc>
          <w:tcPr>
            <w:shd w:fill="b7b7b7" w:val="clear"/>
            <w:tcMar>
              <w:top w:w="0.0" w:type="dxa"/>
              <w:left w:w="40.0" w:type="dxa"/>
              <w:bottom w:w="0.0" w:type="dxa"/>
              <w:right w:w="40.0" w:type="dxa"/>
            </w:tcMar>
            <w:vAlign w:val="bottom"/>
          </w:tcPr>
          <w:p w:rsidR="00000000" w:rsidDel="00000000" w:rsidP="00000000" w:rsidRDefault="00000000" w:rsidRPr="00000000" w14:paraId="00000010">
            <w:pPr>
              <w:spacing w:line="259.200015" w:lineRule="auto"/>
              <w:jc w:val="center"/>
              <w:rPr>
                <w:rFonts w:ascii="Times New Roman" w:cs="Times New Roman" w:eastAsia="Times New Roman" w:hAnsi="Times New Roman"/>
                <w:b w:val="1"/>
                <w:bCs w:val="1"/>
                <w:sz w:val="20"/>
                <w:szCs w:val="20"/>
                <w:vertAlign w:val="superscript"/>
              </w:rPr>
            </w:pPr>
            <w:r w:rsidDel="00000000" w:rsidR="00000000" w:rsidRPr="00000000">
              <w:rPr>
                <w:rFonts w:ascii="Times New Roman" w:cs="Times New Roman" w:eastAsia="Times New Roman" w:hAnsi="Times New Roman"/>
                <w:b w:val="1"/>
                <w:bCs w:val="1"/>
                <w:sz w:val="20"/>
                <w:szCs w:val="20"/>
                <w:rtl w:val="0"/>
              </w:rPr>
              <w:t xml:space="preserve">DLQI item</w:t>
            </w:r>
            <w:r w:rsidDel="00000000" w:rsidR="00000000" w:rsidRPr="00000000">
              <w:rPr>
                <w:rFonts w:ascii="Times New Roman" w:cs="Times New Roman" w:eastAsia="Times New Roman" w:hAnsi="Times New Roman"/>
                <w:b w:val="1"/>
                <w:bCs w:val="1"/>
                <w:sz w:val="20"/>
                <w:szCs w:val="20"/>
                <w:vertAlign w:val="superscript"/>
                <w:rtl w:val="0"/>
              </w:rPr>
              <w:t xml:space="preserve">a</w:t>
            </w:r>
          </w:p>
        </w:tc>
        <w:tc>
          <w:tcPr>
            <w:shd w:fill="b7b7b7" w:val="clear"/>
            <w:tcMar>
              <w:top w:w="0.0" w:type="dxa"/>
              <w:left w:w="40.0" w:type="dxa"/>
              <w:bottom w:w="0.0" w:type="dxa"/>
              <w:right w:w="40.0" w:type="dxa"/>
            </w:tcMar>
            <w:vAlign w:val="bottom"/>
          </w:tcPr>
          <w:p w:rsidR="00000000" w:rsidDel="00000000" w:rsidP="00000000" w:rsidRDefault="00000000" w:rsidRPr="00000000" w14:paraId="00000011">
            <w:pPr>
              <w:spacing w:line="259.200015"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Domain</w:t>
            </w:r>
          </w:p>
        </w:tc>
        <w:tc>
          <w:tcPr>
            <w:shd w:fill="b7b7b7" w:val="clear"/>
            <w:tcMar>
              <w:top w:w="0.0" w:type="dxa"/>
              <w:left w:w="40.0" w:type="dxa"/>
              <w:bottom w:w="0.0" w:type="dxa"/>
              <w:right w:w="40.0" w:type="dxa"/>
            </w:tcMar>
            <w:vAlign w:val="bottom"/>
          </w:tcPr>
          <w:p w:rsidR="00000000" w:rsidDel="00000000" w:rsidP="00000000" w:rsidRDefault="00000000" w:rsidRPr="00000000" w14:paraId="00000012">
            <w:pPr>
              <w:spacing w:line="259.200015"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Mean (SD)</w:t>
            </w:r>
          </w:p>
        </w:tc>
        <w:tc>
          <w:tcPr>
            <w:shd w:fill="b7b7b7" w:val="clear"/>
            <w:tcMar>
              <w:top w:w="0.0" w:type="dxa"/>
              <w:left w:w="40.0" w:type="dxa"/>
              <w:bottom w:w="0.0" w:type="dxa"/>
              <w:right w:w="40.0" w:type="dxa"/>
            </w:tcMar>
            <w:vAlign w:val="bottom"/>
          </w:tcPr>
          <w:p w:rsidR="00000000" w:rsidDel="00000000" w:rsidP="00000000" w:rsidRDefault="00000000" w:rsidRPr="00000000" w14:paraId="00000013">
            <w:pPr>
              <w:spacing w:line="259.200015"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Median</w:t>
            </w:r>
          </w:p>
        </w:tc>
        <w:tc>
          <w:tcPr>
            <w:shd w:fill="b7b7b7" w:val="clear"/>
            <w:tcMar>
              <w:top w:w="0.0" w:type="dxa"/>
              <w:left w:w="40.0" w:type="dxa"/>
              <w:bottom w:w="0.0" w:type="dxa"/>
              <w:right w:w="40.0" w:type="dxa"/>
            </w:tcMar>
            <w:vAlign w:val="bottom"/>
          </w:tcPr>
          <w:p w:rsidR="00000000" w:rsidDel="00000000" w:rsidP="00000000" w:rsidRDefault="00000000" w:rsidRPr="00000000" w14:paraId="00000014">
            <w:pPr>
              <w:spacing w:line="259.200015"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“Not relevant,” n</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1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0.0" w:type="dxa"/>
              <w:left w:w="40.0" w:type="dxa"/>
              <w:bottom w:w="0.0" w:type="dxa"/>
              <w:right w:w="40.0" w:type="dxa"/>
            </w:tcMar>
            <w:vAlign w:val="bottom"/>
          </w:tcPr>
          <w:p w:rsidR="00000000" w:rsidDel="00000000" w:rsidP="00000000" w:rsidRDefault="00000000" w:rsidRPr="00000000" w14:paraId="0000001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Embarrassment or self-consciousness</w:t>
            </w:r>
          </w:p>
        </w:tc>
        <w:tc>
          <w:tcPr>
            <w:tcMar>
              <w:top w:w="0.0" w:type="dxa"/>
              <w:left w:w="40.0" w:type="dxa"/>
              <w:bottom w:w="0.0" w:type="dxa"/>
              <w:right w:w="40.0" w:type="dxa"/>
            </w:tcMar>
            <w:vAlign w:val="bottom"/>
          </w:tcPr>
          <w:p w:rsidR="00000000" w:rsidDel="00000000" w:rsidP="00000000" w:rsidRDefault="00000000" w:rsidRPr="00000000" w14:paraId="0000001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1.79 (1.14)</w:t>
            </w:r>
          </w:p>
        </w:tc>
        <w:tc>
          <w:tcPr>
            <w:tcMar>
              <w:top w:w="0.0" w:type="dxa"/>
              <w:left w:w="40.0" w:type="dxa"/>
              <w:bottom w:w="0.0" w:type="dxa"/>
              <w:right w:w="40.0" w:type="dxa"/>
            </w:tcMar>
            <w:vAlign w:val="bottom"/>
          </w:tcPr>
          <w:p w:rsidR="00000000" w:rsidDel="00000000" w:rsidP="00000000" w:rsidRDefault="00000000" w:rsidRPr="00000000" w14:paraId="0000001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Mar>
              <w:top w:w="0.0" w:type="dxa"/>
              <w:left w:w="40.0" w:type="dxa"/>
              <w:bottom w:w="0.0" w:type="dxa"/>
              <w:right w:w="40.0" w:type="dxa"/>
            </w:tcMar>
            <w:vAlign w:val="bottom"/>
          </w:tcPr>
          <w:p w:rsidR="00000000" w:rsidDel="00000000" w:rsidP="00000000" w:rsidRDefault="00000000" w:rsidRPr="00000000" w14:paraId="0000001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1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0.0" w:type="dxa"/>
              <w:left w:w="40.0" w:type="dxa"/>
              <w:bottom w:w="0.0" w:type="dxa"/>
              <w:right w:w="40.0" w:type="dxa"/>
            </w:tcMar>
            <w:vAlign w:val="bottom"/>
          </w:tcPr>
          <w:p w:rsidR="00000000" w:rsidDel="00000000" w:rsidP="00000000" w:rsidRDefault="00000000" w:rsidRPr="00000000" w14:paraId="0000001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Symptoms (itch, soreness, pain, stinging)</w:t>
            </w:r>
          </w:p>
        </w:tc>
        <w:tc>
          <w:tcPr>
            <w:tcMar>
              <w:top w:w="0.0" w:type="dxa"/>
              <w:left w:w="40.0" w:type="dxa"/>
              <w:bottom w:w="0.0" w:type="dxa"/>
              <w:right w:w="40.0" w:type="dxa"/>
            </w:tcMar>
            <w:vAlign w:val="bottom"/>
          </w:tcPr>
          <w:p w:rsidR="00000000" w:rsidDel="00000000" w:rsidP="00000000" w:rsidRDefault="00000000" w:rsidRPr="00000000" w14:paraId="0000001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 (0.99)</w:t>
            </w:r>
          </w:p>
        </w:tc>
        <w:tc>
          <w:tcPr>
            <w:tcMar>
              <w:top w:w="0.0" w:type="dxa"/>
              <w:left w:w="40.0" w:type="dxa"/>
              <w:bottom w:w="0.0" w:type="dxa"/>
              <w:right w:w="40.0" w:type="dxa"/>
            </w:tcMar>
            <w:vAlign w:val="bottom"/>
          </w:tcPr>
          <w:p w:rsidR="00000000" w:rsidDel="00000000" w:rsidP="00000000" w:rsidRDefault="00000000" w:rsidRPr="00000000" w14:paraId="0000001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0.0" w:type="dxa"/>
              <w:left w:w="40.0" w:type="dxa"/>
              <w:bottom w:w="0.0" w:type="dxa"/>
              <w:right w:w="40.0" w:type="dxa"/>
            </w:tcMar>
            <w:vAlign w:val="bottom"/>
          </w:tcPr>
          <w:p w:rsidR="00000000" w:rsidDel="00000000" w:rsidP="00000000" w:rsidRDefault="00000000" w:rsidRPr="00000000" w14:paraId="0000001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1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Mar>
              <w:top w:w="0.0" w:type="dxa"/>
              <w:left w:w="40.0" w:type="dxa"/>
              <w:bottom w:w="0.0" w:type="dxa"/>
              <w:right w:w="40.0" w:type="dxa"/>
            </w:tcMar>
            <w:vAlign w:val="bottom"/>
          </w:tcPr>
          <w:p w:rsidR="00000000" w:rsidDel="00000000" w:rsidP="00000000" w:rsidRDefault="00000000" w:rsidRPr="00000000" w14:paraId="0000002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or leisure activities</w:t>
            </w:r>
          </w:p>
        </w:tc>
        <w:tc>
          <w:tcPr>
            <w:tcMar>
              <w:top w:w="0.0" w:type="dxa"/>
              <w:left w:w="40.0" w:type="dxa"/>
              <w:bottom w:w="0.0" w:type="dxa"/>
              <w:right w:w="40.0" w:type="dxa"/>
            </w:tcMar>
            <w:vAlign w:val="bottom"/>
          </w:tcPr>
          <w:p w:rsidR="00000000" w:rsidDel="00000000" w:rsidP="00000000" w:rsidRDefault="00000000" w:rsidRPr="00000000" w14:paraId="0000002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 (1.16)</w:t>
            </w:r>
          </w:p>
        </w:tc>
        <w:tc>
          <w:tcPr>
            <w:tcMar>
              <w:top w:w="0.0" w:type="dxa"/>
              <w:left w:w="40.0" w:type="dxa"/>
              <w:bottom w:w="0.0" w:type="dxa"/>
              <w:right w:w="40.0" w:type="dxa"/>
            </w:tcMar>
            <w:vAlign w:val="bottom"/>
          </w:tcPr>
          <w:p w:rsidR="00000000" w:rsidDel="00000000" w:rsidP="00000000" w:rsidRDefault="00000000" w:rsidRPr="00000000" w14:paraId="0000002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0.0" w:type="dxa"/>
              <w:left w:w="40.0" w:type="dxa"/>
              <w:bottom w:w="0.0" w:type="dxa"/>
              <w:right w:w="40.0" w:type="dxa"/>
            </w:tcMar>
            <w:vAlign w:val="bottom"/>
          </w:tcPr>
          <w:p w:rsidR="00000000" w:rsidDel="00000000" w:rsidP="00000000" w:rsidRDefault="00000000" w:rsidRPr="00000000" w14:paraId="0000002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2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Mar>
              <w:top w:w="0.0" w:type="dxa"/>
              <w:left w:w="40.0" w:type="dxa"/>
              <w:bottom w:w="0.0" w:type="dxa"/>
              <w:right w:w="40.0" w:type="dxa"/>
            </w:tcMar>
            <w:vAlign w:val="bottom"/>
          </w:tcPr>
          <w:p w:rsidR="00000000" w:rsidDel="00000000" w:rsidP="00000000" w:rsidRDefault="00000000" w:rsidRPr="00000000" w14:paraId="0000002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Choice of clothing</w:t>
            </w:r>
          </w:p>
        </w:tc>
        <w:tc>
          <w:tcPr>
            <w:tcMar>
              <w:top w:w="0.0" w:type="dxa"/>
              <w:left w:w="40.0" w:type="dxa"/>
              <w:bottom w:w="0.0" w:type="dxa"/>
              <w:right w:w="40.0" w:type="dxa"/>
            </w:tcMar>
            <w:vAlign w:val="bottom"/>
          </w:tcPr>
          <w:p w:rsidR="00000000" w:rsidDel="00000000" w:rsidP="00000000" w:rsidRDefault="00000000" w:rsidRPr="00000000" w14:paraId="0000002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 (1.06)</w:t>
            </w:r>
          </w:p>
        </w:tc>
        <w:tc>
          <w:tcPr>
            <w:tcMar>
              <w:top w:w="0.0" w:type="dxa"/>
              <w:left w:w="40.0" w:type="dxa"/>
              <w:bottom w:w="0.0" w:type="dxa"/>
              <w:right w:w="40.0" w:type="dxa"/>
            </w:tcMar>
            <w:vAlign w:val="bottom"/>
          </w:tcPr>
          <w:p w:rsidR="00000000" w:rsidDel="00000000" w:rsidP="00000000" w:rsidRDefault="00000000" w:rsidRPr="00000000" w14:paraId="0000002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0.0" w:type="dxa"/>
              <w:left w:w="40.0" w:type="dxa"/>
              <w:bottom w:w="0.0" w:type="dxa"/>
              <w:right w:w="40.0" w:type="dxa"/>
            </w:tcMar>
            <w:vAlign w:val="bottom"/>
          </w:tcPr>
          <w:p w:rsidR="00000000" w:rsidDel="00000000" w:rsidP="00000000" w:rsidRDefault="00000000" w:rsidRPr="00000000" w14:paraId="0000002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2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tcMar>
              <w:top w:w="0.0" w:type="dxa"/>
              <w:left w:w="40.0" w:type="dxa"/>
              <w:bottom w:w="0.0" w:type="dxa"/>
              <w:right w:w="40.0" w:type="dxa"/>
            </w:tcMar>
            <w:vAlign w:val="bottom"/>
          </w:tcPr>
          <w:p w:rsidR="00000000" w:rsidDel="00000000" w:rsidP="00000000" w:rsidRDefault="00000000" w:rsidRPr="00000000" w14:paraId="0000002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or study</w:t>
            </w:r>
          </w:p>
        </w:tc>
        <w:tc>
          <w:tcPr>
            <w:tcMar>
              <w:top w:w="0.0" w:type="dxa"/>
              <w:left w:w="40.0" w:type="dxa"/>
              <w:bottom w:w="0.0" w:type="dxa"/>
              <w:right w:w="40.0" w:type="dxa"/>
            </w:tcMar>
            <w:vAlign w:val="bottom"/>
          </w:tcPr>
          <w:p w:rsidR="00000000" w:rsidDel="00000000" w:rsidP="00000000" w:rsidRDefault="00000000" w:rsidRPr="00000000" w14:paraId="0000002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0.90 (1.12)</w:t>
            </w:r>
          </w:p>
        </w:tc>
        <w:tc>
          <w:tcPr>
            <w:tcMar>
              <w:top w:w="0.0" w:type="dxa"/>
              <w:left w:w="40.0" w:type="dxa"/>
              <w:bottom w:w="0.0" w:type="dxa"/>
              <w:right w:w="40.0" w:type="dxa"/>
            </w:tcMar>
            <w:vAlign w:val="bottom"/>
          </w:tcPr>
          <w:p w:rsidR="00000000" w:rsidDel="00000000" w:rsidP="00000000" w:rsidRDefault="00000000" w:rsidRPr="00000000" w14:paraId="0000002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w:t>
            </w:r>
          </w:p>
        </w:tc>
        <w:tc>
          <w:tcPr>
            <w:tcMar>
              <w:top w:w="0.0" w:type="dxa"/>
              <w:left w:w="40.0" w:type="dxa"/>
              <w:bottom w:w="0.0" w:type="dxa"/>
              <w:right w:w="40.0" w:type="dxa"/>
            </w:tcMar>
            <w:vAlign w:val="bottom"/>
          </w:tcPr>
          <w:p w:rsidR="00000000" w:rsidDel="00000000" w:rsidP="00000000" w:rsidRDefault="00000000" w:rsidRPr="00000000" w14:paraId="0000002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2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Mar>
              <w:top w:w="0.0" w:type="dxa"/>
              <w:left w:w="40.0" w:type="dxa"/>
              <w:bottom w:w="0.0" w:type="dxa"/>
              <w:right w:w="40.0" w:type="dxa"/>
            </w:tcMar>
            <w:vAlign w:val="bottom"/>
          </w:tcPr>
          <w:p w:rsidR="00000000" w:rsidDel="00000000" w:rsidP="00000000" w:rsidRDefault="00000000" w:rsidRPr="00000000" w14:paraId="0000002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Partner, close friends or relatives</w:t>
            </w:r>
          </w:p>
        </w:tc>
        <w:tc>
          <w:tcPr>
            <w:tcMar>
              <w:top w:w="0.0" w:type="dxa"/>
              <w:left w:w="40.0" w:type="dxa"/>
              <w:bottom w:w="0.0" w:type="dxa"/>
              <w:right w:w="40.0" w:type="dxa"/>
            </w:tcMar>
            <w:vAlign w:val="bottom"/>
          </w:tcPr>
          <w:p w:rsidR="00000000" w:rsidDel="00000000" w:rsidP="00000000" w:rsidRDefault="00000000" w:rsidRPr="00000000" w14:paraId="0000003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0.83 (1.01)</w:t>
            </w:r>
          </w:p>
        </w:tc>
        <w:tc>
          <w:tcPr>
            <w:tcMar>
              <w:top w:w="0.0" w:type="dxa"/>
              <w:left w:w="40.0" w:type="dxa"/>
              <w:bottom w:w="0.0" w:type="dxa"/>
              <w:right w:w="40.0" w:type="dxa"/>
            </w:tcMar>
            <w:vAlign w:val="bottom"/>
          </w:tcPr>
          <w:p w:rsidR="00000000" w:rsidDel="00000000" w:rsidP="00000000" w:rsidRDefault="00000000" w:rsidRPr="00000000" w14:paraId="0000003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Mar>
              <w:top w:w="0.0" w:type="dxa"/>
              <w:left w:w="40.0" w:type="dxa"/>
              <w:bottom w:w="0.0" w:type="dxa"/>
              <w:right w:w="40.0" w:type="dxa"/>
            </w:tcMar>
            <w:vAlign w:val="bottom"/>
          </w:tcPr>
          <w:p w:rsidR="00000000" w:rsidDel="00000000" w:rsidP="00000000" w:rsidRDefault="00000000" w:rsidRPr="00000000" w14:paraId="0000003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3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tcMar>
              <w:top w:w="0.0" w:type="dxa"/>
              <w:left w:w="40.0" w:type="dxa"/>
              <w:bottom w:w="0.0" w:type="dxa"/>
              <w:right w:w="40.0" w:type="dxa"/>
            </w:tcMar>
            <w:vAlign w:val="bottom"/>
          </w:tcPr>
          <w:p w:rsidR="00000000" w:rsidDel="00000000" w:rsidP="00000000" w:rsidRDefault="00000000" w:rsidRPr="00000000" w14:paraId="0000003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Sport</w:t>
            </w:r>
          </w:p>
        </w:tc>
        <w:tc>
          <w:tcPr>
            <w:tcMar>
              <w:top w:w="0.0" w:type="dxa"/>
              <w:left w:w="40.0" w:type="dxa"/>
              <w:bottom w:w="0.0" w:type="dxa"/>
              <w:right w:w="40.0" w:type="dxa"/>
            </w:tcMar>
            <w:vAlign w:val="bottom"/>
          </w:tcPr>
          <w:p w:rsidR="00000000" w:rsidDel="00000000" w:rsidP="00000000" w:rsidRDefault="00000000" w:rsidRPr="00000000" w14:paraId="0000003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0.74 (1.11)</w:t>
            </w:r>
          </w:p>
        </w:tc>
        <w:tc>
          <w:tcPr>
            <w:tcMar>
              <w:top w:w="0.0" w:type="dxa"/>
              <w:left w:w="40.0" w:type="dxa"/>
              <w:bottom w:w="0.0" w:type="dxa"/>
              <w:right w:w="40.0" w:type="dxa"/>
            </w:tcMar>
            <w:vAlign w:val="bottom"/>
          </w:tcPr>
          <w:p w:rsidR="00000000" w:rsidDel="00000000" w:rsidP="00000000" w:rsidRDefault="00000000" w:rsidRPr="00000000" w14:paraId="0000003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Mar>
              <w:top w:w="0.0" w:type="dxa"/>
              <w:left w:w="40.0" w:type="dxa"/>
              <w:bottom w:w="0.0" w:type="dxa"/>
              <w:right w:w="40.0" w:type="dxa"/>
            </w:tcMar>
            <w:vAlign w:val="bottom"/>
          </w:tcPr>
          <w:p w:rsidR="00000000" w:rsidDel="00000000" w:rsidP="00000000" w:rsidRDefault="00000000" w:rsidRPr="00000000" w14:paraId="0000003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3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Mar>
              <w:top w:w="0.0" w:type="dxa"/>
              <w:left w:w="40.0" w:type="dxa"/>
              <w:bottom w:w="0.0" w:type="dxa"/>
              <w:right w:w="40.0" w:type="dxa"/>
            </w:tcMar>
            <w:vAlign w:val="bottom"/>
          </w:tcPr>
          <w:p w:rsidR="00000000" w:rsidDel="00000000" w:rsidP="00000000" w:rsidRDefault="00000000" w:rsidRPr="00000000" w14:paraId="0000003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burden</w:t>
            </w:r>
          </w:p>
        </w:tc>
        <w:tc>
          <w:tcPr>
            <w:tcMar>
              <w:top w:w="0.0" w:type="dxa"/>
              <w:left w:w="40.0" w:type="dxa"/>
              <w:bottom w:w="0.0" w:type="dxa"/>
              <w:right w:w="40.0" w:type="dxa"/>
            </w:tcMar>
            <w:vAlign w:val="bottom"/>
          </w:tcPr>
          <w:p w:rsidR="00000000" w:rsidDel="00000000" w:rsidP="00000000" w:rsidRDefault="00000000" w:rsidRPr="00000000" w14:paraId="0000003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0.74 (0.91)</w:t>
            </w:r>
          </w:p>
        </w:tc>
        <w:tc>
          <w:tcPr>
            <w:tcMar>
              <w:top w:w="0.0" w:type="dxa"/>
              <w:left w:w="40.0" w:type="dxa"/>
              <w:bottom w:w="0.0" w:type="dxa"/>
              <w:right w:w="40.0" w:type="dxa"/>
            </w:tcMar>
            <w:vAlign w:val="bottom"/>
          </w:tcPr>
          <w:p w:rsidR="00000000" w:rsidDel="00000000" w:rsidP="00000000" w:rsidRDefault="00000000" w:rsidRPr="00000000" w14:paraId="0000003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Mar>
              <w:top w:w="0.0" w:type="dxa"/>
              <w:left w:w="40.0" w:type="dxa"/>
              <w:bottom w:w="0.0" w:type="dxa"/>
              <w:right w:w="40.0" w:type="dxa"/>
            </w:tcMar>
            <w:vAlign w:val="bottom"/>
          </w:tcPr>
          <w:p w:rsidR="00000000" w:rsidDel="00000000" w:rsidP="00000000" w:rsidRDefault="00000000" w:rsidRPr="00000000" w14:paraId="0000003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3D">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Mar>
              <w:top w:w="0.0" w:type="dxa"/>
              <w:left w:w="40.0" w:type="dxa"/>
              <w:bottom w:w="0.0" w:type="dxa"/>
              <w:right w:w="40.0" w:type="dxa"/>
            </w:tcMar>
            <w:vAlign w:val="bottom"/>
          </w:tcPr>
          <w:p w:rsidR="00000000" w:rsidDel="00000000" w:rsidP="00000000" w:rsidRDefault="00000000" w:rsidRPr="00000000" w14:paraId="0000003E">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Shopping, home or garden care</w:t>
            </w:r>
          </w:p>
        </w:tc>
        <w:tc>
          <w:tcPr>
            <w:tcMar>
              <w:top w:w="0.0" w:type="dxa"/>
              <w:left w:w="40.0" w:type="dxa"/>
              <w:bottom w:w="0.0" w:type="dxa"/>
              <w:right w:w="40.0" w:type="dxa"/>
            </w:tcMar>
            <w:vAlign w:val="bottom"/>
          </w:tcPr>
          <w:p w:rsidR="00000000" w:rsidDel="00000000" w:rsidP="00000000" w:rsidRDefault="00000000" w:rsidRPr="00000000" w14:paraId="0000003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0.71 (1.04)</w:t>
            </w:r>
          </w:p>
        </w:tc>
        <w:tc>
          <w:tcPr>
            <w:tcMar>
              <w:top w:w="0.0" w:type="dxa"/>
              <w:left w:w="40.0" w:type="dxa"/>
              <w:bottom w:w="0.0" w:type="dxa"/>
              <w:right w:w="40.0" w:type="dxa"/>
            </w:tcMar>
            <w:vAlign w:val="bottom"/>
          </w:tcPr>
          <w:p w:rsidR="00000000" w:rsidDel="00000000" w:rsidP="00000000" w:rsidRDefault="00000000" w:rsidRPr="00000000" w14:paraId="0000004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Mar>
              <w:top w:w="0.0" w:type="dxa"/>
              <w:left w:w="40.0" w:type="dxa"/>
              <w:bottom w:w="0.0" w:type="dxa"/>
              <w:right w:w="40.0" w:type="dxa"/>
            </w:tcMar>
            <w:vAlign w:val="bottom"/>
          </w:tcPr>
          <w:p w:rsidR="00000000" w:rsidDel="00000000" w:rsidP="00000000" w:rsidRDefault="00000000" w:rsidRPr="00000000" w14:paraId="0000004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360" w:hRule="atLeast"/>
          <w:tblHeader w:val="0"/>
        </w:trPr>
        <w:tc>
          <w:tcPr>
            <w:tcMar>
              <w:top w:w="0.0" w:type="dxa"/>
              <w:left w:w="40.0" w:type="dxa"/>
              <w:bottom w:w="0.0" w:type="dxa"/>
              <w:right w:w="40.0" w:type="dxa"/>
            </w:tcMar>
            <w:vAlign w:val="bottom"/>
          </w:tcPr>
          <w:p w:rsidR="00000000" w:rsidDel="00000000" w:rsidP="00000000" w:rsidRDefault="00000000" w:rsidRPr="00000000" w14:paraId="0000004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Mar>
              <w:top w:w="0.0" w:type="dxa"/>
              <w:left w:w="40.0" w:type="dxa"/>
              <w:bottom w:w="0.0" w:type="dxa"/>
              <w:right w:w="40.0" w:type="dxa"/>
            </w:tcMar>
            <w:vAlign w:val="bottom"/>
          </w:tcPr>
          <w:p w:rsidR="00000000" w:rsidDel="00000000" w:rsidP="00000000" w:rsidRDefault="00000000" w:rsidRPr="00000000" w14:paraId="0000004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Sexual difficulties</w:t>
            </w:r>
          </w:p>
        </w:tc>
        <w:tc>
          <w:tcPr>
            <w:tcMar>
              <w:top w:w="0.0" w:type="dxa"/>
              <w:left w:w="40.0" w:type="dxa"/>
              <w:bottom w:w="0.0" w:type="dxa"/>
              <w:right w:w="40.0" w:type="dxa"/>
            </w:tcMar>
            <w:vAlign w:val="bottom"/>
          </w:tcPr>
          <w:p w:rsidR="00000000" w:rsidDel="00000000" w:rsidP="00000000" w:rsidRDefault="00000000" w:rsidRPr="00000000" w14:paraId="0000004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0.62 (1.06)</w:t>
            </w:r>
          </w:p>
        </w:tc>
        <w:tc>
          <w:tcPr>
            <w:tcMar>
              <w:top w:w="0.0" w:type="dxa"/>
              <w:left w:w="40.0" w:type="dxa"/>
              <w:bottom w:w="0.0" w:type="dxa"/>
              <w:right w:w="40.0" w:type="dxa"/>
            </w:tcMar>
            <w:vAlign w:val="bottom"/>
          </w:tcPr>
          <w:p w:rsidR="00000000" w:rsidDel="00000000" w:rsidP="00000000" w:rsidRDefault="00000000" w:rsidRPr="00000000" w14:paraId="0000004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Mar>
              <w:top w:w="0.0" w:type="dxa"/>
              <w:left w:w="40.0" w:type="dxa"/>
              <w:bottom w:w="0.0" w:type="dxa"/>
              <w:right w:w="40.0" w:type="dxa"/>
            </w:tcMar>
            <w:vAlign w:val="bottom"/>
          </w:tcPr>
          <w:p w:rsidR="00000000" w:rsidDel="00000000" w:rsidP="00000000" w:rsidRDefault="00000000" w:rsidRPr="00000000" w14:paraId="0000004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r>
    </w:tbl>
    <w:p w:rsidR="00000000" w:rsidDel="00000000" w:rsidP="00000000" w:rsidRDefault="00000000" w:rsidRPr="00000000" w14:paraId="00000047">
      <w:pPr>
        <w:rPr/>
      </w:pPr>
      <w:r w:rsidDel="00000000" w:rsidR="00000000" w:rsidRPr="00000000">
        <w:rPr>
          <w:rFonts w:ascii="Times New Roman" w:cs="Times New Roman" w:eastAsia="Times New Roman" w:hAnsi="Times New Roman"/>
          <w:sz w:val="20"/>
          <w:szCs w:val="20"/>
          <w:vertAlign w:val="superscript"/>
          <w:rtl w:val="0"/>
        </w:rPr>
        <w:t xml:space="preserve">a</w:t>
      </w:r>
      <w:r w:rsidDel="00000000" w:rsidR="00000000" w:rsidRPr="00000000">
        <w:rPr>
          <w:rFonts w:ascii="Times New Roman" w:cs="Times New Roman" w:eastAsia="Times New Roman" w:hAnsi="Times New Roman"/>
          <w:sz w:val="20"/>
          <w:szCs w:val="20"/>
          <w:rtl w:val="0"/>
        </w:rPr>
        <w:t xml:space="preserve">Listed in order of highest to lowest mean score. “‘Not relevant,’ n” describes patients who indicated “not relevant” for that item.</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