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80FE631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b/>
          <w:i w:val="0"/>
          <w:caps w:val="0"/>
          <w:color w:val="0F1115"/>
          <w:spacing w:val="0"/>
          <w:sz w:val="21"/>
          <w:szCs w:val="21"/>
        </w:rPr>
        <w:t>Guidance-Motivation-Governance Assessment Scale (GMGAS)</w:t>
      </w:r>
    </w:p>
    <w:p w14:paraId="19B59E54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b/>
          <w:i w:val="0"/>
          <w:caps w:val="0"/>
          <w:color w:val="0F1115"/>
          <w:spacing w:val="0"/>
          <w:sz w:val="21"/>
          <w:szCs w:val="21"/>
        </w:rPr>
        <w:t>Instructions: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 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Please indicate the extent to which you agree with each of the following statements regarding the management of Clinical Nurse Specialists in your department/hospital. Responses are recorded on a 5-point Likert scale: 1 = Strongly disagree, 2 = Partially disagree, 3 = Neither agree nor disagree, 4 = Partially agree, 5 = Strongly agree.</w:t>
      </w:r>
    </w:p>
    <w:p w14:paraId="43B9A657">
      <w:pPr>
        <w:pStyle w:val="2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A. Guidance Mechanism (Intrinsic Motivation &amp; Career Development for Specialty Nurses)</w:t>
      </w:r>
      <w:bookmarkStart w:id="0" w:name="_GoBack"/>
      <w:bookmarkEnd w:id="0"/>
    </w:p>
    <w:p w14:paraId="5132E739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A1. Is there a clearly defined career progression pathway in your department to support specialty nurse development?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388655EA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A2. Does departmental management provide adequate professional growth opportunities and decision-making authority for specialty nurses?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04FF31D4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A3. Do specialty nurses have opportunities to lead or participate in key departmental decisions, research initiatives, or project management?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72118CCC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A4. Does the department encourage independent critical thinking and innovation in proposing nursing care solutions?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0D651826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A5. Does the department support self-directed learning, interdisciplinary collaboration, and implementation of novel nursing technologies?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718935C6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A6. Are specialty nurses' professional development needs incorporated into departmental goal-setting processes?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27EBF268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A7. Is the professional status of specialty nurses valued within the department, with demonstrable team support and respect?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0FFEE76B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A8. Has the Nursing Division established career development plans with corresponding support mechanisms for specialty nurses?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58CFCBBC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A9. Does the Nursing Division conduct regular specialized training and continuing education programs for specialty nurses?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79CDE6AA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A10. Does the Nursing Division facilitate experience-sharing, research discussions, and innovation forums through conferences/symposiums?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5F344407">
      <w:pPr>
        <w:pStyle w:val="2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B. Motivation Mechanism (Recognition &amp; Rewards for Specialty Nurses)</w:t>
      </w:r>
    </w:p>
    <w:p w14:paraId="282735F9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B1. Does the department implement performance-based evaluation and reward systems?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6829AD68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B2. Are departmental incentive measures (e.g., bonuses, promotions, honors) perceived as equitable and effective?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6E5E9E92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B3. Which reward mechanisms are most motivating for specialty nurses?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4C980C70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B4. Does the Nursing Division provide specialized incentives (e.g., specialty nurse certifications, academic awards)?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418C8E5F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B5. Are promotion opportunities tied to clinical performance and research output for specialty nurses?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04203381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B6. To what extent do reward systems enhance teamwork and overall care quality among specialty nurses?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47C549FC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B7. Are incentive measures periodically evaluated and optimized to align with specialty nurses' evolving needs?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58EA27B8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B8. Do reward structures positively impact your work motivation and engagement?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5B716E64">
      <w:pPr>
        <w:pStyle w:val="2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C. Governance Mechanism (Performance Assessment &amp; Responsibility)</w:t>
      </w:r>
    </w:p>
    <w:p w14:paraId="2A090C5E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C1. Does departmental evaluation comprehensively cover specialty nurses' clinical competencies and responsibilities?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0B632390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C2. Are regular performance feedback and improvement guidance provided to specialty nurses?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50186E8B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C3. Does the assessment system effectively promote care quality standardization?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0A74CC3C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C4. Are there concerns regarding excessively stringent or unreasonable evaluation criteria?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33ACF05E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C5. Does the Nursing Division maintain specialized performance appraisal systems with periodic reviews?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6B09C883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C6. Are accountability management protocols transparent, equitable, and quality-enhancing?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55F4F1F9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C7. Do managerial constraints generate excessive pressure affecting work motivation?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br w:type="textWrapping"/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☐ 1 Strongly disagree ☐ 2 Partially disagree ☐ 3 Neither agree nor disagree ☐ 4 Partially agree ☐ 5 Strongly agree</w:t>
      </w:r>
    </w:p>
    <w:p w14:paraId="7754ABE8">
      <w:pPr>
        <w:pStyle w:val="3"/>
        <w:widowControl/>
        <w:spacing w:beforeAutospacing="0" w:after="240" w:afterAutospacing="0"/>
        <w:ind w:left="0" w:right="0" w:firstLine="0"/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</w:pPr>
      <w:r>
        <w:rPr>
          <w:rFonts w:hint="default" w:ascii="Times New Roman" w:hAnsi="Times New Roman" w:eastAsia="quote-cjk-patch" w:cs="Times New Roman"/>
          <w:b/>
          <w:i w:val="0"/>
          <w:caps w:val="0"/>
          <w:color w:val="0F1115"/>
          <w:spacing w:val="0"/>
          <w:sz w:val="21"/>
          <w:szCs w:val="21"/>
        </w:rPr>
        <w:t>Scoring note: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 </w:t>
      </w:r>
      <w:r>
        <w:rPr>
          <w:rFonts w:hint="default" w:ascii="Times New Roman" w:hAnsi="Times New Roman" w:eastAsia="quote-cjk-patch" w:cs="Times New Roman"/>
          <w:i w:val="0"/>
          <w:caps w:val="0"/>
          <w:color w:val="0F1115"/>
          <w:spacing w:val="0"/>
          <w:sz w:val="21"/>
          <w:szCs w:val="21"/>
        </w:rPr>
        <w:t>The composite score weights the three dimensions as follows: Guidance 35%, Motivation 35%, and Governance 30%. Scores are categorized into four levels: excellent (90–100), good (75–89), significant concerns (60–74), and major deficiencies (&lt;60).</w:t>
      </w:r>
    </w:p>
    <w:p w14:paraId="1DC53211">
      <w:pPr>
        <w:rPr>
          <w:rFonts w:hint="default" w:ascii="Times New Roman" w:hAnsi="Times New Roman" w:cs="Times New Roman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quote-cjk-patch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2026-09-26T17:44:55Z</dcterms:created>
  <dc:creator>iPad</dc:creator>
  <cp:lastModifiedBy>iPad</cp:lastModifiedBy>
  <dcterms:modified xsi:type="dcterms:W3CDTF">2026-09-26T10:54:53Z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2052-26.8.0</vt:lpwstr>
  </property>
  <property fmtid="{D5CDD505-2E9C-101B-9397-08002B2CF9AE}" pid="3" name="ICV">
    <vt:lpwstr>9D36157A7D55B96B9723B76ABD2AFA85_31</vt:lpwstr>
  </property>
</Properties>
</file>