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A3C6E" w14:textId="77777777" w:rsidR="0021788F" w:rsidRDefault="0021788F" w:rsidP="0021788F">
      <w:pPr>
        <w:spacing w:line="480" w:lineRule="auto"/>
        <w:rPr>
          <w:rFonts w:ascii="Times New Roman" w:eastAsia="Microsoft YaHei" w:hAnsi="Times New Roman" w:cs="Times New Roman"/>
          <w:sz w:val="24"/>
          <w:szCs w:val="24"/>
          <w:lang w:val="en-US"/>
        </w:rPr>
      </w:pPr>
      <w:r>
        <w:rPr>
          <w:rFonts w:ascii="Times New Roman" w:eastAsia="Microsoft YaHei" w:hAnsi="Times New Roman" w:cs="Times New Roman"/>
          <w:sz w:val="24"/>
          <w:szCs w:val="24"/>
        </w:rPr>
        <w:t>Supplementary Table 1</w:t>
      </w:r>
    </w:p>
    <w:p w14:paraId="694D3A13" w14:textId="77777777" w:rsidR="0021788F" w:rsidRDefault="0021788F" w:rsidP="0021788F">
      <w:pPr>
        <w:spacing w:line="480" w:lineRule="auto"/>
        <w:rPr>
          <w:rFonts w:ascii="Times New Roman" w:hAnsi="Times New Roman" w:cs="Times New Roman"/>
          <w:sz w:val="24"/>
          <w:szCs w:val="24"/>
          <w:lang w:val="en-US"/>
          <w14:ligatures w14:val="standardContextual"/>
        </w:rPr>
      </w:pPr>
      <w:r>
        <w:rPr>
          <w:rFonts w:ascii="Times New Roman" w:hAnsi="Times New Roman" w:cs="Times New Roman"/>
          <w:sz w:val="24"/>
          <w:szCs w:val="24"/>
          <w14:ligatures w14:val="standardContextual"/>
        </w:rPr>
        <w:t>ARNI prescription rates by clinical team</w:t>
      </w:r>
    </w:p>
    <w:tbl>
      <w:tblPr>
        <w:tblStyle w:val="TableGrid"/>
        <w:tblW w:w="493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2301"/>
        <w:gridCol w:w="3299"/>
        <w:gridCol w:w="2106"/>
        <w:gridCol w:w="4631"/>
      </w:tblGrid>
      <w:tr w:rsidR="0021788F" w14:paraId="5196174F" w14:textId="77777777" w:rsidTr="00A16FCC">
        <w:trPr>
          <w:tblHeader/>
          <w:jc w:val="center"/>
        </w:trPr>
        <w:tc>
          <w:tcPr>
            <w:tcW w:w="1016" w:type="pct"/>
            <w:tcBorders>
              <w:bottom w:val="single" w:sz="4" w:space="0" w:color="auto"/>
            </w:tcBorders>
            <w:vAlign w:val="center"/>
          </w:tcPr>
          <w:p w14:paraId="52B9DD3E"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Clinical Team</w:t>
            </w:r>
          </w:p>
        </w:tc>
        <w:tc>
          <w:tcPr>
            <w:tcW w:w="743" w:type="pct"/>
            <w:tcBorders>
              <w:bottom w:val="single" w:sz="4" w:space="0" w:color="auto"/>
            </w:tcBorders>
            <w:vAlign w:val="center"/>
          </w:tcPr>
          <w:p w14:paraId="3F697468"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ARNI (n)</w:t>
            </w:r>
          </w:p>
        </w:tc>
        <w:tc>
          <w:tcPr>
            <w:tcW w:w="1064" w:type="pct"/>
            <w:tcBorders>
              <w:bottom w:val="single" w:sz="4" w:space="0" w:color="auto"/>
            </w:tcBorders>
            <w:vAlign w:val="center"/>
          </w:tcPr>
          <w:p w14:paraId="4BA38E4D"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Perindopril (n)</w:t>
            </w:r>
          </w:p>
        </w:tc>
        <w:tc>
          <w:tcPr>
            <w:tcW w:w="680" w:type="pct"/>
            <w:tcBorders>
              <w:bottom w:val="single" w:sz="4" w:space="0" w:color="auto"/>
            </w:tcBorders>
            <w:vAlign w:val="center"/>
          </w:tcPr>
          <w:p w14:paraId="5C96F59D"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Total (n)</w:t>
            </w:r>
          </w:p>
        </w:tc>
        <w:tc>
          <w:tcPr>
            <w:tcW w:w="1494" w:type="pct"/>
            <w:tcBorders>
              <w:bottom w:val="single" w:sz="4" w:space="0" w:color="auto"/>
            </w:tcBorders>
            <w:vAlign w:val="center"/>
          </w:tcPr>
          <w:p w14:paraId="2659797A"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ARNI proportion (%)</w:t>
            </w:r>
          </w:p>
        </w:tc>
      </w:tr>
      <w:tr w:rsidR="0021788F" w14:paraId="40C31B8F" w14:textId="77777777" w:rsidTr="00A16FCC">
        <w:trPr>
          <w:jc w:val="center"/>
        </w:trPr>
        <w:tc>
          <w:tcPr>
            <w:tcW w:w="1016" w:type="pct"/>
            <w:tcBorders>
              <w:top w:val="single" w:sz="4" w:space="0" w:color="auto"/>
              <w:tl2br w:val="nil"/>
              <w:tr2bl w:val="nil"/>
            </w:tcBorders>
            <w:vAlign w:val="center"/>
          </w:tcPr>
          <w:p w14:paraId="06091150"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Team ZHOU</w:t>
            </w:r>
          </w:p>
        </w:tc>
        <w:tc>
          <w:tcPr>
            <w:tcW w:w="743" w:type="pct"/>
            <w:tcBorders>
              <w:top w:val="single" w:sz="4" w:space="0" w:color="auto"/>
              <w:tl2br w:val="nil"/>
              <w:tr2bl w:val="nil"/>
            </w:tcBorders>
            <w:vAlign w:val="center"/>
          </w:tcPr>
          <w:p w14:paraId="24E9D4D9"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28</w:t>
            </w:r>
          </w:p>
        </w:tc>
        <w:tc>
          <w:tcPr>
            <w:tcW w:w="1064" w:type="pct"/>
            <w:tcBorders>
              <w:top w:val="single" w:sz="4" w:space="0" w:color="auto"/>
              <w:tl2br w:val="nil"/>
              <w:tr2bl w:val="nil"/>
            </w:tcBorders>
            <w:vAlign w:val="center"/>
          </w:tcPr>
          <w:p w14:paraId="399757CF"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17</w:t>
            </w:r>
          </w:p>
        </w:tc>
        <w:tc>
          <w:tcPr>
            <w:tcW w:w="680" w:type="pct"/>
            <w:tcBorders>
              <w:top w:val="single" w:sz="4" w:space="0" w:color="auto"/>
              <w:tl2br w:val="nil"/>
              <w:tr2bl w:val="nil"/>
            </w:tcBorders>
            <w:vAlign w:val="center"/>
          </w:tcPr>
          <w:p w14:paraId="7E1064E8"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45</w:t>
            </w:r>
          </w:p>
        </w:tc>
        <w:tc>
          <w:tcPr>
            <w:tcW w:w="1494" w:type="pct"/>
            <w:tcBorders>
              <w:top w:val="single" w:sz="4" w:space="0" w:color="auto"/>
              <w:tl2br w:val="nil"/>
              <w:tr2bl w:val="nil"/>
            </w:tcBorders>
            <w:vAlign w:val="center"/>
          </w:tcPr>
          <w:p w14:paraId="55FC07C6"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62.22%</w:t>
            </w:r>
          </w:p>
        </w:tc>
      </w:tr>
      <w:tr w:rsidR="0021788F" w14:paraId="6A84D1B9" w14:textId="77777777" w:rsidTr="00A16FCC">
        <w:trPr>
          <w:jc w:val="center"/>
        </w:trPr>
        <w:tc>
          <w:tcPr>
            <w:tcW w:w="1016" w:type="pct"/>
            <w:tcBorders>
              <w:tl2br w:val="nil"/>
              <w:tr2bl w:val="nil"/>
            </w:tcBorders>
            <w:vAlign w:val="center"/>
          </w:tcPr>
          <w:p w14:paraId="1805149E"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Team ZONG</w:t>
            </w:r>
          </w:p>
        </w:tc>
        <w:tc>
          <w:tcPr>
            <w:tcW w:w="743" w:type="pct"/>
            <w:tcBorders>
              <w:tl2br w:val="nil"/>
              <w:tr2bl w:val="nil"/>
            </w:tcBorders>
            <w:vAlign w:val="center"/>
          </w:tcPr>
          <w:p w14:paraId="15F4B8CF"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41</w:t>
            </w:r>
          </w:p>
        </w:tc>
        <w:tc>
          <w:tcPr>
            <w:tcW w:w="1064" w:type="pct"/>
            <w:tcBorders>
              <w:tl2br w:val="nil"/>
              <w:tr2bl w:val="nil"/>
            </w:tcBorders>
            <w:vAlign w:val="center"/>
          </w:tcPr>
          <w:p w14:paraId="686294A5"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28</w:t>
            </w:r>
          </w:p>
        </w:tc>
        <w:tc>
          <w:tcPr>
            <w:tcW w:w="680" w:type="pct"/>
            <w:tcBorders>
              <w:tl2br w:val="nil"/>
              <w:tr2bl w:val="nil"/>
            </w:tcBorders>
            <w:vAlign w:val="center"/>
          </w:tcPr>
          <w:p w14:paraId="28ED67AB"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69</w:t>
            </w:r>
          </w:p>
        </w:tc>
        <w:tc>
          <w:tcPr>
            <w:tcW w:w="1494" w:type="pct"/>
            <w:tcBorders>
              <w:tl2br w:val="nil"/>
              <w:tr2bl w:val="nil"/>
            </w:tcBorders>
            <w:vAlign w:val="center"/>
          </w:tcPr>
          <w:p w14:paraId="36AEC9E9"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59.42%</w:t>
            </w:r>
          </w:p>
        </w:tc>
      </w:tr>
      <w:tr w:rsidR="0021788F" w14:paraId="56D8E637" w14:textId="77777777" w:rsidTr="00A16FCC">
        <w:trPr>
          <w:jc w:val="center"/>
        </w:trPr>
        <w:tc>
          <w:tcPr>
            <w:tcW w:w="1016" w:type="pct"/>
            <w:tcBorders>
              <w:tl2br w:val="nil"/>
              <w:tr2bl w:val="nil"/>
            </w:tcBorders>
            <w:vAlign w:val="center"/>
          </w:tcPr>
          <w:p w14:paraId="046E9D7F"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Team XUAN</w:t>
            </w:r>
          </w:p>
        </w:tc>
        <w:tc>
          <w:tcPr>
            <w:tcW w:w="743" w:type="pct"/>
            <w:tcBorders>
              <w:tl2br w:val="nil"/>
              <w:tr2bl w:val="nil"/>
            </w:tcBorders>
            <w:vAlign w:val="center"/>
          </w:tcPr>
          <w:p w14:paraId="229CCB35"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30</w:t>
            </w:r>
          </w:p>
        </w:tc>
        <w:tc>
          <w:tcPr>
            <w:tcW w:w="1064" w:type="pct"/>
            <w:tcBorders>
              <w:tl2br w:val="nil"/>
              <w:tr2bl w:val="nil"/>
            </w:tcBorders>
            <w:vAlign w:val="center"/>
          </w:tcPr>
          <w:p w14:paraId="742C8153"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15</w:t>
            </w:r>
          </w:p>
        </w:tc>
        <w:tc>
          <w:tcPr>
            <w:tcW w:w="680" w:type="pct"/>
            <w:tcBorders>
              <w:tl2br w:val="nil"/>
              <w:tr2bl w:val="nil"/>
            </w:tcBorders>
            <w:vAlign w:val="center"/>
          </w:tcPr>
          <w:p w14:paraId="6A6A3B85"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45</w:t>
            </w:r>
          </w:p>
        </w:tc>
        <w:tc>
          <w:tcPr>
            <w:tcW w:w="1494" w:type="pct"/>
            <w:tcBorders>
              <w:tl2br w:val="nil"/>
              <w:tr2bl w:val="nil"/>
            </w:tcBorders>
            <w:vAlign w:val="center"/>
          </w:tcPr>
          <w:p w14:paraId="087A4C97"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67.67%</w:t>
            </w:r>
          </w:p>
        </w:tc>
      </w:tr>
      <w:tr w:rsidR="0021788F" w14:paraId="1C3707E9" w14:textId="77777777" w:rsidTr="00A16FCC">
        <w:trPr>
          <w:jc w:val="center"/>
        </w:trPr>
        <w:tc>
          <w:tcPr>
            <w:tcW w:w="1016" w:type="pct"/>
            <w:tcBorders>
              <w:tl2br w:val="nil"/>
              <w:tr2bl w:val="nil"/>
            </w:tcBorders>
            <w:vAlign w:val="center"/>
          </w:tcPr>
          <w:p w14:paraId="5A04B002"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Overall</w:t>
            </w:r>
          </w:p>
        </w:tc>
        <w:tc>
          <w:tcPr>
            <w:tcW w:w="743" w:type="pct"/>
            <w:tcBorders>
              <w:tl2br w:val="nil"/>
              <w:tr2bl w:val="nil"/>
            </w:tcBorders>
            <w:vAlign w:val="center"/>
          </w:tcPr>
          <w:p w14:paraId="00E12960"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99</w:t>
            </w:r>
          </w:p>
        </w:tc>
        <w:tc>
          <w:tcPr>
            <w:tcW w:w="1064" w:type="pct"/>
            <w:tcBorders>
              <w:tl2br w:val="nil"/>
              <w:tr2bl w:val="nil"/>
            </w:tcBorders>
            <w:vAlign w:val="center"/>
          </w:tcPr>
          <w:p w14:paraId="58FD09E3"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60</w:t>
            </w:r>
          </w:p>
        </w:tc>
        <w:tc>
          <w:tcPr>
            <w:tcW w:w="680" w:type="pct"/>
            <w:tcBorders>
              <w:tl2br w:val="nil"/>
              <w:tr2bl w:val="nil"/>
            </w:tcBorders>
            <w:vAlign w:val="center"/>
          </w:tcPr>
          <w:p w14:paraId="7E712447"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159</w:t>
            </w:r>
          </w:p>
        </w:tc>
        <w:tc>
          <w:tcPr>
            <w:tcW w:w="1494" w:type="pct"/>
            <w:tcBorders>
              <w:tl2br w:val="nil"/>
              <w:tr2bl w:val="nil"/>
            </w:tcBorders>
            <w:vAlign w:val="center"/>
          </w:tcPr>
          <w:p w14:paraId="5589A2CA" w14:textId="77777777" w:rsidR="0021788F" w:rsidRDefault="0021788F" w:rsidP="00A16FCC">
            <w:pPr>
              <w:snapToGrid w:val="0"/>
              <w:jc w:val="center"/>
              <w:rPr>
                <w:rFonts w:eastAsia="SimSun"/>
                <w:bCs/>
                <w:sz w:val="24"/>
                <w:szCs w:val="24"/>
              </w:rPr>
            </w:pPr>
            <w:r>
              <w:rPr>
                <w:rFonts w:eastAsia="SimSun"/>
                <w:bCs/>
                <w:sz w:val="24"/>
                <w:szCs w:val="24"/>
                <w14:ligatures w14:val="standardContextual"/>
              </w:rPr>
              <w:t>62.26%</w:t>
            </w:r>
          </w:p>
        </w:tc>
      </w:tr>
    </w:tbl>
    <w:p w14:paraId="06373809" w14:textId="77777777" w:rsidR="0021788F" w:rsidRDefault="0021788F" w:rsidP="0021788F">
      <w:pPr>
        <w:spacing w:line="480" w:lineRule="auto"/>
        <w:jc w:val="left"/>
        <w:rPr>
          <w:rFonts w:ascii="Times New Roman" w:hAnsi="Times New Roman" w:cs="Times New Roman"/>
          <w:color w:val="FF0000"/>
          <w:sz w:val="24"/>
          <w:szCs w:val="24"/>
          <w:lang w:val="en-US"/>
          <w14:ligatures w14:val="standardContextual"/>
        </w:rPr>
      </w:pPr>
      <w:r>
        <w:rPr>
          <w:rFonts w:ascii="Times New Roman" w:hAnsi="Times New Roman" w:cs="Times New Roman"/>
          <w:sz w:val="24"/>
          <w:szCs w:val="24"/>
        </w:rPr>
        <w:t>Abbreviations: ARNI, angiotensin receptor–neprilysin inhibitor</w:t>
      </w:r>
      <w:r>
        <w:rPr>
          <w:rFonts w:ascii="Times New Roman" w:hAnsi="Times New Roman" w:cs="Times New Roman"/>
          <w:sz w:val="24"/>
          <w:szCs w:val="24"/>
          <w14:ligatures w14:val="standardContextual"/>
        </w:rPr>
        <w:t>.</w:t>
      </w:r>
    </w:p>
    <w:p w14:paraId="0F6D6233" w14:textId="77777777" w:rsidR="0021788F" w:rsidRDefault="0021788F" w:rsidP="0021788F">
      <w:pPr>
        <w:rPr>
          <w:rFonts w:ascii="Times New Roman" w:hAnsi="Times New Roman" w:cs="Times New Roman"/>
          <w:sz w:val="28"/>
          <w:szCs w:val="28"/>
          <w:lang w:val="en-US"/>
          <w14:ligatures w14:val="standardContextual"/>
        </w:rPr>
      </w:pPr>
    </w:p>
    <w:p w14:paraId="725D0974" w14:textId="77777777" w:rsidR="0021788F" w:rsidRDefault="0021788F" w:rsidP="0021788F">
      <w:pPr>
        <w:rPr>
          <w:rFonts w:ascii="Times New Roman" w:eastAsia="Microsoft YaHei" w:hAnsi="Times New Roman" w:cs="Times New Roman"/>
          <w:sz w:val="28"/>
          <w:szCs w:val="28"/>
        </w:rPr>
      </w:pPr>
    </w:p>
    <w:p w14:paraId="7640998E" w14:textId="77777777" w:rsidR="0021788F" w:rsidRDefault="0021788F" w:rsidP="0021788F">
      <w:pPr>
        <w:rPr>
          <w:rFonts w:ascii="Times New Roman" w:eastAsia="Microsoft YaHei" w:hAnsi="Times New Roman" w:cs="Times New Roman"/>
          <w:sz w:val="28"/>
          <w:szCs w:val="28"/>
        </w:rPr>
      </w:pPr>
    </w:p>
    <w:p w14:paraId="274FC483" w14:textId="77777777" w:rsidR="0021788F" w:rsidRDefault="0021788F" w:rsidP="0021788F">
      <w:pPr>
        <w:rPr>
          <w:rFonts w:ascii="Times New Roman" w:eastAsia="Microsoft YaHei" w:hAnsi="Times New Roman" w:cs="Times New Roman"/>
          <w:sz w:val="28"/>
          <w:szCs w:val="28"/>
        </w:rPr>
      </w:pPr>
    </w:p>
    <w:p w14:paraId="3A32AD08" w14:textId="77777777" w:rsidR="0021788F" w:rsidRDefault="0021788F" w:rsidP="0021788F">
      <w:pPr>
        <w:rPr>
          <w:rFonts w:ascii="Times New Roman" w:eastAsia="Microsoft YaHei" w:hAnsi="Times New Roman" w:cs="Times New Roman"/>
          <w:sz w:val="28"/>
          <w:szCs w:val="28"/>
        </w:rPr>
      </w:pPr>
    </w:p>
    <w:p w14:paraId="4524E4C5" w14:textId="77777777" w:rsidR="0021788F" w:rsidRDefault="0021788F" w:rsidP="0021788F">
      <w:pPr>
        <w:rPr>
          <w:rFonts w:ascii="Times New Roman" w:eastAsia="Microsoft YaHei" w:hAnsi="Times New Roman" w:cs="Times New Roman"/>
          <w:sz w:val="28"/>
          <w:szCs w:val="28"/>
        </w:rPr>
      </w:pPr>
    </w:p>
    <w:p w14:paraId="336943BE" w14:textId="77777777" w:rsidR="0021788F" w:rsidRDefault="0021788F" w:rsidP="0021788F">
      <w:pPr>
        <w:rPr>
          <w:rFonts w:ascii="Times New Roman" w:eastAsia="Microsoft YaHei" w:hAnsi="Times New Roman" w:cs="Times New Roman"/>
          <w:sz w:val="28"/>
          <w:szCs w:val="28"/>
        </w:rPr>
      </w:pPr>
    </w:p>
    <w:p w14:paraId="68589242" w14:textId="77777777" w:rsidR="0021788F" w:rsidRDefault="0021788F" w:rsidP="0021788F">
      <w:pPr>
        <w:rPr>
          <w:rFonts w:ascii="Times New Roman" w:eastAsia="Microsoft YaHei" w:hAnsi="Times New Roman" w:cs="Times New Roman"/>
          <w:sz w:val="24"/>
          <w:szCs w:val="24"/>
        </w:rPr>
      </w:pPr>
    </w:p>
    <w:p w14:paraId="28EFDDB2" w14:textId="77777777" w:rsidR="0021788F" w:rsidRDefault="0021788F" w:rsidP="0021788F">
      <w:pPr>
        <w:spacing w:line="480" w:lineRule="auto"/>
        <w:rPr>
          <w:rFonts w:ascii="Times New Roman" w:eastAsia="Microsoft YaHei" w:hAnsi="Times New Roman" w:cs="Times New Roman"/>
          <w:sz w:val="24"/>
          <w:szCs w:val="24"/>
          <w:lang w:val="en-US"/>
        </w:rPr>
      </w:pPr>
      <w:r>
        <w:rPr>
          <w:rFonts w:ascii="Times New Roman" w:eastAsia="Microsoft YaHei" w:hAnsi="Times New Roman" w:cs="Times New Roman"/>
          <w:sz w:val="24"/>
          <w:szCs w:val="24"/>
        </w:rPr>
        <w:lastRenderedPageBreak/>
        <w:t>Supplementary Table 2</w:t>
      </w:r>
    </w:p>
    <w:p w14:paraId="1518C8D6" w14:textId="77777777" w:rsidR="0021788F" w:rsidRDefault="0021788F" w:rsidP="0021788F">
      <w:pPr>
        <w:spacing w:after="160" w:line="480" w:lineRule="auto"/>
        <w:rPr>
          <w:rFonts w:ascii="Times New Roman" w:hAnsi="Times New Roman" w:cs="Times New Roman"/>
          <w:sz w:val="24"/>
          <w:szCs w:val="24"/>
          <w:lang w:val="en-US"/>
          <w14:ligatures w14:val="standardContextual"/>
        </w:rPr>
      </w:pPr>
      <w:r>
        <w:rPr>
          <w:rFonts w:ascii="Times New Roman" w:hAnsi="Times New Roman" w:cs="Times New Roman"/>
          <w:sz w:val="24"/>
          <w:szCs w:val="24"/>
          <w14:ligatures w14:val="standardContextual"/>
        </w:rPr>
        <w:t xml:space="preserve">Comparison of insurance type </w:t>
      </w:r>
      <w:r>
        <w:rPr>
          <w:rFonts w:ascii="Times New Roman" w:eastAsia="SimSun" w:hAnsi="Times New Roman" w:cs="Times New Roman"/>
          <w:sz w:val="24"/>
          <w:szCs w:val="24"/>
        </w:rPr>
        <w:t>distributions</w:t>
      </w:r>
      <w:r>
        <w:rPr>
          <w:rFonts w:ascii="Times New Roman" w:hAnsi="Times New Roman" w:cs="Times New Roman"/>
          <w:sz w:val="24"/>
          <w:szCs w:val="24"/>
          <w14:ligatures w14:val="standardContextual"/>
        </w:rPr>
        <w:t xml:space="preserve"> between </w:t>
      </w:r>
      <w:r>
        <w:rPr>
          <w:rFonts w:ascii="Times New Roman" w:eastAsia="SimSun" w:hAnsi="Times New Roman" w:cs="Times New Roman"/>
          <w:sz w:val="24"/>
          <w:szCs w:val="24"/>
        </w:rPr>
        <w:t xml:space="preserve">the </w:t>
      </w:r>
      <w:r>
        <w:rPr>
          <w:rFonts w:ascii="Times New Roman" w:hAnsi="Times New Roman" w:cs="Times New Roman"/>
          <w:sz w:val="24"/>
          <w:szCs w:val="24"/>
          <w14:ligatures w14:val="standardContextual"/>
        </w:rPr>
        <w:t>ARNI and perindopril groups</w:t>
      </w:r>
    </w:p>
    <w:tbl>
      <w:tblPr>
        <w:tblStyle w:val="TableGrid"/>
        <w:tblW w:w="493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2764"/>
        <w:gridCol w:w="3665"/>
        <w:gridCol w:w="2806"/>
        <w:gridCol w:w="1704"/>
      </w:tblGrid>
      <w:tr w:rsidR="0021788F" w14:paraId="33A64E19" w14:textId="77777777" w:rsidTr="00A16FCC">
        <w:trPr>
          <w:tblHeader/>
          <w:jc w:val="center"/>
        </w:trPr>
        <w:tc>
          <w:tcPr>
            <w:tcW w:w="1467" w:type="pct"/>
            <w:tcBorders>
              <w:bottom w:val="single" w:sz="4" w:space="0" w:color="000000"/>
              <w:tl2br w:val="nil"/>
              <w:tr2bl w:val="nil"/>
            </w:tcBorders>
            <w:vAlign w:val="center"/>
          </w:tcPr>
          <w:p w14:paraId="72DD850B" w14:textId="77777777" w:rsidR="0021788F" w:rsidRDefault="0021788F" w:rsidP="00A16FCC">
            <w:pPr>
              <w:snapToGrid w:val="0"/>
              <w:jc w:val="center"/>
              <w:rPr>
                <w:rFonts w:eastAsia="SimSun"/>
                <w:bCs/>
                <w:sz w:val="24"/>
              </w:rPr>
            </w:pPr>
            <w:r>
              <w:rPr>
                <w:rFonts w:eastAsia="SimSun"/>
                <w:bCs/>
                <w:sz w:val="24"/>
                <w:szCs w:val="24"/>
                <w14:ligatures w14:val="standardContextual"/>
              </w:rPr>
              <w:t>Insurance type</w:t>
            </w:r>
          </w:p>
        </w:tc>
        <w:tc>
          <w:tcPr>
            <w:tcW w:w="892" w:type="pct"/>
            <w:tcBorders>
              <w:bottom w:val="single" w:sz="4" w:space="0" w:color="000000"/>
              <w:tl2br w:val="nil"/>
              <w:tr2bl w:val="nil"/>
            </w:tcBorders>
            <w:vAlign w:val="center"/>
          </w:tcPr>
          <w:p w14:paraId="3745E5E4" w14:textId="77777777" w:rsidR="0021788F" w:rsidRDefault="0021788F" w:rsidP="00A16FCC">
            <w:pPr>
              <w:snapToGrid w:val="0"/>
              <w:jc w:val="center"/>
              <w:rPr>
                <w:rFonts w:eastAsia="SimSun"/>
                <w:bCs/>
                <w:sz w:val="24"/>
              </w:rPr>
            </w:pPr>
            <w:r>
              <w:rPr>
                <w:rFonts w:eastAsia="SimSun"/>
                <w:bCs/>
                <w:sz w:val="24"/>
                <w:szCs w:val="24"/>
                <w14:ligatures w14:val="standardContextual"/>
              </w:rPr>
              <w:t>ARNI (n=99)</w:t>
            </w:r>
          </w:p>
        </w:tc>
        <w:tc>
          <w:tcPr>
            <w:tcW w:w="1183" w:type="pct"/>
            <w:tcBorders>
              <w:bottom w:val="single" w:sz="4" w:space="0" w:color="000000"/>
              <w:tl2br w:val="nil"/>
              <w:tr2bl w:val="nil"/>
            </w:tcBorders>
            <w:vAlign w:val="center"/>
          </w:tcPr>
          <w:p w14:paraId="0F912F14" w14:textId="77777777" w:rsidR="0021788F" w:rsidRDefault="0021788F" w:rsidP="00A16FCC">
            <w:pPr>
              <w:snapToGrid w:val="0"/>
              <w:jc w:val="center"/>
              <w:rPr>
                <w:rFonts w:eastAsia="SimSun"/>
                <w:bCs/>
                <w:sz w:val="24"/>
              </w:rPr>
            </w:pPr>
            <w:r>
              <w:rPr>
                <w:rFonts w:eastAsia="SimSun"/>
                <w:bCs/>
                <w:sz w:val="24"/>
                <w:szCs w:val="24"/>
                <w14:ligatures w14:val="standardContextual"/>
              </w:rPr>
              <w:t>Perindopril (n=60)</w:t>
            </w:r>
          </w:p>
        </w:tc>
        <w:tc>
          <w:tcPr>
            <w:tcW w:w="906" w:type="pct"/>
            <w:tcBorders>
              <w:bottom w:val="single" w:sz="4" w:space="0" w:color="000000"/>
              <w:tl2br w:val="nil"/>
              <w:tr2bl w:val="nil"/>
            </w:tcBorders>
            <w:vAlign w:val="center"/>
          </w:tcPr>
          <w:p w14:paraId="4FC7BE2C" w14:textId="77777777" w:rsidR="0021788F" w:rsidRDefault="0021788F" w:rsidP="00A16FCC">
            <w:pPr>
              <w:snapToGrid w:val="0"/>
              <w:jc w:val="center"/>
              <w:rPr>
                <w:rFonts w:eastAsia="SimSun"/>
                <w:bCs/>
                <w:sz w:val="24"/>
              </w:rPr>
            </w:pPr>
            <w:r>
              <w:rPr>
                <w:rFonts w:eastAsia="SimSun"/>
                <w:bCs/>
                <w:sz w:val="24"/>
                <w:szCs w:val="24"/>
                <w14:ligatures w14:val="standardContextual"/>
              </w:rPr>
              <w:t>Total (n=159)</w:t>
            </w:r>
          </w:p>
        </w:tc>
        <w:tc>
          <w:tcPr>
            <w:tcW w:w="550" w:type="pct"/>
            <w:tcBorders>
              <w:bottom w:val="single" w:sz="4" w:space="0" w:color="000000"/>
              <w:tl2br w:val="nil"/>
              <w:tr2bl w:val="nil"/>
            </w:tcBorders>
            <w:vAlign w:val="center"/>
          </w:tcPr>
          <w:p w14:paraId="3CD788C2" w14:textId="77777777" w:rsidR="0021788F" w:rsidRDefault="0021788F" w:rsidP="00A16FCC">
            <w:pPr>
              <w:snapToGrid w:val="0"/>
              <w:jc w:val="center"/>
              <w:rPr>
                <w:rFonts w:eastAsia="SimSun"/>
                <w:bCs/>
                <w:sz w:val="24"/>
                <w:szCs w:val="24"/>
                <w:lang w:val="en-US"/>
                <w14:ligatures w14:val="standardContextual"/>
              </w:rPr>
            </w:pPr>
            <w:r>
              <w:rPr>
                <w:rFonts w:eastAsia="SimSun"/>
                <w:bCs/>
                <w:sz w:val="24"/>
                <w:szCs w:val="24"/>
                <w:lang w:val="en-US"/>
                <w14:ligatures w14:val="standardContextual"/>
              </w:rPr>
              <w:t>P</w:t>
            </w:r>
            <w:r>
              <w:rPr>
                <w:rFonts w:eastAsia="SimSun"/>
                <w:bCs/>
                <w:sz w:val="24"/>
                <w:szCs w:val="24"/>
                <w14:ligatures w14:val="standardContextual"/>
              </w:rPr>
              <w:t xml:space="preserve"> value</w:t>
            </w:r>
          </w:p>
        </w:tc>
      </w:tr>
      <w:tr w:rsidR="0021788F" w14:paraId="3C34483B" w14:textId="77777777" w:rsidTr="00A16FCC">
        <w:trPr>
          <w:jc w:val="center"/>
        </w:trPr>
        <w:tc>
          <w:tcPr>
            <w:tcW w:w="1467" w:type="pct"/>
            <w:tcBorders>
              <w:top w:val="single" w:sz="4" w:space="0" w:color="000000"/>
              <w:tl2br w:val="nil"/>
              <w:tr2bl w:val="nil"/>
            </w:tcBorders>
            <w:vAlign w:val="center"/>
          </w:tcPr>
          <w:p w14:paraId="0E0EE3D6" w14:textId="77777777" w:rsidR="0021788F" w:rsidRDefault="0021788F" w:rsidP="00A16FCC">
            <w:pPr>
              <w:snapToGrid w:val="0"/>
              <w:jc w:val="center"/>
              <w:rPr>
                <w:rFonts w:eastAsia="SimSun"/>
                <w:bCs/>
                <w:sz w:val="24"/>
              </w:rPr>
            </w:pPr>
            <w:r>
              <w:rPr>
                <w:rFonts w:eastAsia="SimSun"/>
                <w:bCs/>
                <w:sz w:val="24"/>
                <w:szCs w:val="24"/>
                <w14:ligatures w14:val="standardContextual"/>
              </w:rPr>
              <w:t>Urban employee</w:t>
            </w:r>
          </w:p>
        </w:tc>
        <w:tc>
          <w:tcPr>
            <w:tcW w:w="892" w:type="pct"/>
            <w:tcBorders>
              <w:top w:val="single" w:sz="4" w:space="0" w:color="000000"/>
              <w:tl2br w:val="nil"/>
              <w:tr2bl w:val="nil"/>
            </w:tcBorders>
            <w:vAlign w:val="center"/>
          </w:tcPr>
          <w:p w14:paraId="6C47388B" w14:textId="77777777" w:rsidR="0021788F" w:rsidRDefault="0021788F" w:rsidP="00A16FCC">
            <w:pPr>
              <w:snapToGrid w:val="0"/>
              <w:jc w:val="center"/>
              <w:rPr>
                <w:rFonts w:eastAsia="SimSun"/>
                <w:bCs/>
                <w:sz w:val="24"/>
              </w:rPr>
            </w:pPr>
            <w:r>
              <w:rPr>
                <w:rFonts w:eastAsia="SimSun"/>
                <w:bCs/>
                <w:sz w:val="24"/>
                <w:szCs w:val="24"/>
                <w14:ligatures w14:val="standardContextual"/>
              </w:rPr>
              <w:t>76(76.8%)</w:t>
            </w:r>
          </w:p>
        </w:tc>
        <w:tc>
          <w:tcPr>
            <w:tcW w:w="1183" w:type="pct"/>
            <w:tcBorders>
              <w:top w:val="single" w:sz="4" w:space="0" w:color="000000"/>
              <w:tl2br w:val="nil"/>
              <w:tr2bl w:val="nil"/>
            </w:tcBorders>
            <w:vAlign w:val="center"/>
          </w:tcPr>
          <w:p w14:paraId="0351285B" w14:textId="77777777" w:rsidR="0021788F" w:rsidRDefault="0021788F" w:rsidP="00A16FCC">
            <w:pPr>
              <w:snapToGrid w:val="0"/>
              <w:jc w:val="center"/>
              <w:rPr>
                <w:rFonts w:eastAsia="SimSun"/>
                <w:bCs/>
                <w:sz w:val="24"/>
              </w:rPr>
            </w:pPr>
            <w:r>
              <w:rPr>
                <w:rFonts w:eastAsia="SimSun"/>
                <w:bCs/>
                <w:sz w:val="24"/>
                <w:szCs w:val="24"/>
                <w14:ligatures w14:val="standardContextual"/>
              </w:rPr>
              <w:t>41(68.3%)</w:t>
            </w:r>
          </w:p>
        </w:tc>
        <w:tc>
          <w:tcPr>
            <w:tcW w:w="906" w:type="pct"/>
            <w:tcBorders>
              <w:top w:val="single" w:sz="4" w:space="0" w:color="000000"/>
              <w:tl2br w:val="nil"/>
              <w:tr2bl w:val="nil"/>
            </w:tcBorders>
            <w:vAlign w:val="center"/>
          </w:tcPr>
          <w:p w14:paraId="5B85E846" w14:textId="77777777" w:rsidR="0021788F" w:rsidRDefault="0021788F" w:rsidP="00A16FCC">
            <w:pPr>
              <w:snapToGrid w:val="0"/>
              <w:jc w:val="center"/>
              <w:rPr>
                <w:rFonts w:eastAsia="SimSun"/>
                <w:bCs/>
                <w:sz w:val="24"/>
              </w:rPr>
            </w:pPr>
            <w:r>
              <w:rPr>
                <w:rFonts w:eastAsia="SimSun"/>
                <w:bCs/>
                <w:sz w:val="24"/>
                <w:szCs w:val="24"/>
                <w14:ligatures w14:val="standardContextual"/>
              </w:rPr>
              <w:t>117</w:t>
            </w:r>
          </w:p>
        </w:tc>
        <w:tc>
          <w:tcPr>
            <w:tcW w:w="550" w:type="pct"/>
            <w:tcBorders>
              <w:top w:val="single" w:sz="4" w:space="0" w:color="000000"/>
              <w:tl2br w:val="nil"/>
              <w:tr2bl w:val="nil"/>
            </w:tcBorders>
            <w:vAlign w:val="center"/>
          </w:tcPr>
          <w:p w14:paraId="3B2CAEA2" w14:textId="77777777" w:rsidR="0021788F" w:rsidRDefault="0021788F" w:rsidP="00A16FCC">
            <w:pPr>
              <w:snapToGrid w:val="0"/>
              <w:jc w:val="center"/>
              <w:rPr>
                <w:rFonts w:eastAsia="SimSun"/>
                <w:bCs/>
                <w:sz w:val="24"/>
              </w:rPr>
            </w:pPr>
          </w:p>
        </w:tc>
      </w:tr>
      <w:tr w:rsidR="0021788F" w14:paraId="5EAF71B8" w14:textId="77777777" w:rsidTr="00A16FCC">
        <w:trPr>
          <w:jc w:val="center"/>
        </w:trPr>
        <w:tc>
          <w:tcPr>
            <w:tcW w:w="1467" w:type="pct"/>
            <w:tcBorders>
              <w:tl2br w:val="nil"/>
              <w:tr2bl w:val="nil"/>
            </w:tcBorders>
            <w:vAlign w:val="center"/>
          </w:tcPr>
          <w:p w14:paraId="3CC3CEEF" w14:textId="77777777" w:rsidR="0021788F" w:rsidRDefault="0021788F" w:rsidP="00A16FCC">
            <w:pPr>
              <w:snapToGrid w:val="0"/>
              <w:jc w:val="center"/>
              <w:rPr>
                <w:rFonts w:eastAsia="SimSun"/>
                <w:bCs/>
                <w:sz w:val="24"/>
              </w:rPr>
            </w:pPr>
            <w:r>
              <w:rPr>
                <w:rFonts w:eastAsia="SimSun"/>
                <w:bCs/>
                <w:sz w:val="24"/>
                <w:szCs w:val="24"/>
                <w14:ligatures w14:val="standardContextual"/>
              </w:rPr>
              <w:t>Urban resident</w:t>
            </w:r>
          </w:p>
        </w:tc>
        <w:tc>
          <w:tcPr>
            <w:tcW w:w="892" w:type="pct"/>
            <w:tcBorders>
              <w:tl2br w:val="nil"/>
              <w:tr2bl w:val="nil"/>
            </w:tcBorders>
            <w:vAlign w:val="center"/>
          </w:tcPr>
          <w:p w14:paraId="3EE675F3" w14:textId="77777777" w:rsidR="0021788F" w:rsidRDefault="0021788F" w:rsidP="00A16FCC">
            <w:pPr>
              <w:snapToGrid w:val="0"/>
              <w:jc w:val="center"/>
              <w:rPr>
                <w:rFonts w:eastAsia="SimSun"/>
                <w:bCs/>
                <w:sz w:val="24"/>
              </w:rPr>
            </w:pPr>
            <w:r>
              <w:rPr>
                <w:rFonts w:eastAsia="SimSun"/>
                <w:bCs/>
                <w:sz w:val="24"/>
                <w:szCs w:val="24"/>
                <w14:ligatures w14:val="standardContextual"/>
              </w:rPr>
              <w:t>9(9.1%)</w:t>
            </w:r>
          </w:p>
        </w:tc>
        <w:tc>
          <w:tcPr>
            <w:tcW w:w="1183" w:type="pct"/>
            <w:tcBorders>
              <w:tl2br w:val="nil"/>
              <w:tr2bl w:val="nil"/>
            </w:tcBorders>
            <w:vAlign w:val="center"/>
          </w:tcPr>
          <w:p w14:paraId="2A47BDED" w14:textId="77777777" w:rsidR="0021788F" w:rsidRDefault="0021788F" w:rsidP="00A16FCC">
            <w:pPr>
              <w:snapToGrid w:val="0"/>
              <w:jc w:val="center"/>
              <w:rPr>
                <w:rFonts w:eastAsia="SimSun"/>
                <w:bCs/>
                <w:sz w:val="24"/>
              </w:rPr>
            </w:pPr>
            <w:r>
              <w:rPr>
                <w:rFonts w:eastAsia="SimSun"/>
                <w:bCs/>
                <w:sz w:val="24"/>
                <w:szCs w:val="24"/>
                <w14:ligatures w14:val="standardContextual"/>
              </w:rPr>
              <w:t>8(13.3%)</w:t>
            </w:r>
          </w:p>
        </w:tc>
        <w:tc>
          <w:tcPr>
            <w:tcW w:w="906" w:type="pct"/>
            <w:tcBorders>
              <w:tl2br w:val="nil"/>
              <w:tr2bl w:val="nil"/>
            </w:tcBorders>
            <w:vAlign w:val="center"/>
          </w:tcPr>
          <w:p w14:paraId="1D4DEDFD" w14:textId="77777777" w:rsidR="0021788F" w:rsidRDefault="0021788F" w:rsidP="00A16FCC">
            <w:pPr>
              <w:snapToGrid w:val="0"/>
              <w:jc w:val="center"/>
              <w:rPr>
                <w:rFonts w:eastAsia="SimSun"/>
                <w:bCs/>
                <w:sz w:val="24"/>
              </w:rPr>
            </w:pPr>
            <w:r>
              <w:rPr>
                <w:rFonts w:eastAsia="SimSun"/>
                <w:bCs/>
                <w:sz w:val="24"/>
                <w:szCs w:val="24"/>
                <w14:ligatures w14:val="standardContextual"/>
              </w:rPr>
              <w:t>17</w:t>
            </w:r>
          </w:p>
        </w:tc>
        <w:tc>
          <w:tcPr>
            <w:tcW w:w="550" w:type="pct"/>
            <w:tcBorders>
              <w:tl2br w:val="nil"/>
              <w:tr2bl w:val="nil"/>
            </w:tcBorders>
            <w:vAlign w:val="center"/>
          </w:tcPr>
          <w:p w14:paraId="51AFC1ED" w14:textId="77777777" w:rsidR="0021788F" w:rsidRDefault="0021788F" w:rsidP="00A16FCC">
            <w:pPr>
              <w:snapToGrid w:val="0"/>
              <w:jc w:val="center"/>
              <w:rPr>
                <w:rFonts w:eastAsia="SimSun"/>
                <w:bCs/>
                <w:sz w:val="24"/>
              </w:rPr>
            </w:pPr>
          </w:p>
        </w:tc>
      </w:tr>
      <w:tr w:rsidR="0021788F" w14:paraId="7A90B6AE" w14:textId="77777777" w:rsidTr="00A16FCC">
        <w:trPr>
          <w:jc w:val="center"/>
        </w:trPr>
        <w:tc>
          <w:tcPr>
            <w:tcW w:w="1467" w:type="pct"/>
            <w:tcBorders>
              <w:tl2br w:val="nil"/>
              <w:tr2bl w:val="nil"/>
            </w:tcBorders>
            <w:vAlign w:val="center"/>
          </w:tcPr>
          <w:p w14:paraId="0BAA8AC5" w14:textId="77777777" w:rsidR="0021788F" w:rsidRDefault="0021788F" w:rsidP="00A16FCC">
            <w:pPr>
              <w:snapToGrid w:val="0"/>
              <w:jc w:val="center"/>
              <w:rPr>
                <w:rFonts w:eastAsia="SimSun"/>
                <w:bCs/>
                <w:sz w:val="24"/>
              </w:rPr>
            </w:pPr>
            <w:r>
              <w:rPr>
                <w:rFonts w:eastAsia="SimSun"/>
                <w:bCs/>
                <w:sz w:val="24"/>
                <w:szCs w:val="24"/>
                <w14:ligatures w14:val="standardContextual"/>
              </w:rPr>
              <w:t>New Rural Cooperative</w:t>
            </w:r>
          </w:p>
        </w:tc>
        <w:tc>
          <w:tcPr>
            <w:tcW w:w="892" w:type="pct"/>
            <w:tcBorders>
              <w:tl2br w:val="nil"/>
              <w:tr2bl w:val="nil"/>
            </w:tcBorders>
            <w:vAlign w:val="center"/>
          </w:tcPr>
          <w:p w14:paraId="289A62C3" w14:textId="77777777" w:rsidR="0021788F" w:rsidRDefault="0021788F" w:rsidP="00A16FCC">
            <w:pPr>
              <w:snapToGrid w:val="0"/>
              <w:jc w:val="center"/>
              <w:rPr>
                <w:rFonts w:eastAsia="SimSun"/>
                <w:bCs/>
                <w:sz w:val="24"/>
              </w:rPr>
            </w:pPr>
            <w:r>
              <w:rPr>
                <w:rFonts w:eastAsia="SimSun"/>
                <w:bCs/>
                <w:sz w:val="24"/>
                <w:szCs w:val="24"/>
                <w14:ligatures w14:val="standardContextual"/>
              </w:rPr>
              <w:t>3(3.0%)</w:t>
            </w:r>
          </w:p>
        </w:tc>
        <w:tc>
          <w:tcPr>
            <w:tcW w:w="1183" w:type="pct"/>
            <w:tcBorders>
              <w:tl2br w:val="nil"/>
              <w:tr2bl w:val="nil"/>
            </w:tcBorders>
            <w:vAlign w:val="center"/>
          </w:tcPr>
          <w:p w14:paraId="45CB9959" w14:textId="77777777" w:rsidR="0021788F" w:rsidRDefault="0021788F" w:rsidP="00A16FCC">
            <w:pPr>
              <w:snapToGrid w:val="0"/>
              <w:jc w:val="center"/>
              <w:rPr>
                <w:rFonts w:eastAsia="SimSun"/>
                <w:bCs/>
                <w:sz w:val="24"/>
              </w:rPr>
            </w:pPr>
            <w:r>
              <w:rPr>
                <w:rFonts w:eastAsia="SimSun"/>
                <w:bCs/>
                <w:sz w:val="24"/>
                <w:szCs w:val="24"/>
                <w14:ligatures w14:val="standardContextual"/>
              </w:rPr>
              <w:t>4(6.7%)</w:t>
            </w:r>
          </w:p>
        </w:tc>
        <w:tc>
          <w:tcPr>
            <w:tcW w:w="906" w:type="pct"/>
            <w:tcBorders>
              <w:tl2br w:val="nil"/>
              <w:tr2bl w:val="nil"/>
            </w:tcBorders>
            <w:vAlign w:val="center"/>
          </w:tcPr>
          <w:p w14:paraId="2EC6C240" w14:textId="77777777" w:rsidR="0021788F" w:rsidRDefault="0021788F" w:rsidP="00A16FCC">
            <w:pPr>
              <w:snapToGrid w:val="0"/>
              <w:jc w:val="center"/>
              <w:rPr>
                <w:rFonts w:eastAsia="SimSun"/>
                <w:bCs/>
                <w:sz w:val="24"/>
              </w:rPr>
            </w:pPr>
            <w:r>
              <w:rPr>
                <w:rFonts w:eastAsia="SimSun"/>
                <w:bCs/>
                <w:sz w:val="24"/>
                <w:szCs w:val="24"/>
                <w14:ligatures w14:val="standardContextual"/>
              </w:rPr>
              <w:t>7</w:t>
            </w:r>
          </w:p>
        </w:tc>
        <w:tc>
          <w:tcPr>
            <w:tcW w:w="550" w:type="pct"/>
            <w:tcBorders>
              <w:tl2br w:val="nil"/>
              <w:tr2bl w:val="nil"/>
            </w:tcBorders>
            <w:vAlign w:val="center"/>
          </w:tcPr>
          <w:p w14:paraId="1A16DFB4" w14:textId="77777777" w:rsidR="0021788F" w:rsidRDefault="0021788F" w:rsidP="00A16FCC">
            <w:pPr>
              <w:snapToGrid w:val="0"/>
              <w:jc w:val="center"/>
              <w:rPr>
                <w:rFonts w:eastAsia="SimSun"/>
                <w:bCs/>
                <w:sz w:val="24"/>
              </w:rPr>
            </w:pPr>
          </w:p>
        </w:tc>
      </w:tr>
      <w:tr w:rsidR="0021788F" w14:paraId="402FBA80" w14:textId="77777777" w:rsidTr="00A16FCC">
        <w:trPr>
          <w:jc w:val="center"/>
        </w:trPr>
        <w:tc>
          <w:tcPr>
            <w:tcW w:w="1467" w:type="pct"/>
            <w:tcBorders>
              <w:tl2br w:val="nil"/>
              <w:tr2bl w:val="nil"/>
            </w:tcBorders>
            <w:vAlign w:val="center"/>
          </w:tcPr>
          <w:p w14:paraId="1CBD3D8E" w14:textId="77777777" w:rsidR="0021788F" w:rsidRDefault="0021788F" w:rsidP="00A16FCC">
            <w:pPr>
              <w:snapToGrid w:val="0"/>
              <w:jc w:val="center"/>
              <w:rPr>
                <w:rFonts w:eastAsia="SimSun"/>
                <w:bCs/>
                <w:sz w:val="24"/>
              </w:rPr>
            </w:pPr>
            <w:r>
              <w:rPr>
                <w:rFonts w:eastAsia="SimSun"/>
                <w:bCs/>
                <w:sz w:val="24"/>
                <w:szCs w:val="24"/>
                <w14:ligatures w14:val="standardContextual"/>
              </w:rPr>
              <w:t>Self-pay</w:t>
            </w:r>
          </w:p>
        </w:tc>
        <w:tc>
          <w:tcPr>
            <w:tcW w:w="892" w:type="pct"/>
            <w:tcBorders>
              <w:tl2br w:val="nil"/>
              <w:tr2bl w:val="nil"/>
            </w:tcBorders>
            <w:vAlign w:val="center"/>
          </w:tcPr>
          <w:p w14:paraId="22EF2C4E" w14:textId="77777777" w:rsidR="0021788F" w:rsidRDefault="0021788F" w:rsidP="00A16FCC">
            <w:pPr>
              <w:snapToGrid w:val="0"/>
              <w:jc w:val="center"/>
              <w:rPr>
                <w:rFonts w:eastAsia="SimSun"/>
                <w:bCs/>
                <w:sz w:val="24"/>
              </w:rPr>
            </w:pPr>
            <w:r>
              <w:rPr>
                <w:rFonts w:eastAsia="SimSun"/>
                <w:bCs/>
                <w:sz w:val="24"/>
                <w:szCs w:val="24"/>
                <w14:ligatures w14:val="standardContextual"/>
              </w:rPr>
              <w:t>11(11.1%)</w:t>
            </w:r>
          </w:p>
        </w:tc>
        <w:tc>
          <w:tcPr>
            <w:tcW w:w="1183" w:type="pct"/>
            <w:tcBorders>
              <w:tl2br w:val="nil"/>
              <w:tr2bl w:val="nil"/>
            </w:tcBorders>
            <w:vAlign w:val="center"/>
          </w:tcPr>
          <w:p w14:paraId="4C837D42" w14:textId="77777777" w:rsidR="0021788F" w:rsidRDefault="0021788F" w:rsidP="00A16FCC">
            <w:pPr>
              <w:snapToGrid w:val="0"/>
              <w:jc w:val="center"/>
              <w:rPr>
                <w:rFonts w:eastAsia="SimSun"/>
                <w:bCs/>
                <w:sz w:val="24"/>
              </w:rPr>
            </w:pPr>
            <w:r>
              <w:rPr>
                <w:rFonts w:eastAsia="SimSun"/>
                <w:bCs/>
                <w:sz w:val="24"/>
                <w:szCs w:val="24"/>
                <w14:ligatures w14:val="standardContextual"/>
              </w:rPr>
              <w:t>7(11.7%)</w:t>
            </w:r>
          </w:p>
        </w:tc>
        <w:tc>
          <w:tcPr>
            <w:tcW w:w="906" w:type="pct"/>
            <w:tcBorders>
              <w:tl2br w:val="nil"/>
              <w:tr2bl w:val="nil"/>
            </w:tcBorders>
            <w:vAlign w:val="center"/>
          </w:tcPr>
          <w:p w14:paraId="6B692D68" w14:textId="77777777" w:rsidR="0021788F" w:rsidRDefault="0021788F" w:rsidP="00A16FCC">
            <w:pPr>
              <w:snapToGrid w:val="0"/>
              <w:jc w:val="center"/>
              <w:rPr>
                <w:rFonts w:eastAsia="SimSun"/>
                <w:bCs/>
                <w:sz w:val="24"/>
              </w:rPr>
            </w:pPr>
            <w:r>
              <w:rPr>
                <w:rFonts w:eastAsia="SimSun"/>
                <w:bCs/>
                <w:sz w:val="24"/>
                <w:szCs w:val="24"/>
                <w14:ligatures w14:val="standardContextual"/>
              </w:rPr>
              <w:t>18</w:t>
            </w:r>
          </w:p>
        </w:tc>
        <w:tc>
          <w:tcPr>
            <w:tcW w:w="550" w:type="pct"/>
            <w:tcBorders>
              <w:tl2br w:val="nil"/>
              <w:tr2bl w:val="nil"/>
            </w:tcBorders>
            <w:vAlign w:val="center"/>
          </w:tcPr>
          <w:p w14:paraId="3CFFE638" w14:textId="77777777" w:rsidR="0021788F" w:rsidRDefault="0021788F" w:rsidP="00A16FCC">
            <w:pPr>
              <w:snapToGrid w:val="0"/>
              <w:jc w:val="center"/>
              <w:rPr>
                <w:rFonts w:eastAsia="SimSun"/>
                <w:bCs/>
                <w:sz w:val="24"/>
              </w:rPr>
            </w:pPr>
          </w:p>
        </w:tc>
      </w:tr>
      <w:tr w:rsidR="0021788F" w14:paraId="161F00D2" w14:textId="77777777" w:rsidTr="00A16FCC">
        <w:trPr>
          <w:jc w:val="center"/>
        </w:trPr>
        <w:tc>
          <w:tcPr>
            <w:tcW w:w="1467" w:type="pct"/>
            <w:tcBorders>
              <w:tl2br w:val="nil"/>
              <w:tr2bl w:val="nil"/>
            </w:tcBorders>
            <w:vAlign w:val="center"/>
          </w:tcPr>
          <w:p w14:paraId="02129745" w14:textId="77777777" w:rsidR="0021788F" w:rsidRDefault="0021788F" w:rsidP="00A16FCC">
            <w:pPr>
              <w:snapToGrid w:val="0"/>
              <w:jc w:val="center"/>
              <w:rPr>
                <w:rFonts w:eastAsia="SimSun"/>
                <w:bCs/>
                <w:sz w:val="24"/>
              </w:rPr>
            </w:pPr>
            <w:r>
              <w:rPr>
                <w:rFonts w:eastAsia="SimSun"/>
                <w:bCs/>
                <w:sz w:val="24"/>
                <w:szCs w:val="24"/>
                <w14:ligatures w14:val="standardContextual"/>
              </w:rPr>
              <w:t>Total</w:t>
            </w:r>
          </w:p>
        </w:tc>
        <w:tc>
          <w:tcPr>
            <w:tcW w:w="892" w:type="pct"/>
            <w:tcBorders>
              <w:tl2br w:val="nil"/>
              <w:tr2bl w:val="nil"/>
            </w:tcBorders>
            <w:vAlign w:val="center"/>
          </w:tcPr>
          <w:p w14:paraId="1E41F295" w14:textId="77777777" w:rsidR="0021788F" w:rsidRDefault="0021788F" w:rsidP="00A16FCC">
            <w:pPr>
              <w:snapToGrid w:val="0"/>
              <w:jc w:val="center"/>
              <w:rPr>
                <w:rFonts w:eastAsia="SimSun"/>
                <w:bCs/>
                <w:sz w:val="24"/>
              </w:rPr>
            </w:pPr>
            <w:r>
              <w:rPr>
                <w:rFonts w:eastAsia="SimSun"/>
                <w:bCs/>
                <w:sz w:val="24"/>
                <w:szCs w:val="24"/>
                <w14:ligatures w14:val="standardContextual"/>
              </w:rPr>
              <w:t>99</w:t>
            </w:r>
          </w:p>
        </w:tc>
        <w:tc>
          <w:tcPr>
            <w:tcW w:w="1183" w:type="pct"/>
            <w:tcBorders>
              <w:tl2br w:val="nil"/>
              <w:tr2bl w:val="nil"/>
            </w:tcBorders>
            <w:vAlign w:val="center"/>
          </w:tcPr>
          <w:p w14:paraId="630400AA" w14:textId="77777777" w:rsidR="0021788F" w:rsidRDefault="0021788F" w:rsidP="00A16FCC">
            <w:pPr>
              <w:snapToGrid w:val="0"/>
              <w:jc w:val="center"/>
              <w:rPr>
                <w:rFonts w:eastAsia="SimSun"/>
                <w:bCs/>
                <w:sz w:val="24"/>
              </w:rPr>
            </w:pPr>
            <w:r>
              <w:rPr>
                <w:rFonts w:eastAsia="SimSun"/>
                <w:bCs/>
                <w:sz w:val="24"/>
                <w:szCs w:val="24"/>
                <w14:ligatures w14:val="standardContextual"/>
              </w:rPr>
              <w:t>60</w:t>
            </w:r>
          </w:p>
        </w:tc>
        <w:tc>
          <w:tcPr>
            <w:tcW w:w="906" w:type="pct"/>
            <w:tcBorders>
              <w:tl2br w:val="nil"/>
              <w:tr2bl w:val="nil"/>
            </w:tcBorders>
            <w:vAlign w:val="center"/>
          </w:tcPr>
          <w:p w14:paraId="2B9A75FE" w14:textId="77777777" w:rsidR="0021788F" w:rsidRDefault="0021788F" w:rsidP="00A16FCC">
            <w:pPr>
              <w:snapToGrid w:val="0"/>
              <w:jc w:val="center"/>
              <w:rPr>
                <w:rFonts w:eastAsia="SimSun"/>
                <w:bCs/>
                <w:sz w:val="24"/>
              </w:rPr>
            </w:pPr>
            <w:r>
              <w:rPr>
                <w:rFonts w:eastAsia="SimSun"/>
                <w:bCs/>
                <w:sz w:val="24"/>
                <w:szCs w:val="24"/>
                <w14:ligatures w14:val="standardContextual"/>
              </w:rPr>
              <w:t>159</w:t>
            </w:r>
          </w:p>
        </w:tc>
        <w:tc>
          <w:tcPr>
            <w:tcW w:w="550" w:type="pct"/>
            <w:tcBorders>
              <w:tl2br w:val="nil"/>
              <w:tr2bl w:val="nil"/>
            </w:tcBorders>
            <w:vAlign w:val="center"/>
          </w:tcPr>
          <w:p w14:paraId="5FAD4AE4" w14:textId="77777777" w:rsidR="0021788F" w:rsidRDefault="0021788F" w:rsidP="00A16FCC">
            <w:pPr>
              <w:snapToGrid w:val="0"/>
              <w:jc w:val="center"/>
              <w:rPr>
                <w:rFonts w:eastAsia="SimSun"/>
                <w:bCs/>
                <w:sz w:val="24"/>
              </w:rPr>
            </w:pPr>
            <w:r>
              <w:rPr>
                <w:rFonts w:eastAsia="SimSun"/>
                <w:bCs/>
                <w:sz w:val="24"/>
                <w:szCs w:val="24"/>
                <w14:ligatures w14:val="standardContextual"/>
              </w:rPr>
              <w:t>0.547</w:t>
            </w:r>
          </w:p>
        </w:tc>
      </w:tr>
    </w:tbl>
    <w:p w14:paraId="3E6F32A9" w14:textId="77777777" w:rsidR="0021788F" w:rsidRDefault="0021788F" w:rsidP="0021788F">
      <w:pPr>
        <w:spacing w:line="480" w:lineRule="auto"/>
        <w:jc w:val="left"/>
        <w:rPr>
          <w:rFonts w:ascii="Times New Roman" w:hAnsi="Times New Roman" w:cs="Times New Roman"/>
          <w:sz w:val="24"/>
          <w:szCs w:val="24"/>
          <w:lang w:val="en-US"/>
          <w14:ligatures w14:val="standardContextual"/>
        </w:rPr>
      </w:pPr>
      <w:r>
        <w:rPr>
          <w:rFonts w:ascii="Times New Roman" w:hAnsi="Times New Roman" w:cs="Times New Roman"/>
          <w:sz w:val="24"/>
          <w:szCs w:val="24"/>
        </w:rPr>
        <w:t>Abbreviations:</w:t>
      </w:r>
      <w:r>
        <w:rPr>
          <w:rFonts w:ascii="Times New Roman" w:eastAsia="SimSun" w:hAnsi="Times New Roman" w:cs="Times New Roman"/>
          <w:sz w:val="24"/>
          <w:szCs w:val="24"/>
        </w:rPr>
        <w:t xml:space="preserve"> </w:t>
      </w:r>
      <w:r>
        <w:rPr>
          <w:rFonts w:ascii="Times New Roman" w:hAnsi="Times New Roman" w:cs="Times New Roman"/>
          <w:sz w:val="24"/>
          <w:szCs w:val="24"/>
        </w:rPr>
        <w:t>ARNI, angiotensin receptor–neprilysin inhibitor</w:t>
      </w:r>
    </w:p>
    <w:p w14:paraId="4AF743FA" w14:textId="77777777" w:rsidR="0021788F" w:rsidRDefault="0021788F" w:rsidP="0021788F">
      <w:pPr>
        <w:rPr>
          <w:rFonts w:ascii="Times New Roman" w:eastAsia="Microsoft YaHei" w:hAnsi="Times New Roman" w:cs="Times New Roman"/>
          <w:sz w:val="28"/>
          <w:szCs w:val="28"/>
          <w:lang w:val="en-US"/>
        </w:rPr>
      </w:pPr>
    </w:p>
    <w:p w14:paraId="0AF7ABB6" w14:textId="77777777" w:rsidR="0021788F" w:rsidRDefault="0021788F" w:rsidP="0021788F">
      <w:pPr>
        <w:rPr>
          <w:rFonts w:ascii="Times New Roman" w:eastAsia="Microsoft YaHei" w:hAnsi="Times New Roman" w:cs="Times New Roman"/>
          <w:sz w:val="28"/>
          <w:szCs w:val="28"/>
        </w:rPr>
      </w:pPr>
    </w:p>
    <w:p w14:paraId="5A830915" w14:textId="77777777" w:rsidR="0021788F" w:rsidRDefault="0021788F" w:rsidP="0021788F">
      <w:pPr>
        <w:rPr>
          <w:rFonts w:ascii="Times New Roman" w:eastAsia="Microsoft YaHei" w:hAnsi="Times New Roman" w:cs="Times New Roman"/>
          <w:sz w:val="28"/>
          <w:szCs w:val="28"/>
        </w:rPr>
      </w:pPr>
    </w:p>
    <w:p w14:paraId="70004BA9" w14:textId="77777777" w:rsidR="0021788F" w:rsidRDefault="0021788F" w:rsidP="0021788F">
      <w:pPr>
        <w:rPr>
          <w:rFonts w:ascii="Times New Roman" w:eastAsia="Microsoft YaHei" w:hAnsi="Times New Roman" w:cs="Times New Roman"/>
          <w:sz w:val="28"/>
          <w:szCs w:val="28"/>
        </w:rPr>
      </w:pPr>
    </w:p>
    <w:p w14:paraId="566374D9" w14:textId="77777777" w:rsidR="0021788F" w:rsidRDefault="0021788F" w:rsidP="0021788F">
      <w:pPr>
        <w:rPr>
          <w:rFonts w:ascii="Times New Roman" w:eastAsia="Microsoft YaHei" w:hAnsi="Times New Roman" w:cs="Times New Roman"/>
          <w:sz w:val="28"/>
          <w:szCs w:val="28"/>
        </w:rPr>
      </w:pPr>
    </w:p>
    <w:p w14:paraId="40869CBF" w14:textId="77777777" w:rsidR="0021788F" w:rsidRDefault="0021788F" w:rsidP="0021788F">
      <w:pPr>
        <w:rPr>
          <w:rFonts w:ascii="Times New Roman" w:eastAsia="Microsoft YaHei" w:hAnsi="Times New Roman" w:cs="Times New Roman"/>
          <w:sz w:val="28"/>
          <w:szCs w:val="28"/>
        </w:rPr>
      </w:pPr>
    </w:p>
    <w:p w14:paraId="07382528" w14:textId="77777777" w:rsidR="0021788F" w:rsidRDefault="0021788F" w:rsidP="0021788F">
      <w:pPr>
        <w:rPr>
          <w:rFonts w:ascii="Times New Roman" w:eastAsia="Microsoft YaHei" w:hAnsi="Times New Roman" w:cs="Times New Roman"/>
          <w:sz w:val="28"/>
          <w:szCs w:val="28"/>
        </w:rPr>
      </w:pPr>
    </w:p>
    <w:p w14:paraId="0FF613E0" w14:textId="77777777" w:rsidR="0021788F" w:rsidRDefault="0021788F" w:rsidP="0021788F">
      <w:pPr>
        <w:spacing w:line="480" w:lineRule="auto"/>
        <w:rPr>
          <w:rFonts w:ascii="Times New Roman" w:eastAsia="Microsoft YaHei" w:hAnsi="Times New Roman" w:cs="Times New Roman"/>
          <w:sz w:val="24"/>
          <w:szCs w:val="24"/>
          <w:lang w:val="en-US"/>
        </w:rPr>
      </w:pPr>
      <w:r>
        <w:rPr>
          <w:rFonts w:ascii="Times New Roman" w:eastAsia="Microsoft YaHei" w:hAnsi="Times New Roman" w:cs="Times New Roman"/>
          <w:sz w:val="24"/>
          <w:szCs w:val="24"/>
        </w:rPr>
        <w:lastRenderedPageBreak/>
        <w:t>Supplementary Table 3</w:t>
      </w:r>
    </w:p>
    <w:p w14:paraId="6E652F85" w14:textId="77777777" w:rsidR="0021788F" w:rsidRDefault="0021788F" w:rsidP="0021788F">
      <w:pPr>
        <w:spacing w:line="480" w:lineRule="auto"/>
        <w:rPr>
          <w:rFonts w:ascii="Times New Roman" w:hAnsi="Times New Roman" w:cs="Times New Roman"/>
          <w:sz w:val="24"/>
          <w:szCs w:val="24"/>
          <w:lang w:val="en-US"/>
        </w:rPr>
      </w:pPr>
      <w:r>
        <w:rPr>
          <w:rFonts w:ascii="Times New Roman" w:hAnsi="Times New Roman" w:cs="Times New Roman"/>
          <w:sz w:val="24"/>
          <w:szCs w:val="24"/>
        </w:rPr>
        <w:t>Intra</w:t>
      </w:r>
      <w:r>
        <w:rPr>
          <w:rFonts w:ascii="Times New Roman" w:hAnsi="Times New Roman" w:cs="Times New Roman"/>
          <w:sz w:val="24"/>
          <w:szCs w:val="24"/>
        </w:rPr>
        <w:noBreakHyphen/>
        <w:t xml:space="preserve"> and inter</w:t>
      </w:r>
      <w:r>
        <w:rPr>
          <w:rFonts w:ascii="Times New Roman" w:hAnsi="Times New Roman" w:cs="Times New Roman"/>
          <w:sz w:val="24"/>
          <w:szCs w:val="24"/>
        </w:rPr>
        <w:noBreakHyphen/>
        <w:t>observer reproducibility of LA strain parameters</w:t>
      </w:r>
    </w:p>
    <w:tbl>
      <w:tblPr>
        <w:tblStyle w:val="TableGrid"/>
        <w:tblW w:w="493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6478"/>
        <w:gridCol w:w="6434"/>
      </w:tblGrid>
      <w:tr w:rsidR="0021788F" w14:paraId="00E174A6" w14:textId="77777777" w:rsidTr="00A16FCC">
        <w:trPr>
          <w:tblHeader/>
          <w:jc w:val="center"/>
        </w:trPr>
        <w:tc>
          <w:tcPr>
            <w:tcW w:w="831" w:type="pct"/>
            <w:tcBorders>
              <w:bottom w:val="single" w:sz="4" w:space="0" w:color="000000"/>
              <w:tl2br w:val="nil"/>
              <w:tr2bl w:val="nil"/>
            </w:tcBorders>
            <w:vAlign w:val="center"/>
          </w:tcPr>
          <w:p w14:paraId="3ADCF588" w14:textId="77777777" w:rsidR="0021788F" w:rsidRDefault="0021788F" w:rsidP="00A16FCC">
            <w:pPr>
              <w:snapToGrid w:val="0"/>
              <w:jc w:val="center"/>
              <w:rPr>
                <w:rFonts w:eastAsia="DengXian"/>
                <w:bCs/>
                <w:sz w:val="24"/>
                <w:szCs w:val="24"/>
              </w:rPr>
            </w:pPr>
            <w:r>
              <w:rPr>
                <w:rFonts w:eastAsia="DengXian"/>
                <w:bCs/>
                <w:sz w:val="24"/>
                <w:szCs w:val="24"/>
              </w:rPr>
              <w:t>Parameter</w:t>
            </w:r>
          </w:p>
        </w:tc>
        <w:tc>
          <w:tcPr>
            <w:tcW w:w="2091" w:type="pct"/>
            <w:tcBorders>
              <w:bottom w:val="single" w:sz="4" w:space="0" w:color="000000"/>
              <w:tl2br w:val="nil"/>
              <w:tr2bl w:val="nil"/>
            </w:tcBorders>
            <w:vAlign w:val="center"/>
          </w:tcPr>
          <w:p w14:paraId="49C431C1" w14:textId="77777777" w:rsidR="0021788F" w:rsidRDefault="0021788F" w:rsidP="00A16FCC">
            <w:pPr>
              <w:snapToGrid w:val="0"/>
              <w:jc w:val="center"/>
              <w:rPr>
                <w:rFonts w:eastAsia="DengXian"/>
                <w:bCs/>
                <w:sz w:val="24"/>
                <w:szCs w:val="24"/>
              </w:rPr>
            </w:pPr>
            <w:proofErr w:type="spellStart"/>
            <w:r>
              <w:rPr>
                <w:rFonts w:eastAsia="DengXian"/>
                <w:bCs/>
                <w:sz w:val="24"/>
                <w:szCs w:val="24"/>
              </w:rPr>
              <w:t>Intraobserver</w:t>
            </w:r>
            <w:proofErr w:type="spellEnd"/>
            <w:r>
              <w:rPr>
                <w:rFonts w:eastAsia="DengXian"/>
                <w:bCs/>
                <w:sz w:val="24"/>
                <w:szCs w:val="24"/>
              </w:rPr>
              <w:t xml:space="preserve"> ICC (95% CI)</w:t>
            </w:r>
          </w:p>
        </w:tc>
        <w:tc>
          <w:tcPr>
            <w:tcW w:w="2077" w:type="pct"/>
            <w:tcBorders>
              <w:bottom w:val="single" w:sz="4" w:space="0" w:color="000000"/>
              <w:tl2br w:val="nil"/>
              <w:tr2bl w:val="nil"/>
            </w:tcBorders>
            <w:vAlign w:val="center"/>
          </w:tcPr>
          <w:p w14:paraId="06B5A0AB" w14:textId="77777777" w:rsidR="0021788F" w:rsidRDefault="0021788F" w:rsidP="00A16FCC">
            <w:pPr>
              <w:snapToGrid w:val="0"/>
              <w:jc w:val="center"/>
              <w:rPr>
                <w:rFonts w:eastAsia="DengXian"/>
                <w:bCs/>
                <w:sz w:val="24"/>
                <w:szCs w:val="24"/>
              </w:rPr>
            </w:pPr>
            <w:r>
              <w:rPr>
                <w:rFonts w:eastAsia="DengXian"/>
                <w:bCs/>
                <w:sz w:val="24"/>
                <w:szCs w:val="24"/>
              </w:rPr>
              <w:t>Interobserver ICC (95% CI)</w:t>
            </w:r>
          </w:p>
        </w:tc>
      </w:tr>
      <w:tr w:rsidR="0021788F" w14:paraId="0409D0FE" w14:textId="77777777" w:rsidTr="00A16FCC">
        <w:trPr>
          <w:jc w:val="center"/>
        </w:trPr>
        <w:tc>
          <w:tcPr>
            <w:tcW w:w="831" w:type="pct"/>
            <w:tcBorders>
              <w:top w:val="single" w:sz="4" w:space="0" w:color="000000"/>
              <w:tl2br w:val="nil"/>
              <w:tr2bl w:val="nil"/>
            </w:tcBorders>
            <w:vAlign w:val="center"/>
          </w:tcPr>
          <w:p w14:paraId="6444C471" w14:textId="77777777" w:rsidR="0021788F" w:rsidRDefault="0021788F" w:rsidP="00A16FCC">
            <w:pPr>
              <w:snapToGrid w:val="0"/>
              <w:jc w:val="center"/>
              <w:rPr>
                <w:rFonts w:eastAsia="DengXian"/>
                <w:bCs/>
                <w:sz w:val="24"/>
                <w:szCs w:val="24"/>
              </w:rPr>
            </w:pPr>
            <w:proofErr w:type="spellStart"/>
            <w:r>
              <w:rPr>
                <w:rFonts w:eastAsia="DengXian"/>
                <w:bCs/>
                <w:sz w:val="24"/>
                <w:szCs w:val="24"/>
              </w:rPr>
              <w:t>LASr</w:t>
            </w:r>
            <w:proofErr w:type="spellEnd"/>
          </w:p>
        </w:tc>
        <w:tc>
          <w:tcPr>
            <w:tcW w:w="2091" w:type="pct"/>
            <w:tcBorders>
              <w:top w:val="single" w:sz="4" w:space="0" w:color="000000"/>
              <w:tl2br w:val="nil"/>
              <w:tr2bl w:val="nil"/>
            </w:tcBorders>
            <w:vAlign w:val="center"/>
          </w:tcPr>
          <w:p w14:paraId="3D310F79" w14:textId="77777777" w:rsidR="0021788F" w:rsidRDefault="0021788F" w:rsidP="00A16FCC">
            <w:pPr>
              <w:snapToGrid w:val="0"/>
              <w:jc w:val="center"/>
              <w:rPr>
                <w:rFonts w:eastAsia="DengXian"/>
                <w:bCs/>
                <w:sz w:val="24"/>
                <w:szCs w:val="24"/>
              </w:rPr>
            </w:pPr>
            <w:r>
              <w:rPr>
                <w:rFonts w:eastAsia="DengXian"/>
                <w:bCs/>
                <w:sz w:val="24"/>
                <w:szCs w:val="24"/>
              </w:rPr>
              <w:t>0.96 (0.90-0.98)</w:t>
            </w:r>
          </w:p>
        </w:tc>
        <w:tc>
          <w:tcPr>
            <w:tcW w:w="2077" w:type="pct"/>
            <w:tcBorders>
              <w:top w:val="single" w:sz="4" w:space="0" w:color="000000"/>
              <w:tl2br w:val="nil"/>
              <w:tr2bl w:val="nil"/>
            </w:tcBorders>
            <w:vAlign w:val="center"/>
          </w:tcPr>
          <w:p w14:paraId="1E2B73E5" w14:textId="77777777" w:rsidR="0021788F" w:rsidRDefault="0021788F" w:rsidP="00A16FCC">
            <w:pPr>
              <w:snapToGrid w:val="0"/>
              <w:jc w:val="center"/>
              <w:rPr>
                <w:rFonts w:eastAsia="DengXian"/>
                <w:bCs/>
                <w:sz w:val="24"/>
                <w:szCs w:val="24"/>
              </w:rPr>
            </w:pPr>
            <w:r>
              <w:rPr>
                <w:rFonts w:eastAsia="DengXian"/>
                <w:bCs/>
                <w:sz w:val="24"/>
                <w:szCs w:val="24"/>
              </w:rPr>
              <w:t>0.94 (0.87</w:t>
            </w:r>
            <w:r>
              <w:rPr>
                <w:rFonts w:eastAsia="DengXian" w:hint="eastAsia"/>
                <w:bCs/>
                <w:sz w:val="24"/>
                <w:szCs w:val="24"/>
              </w:rPr>
              <w:t>–</w:t>
            </w:r>
            <w:r>
              <w:rPr>
                <w:rFonts w:eastAsia="DengXian"/>
                <w:bCs/>
                <w:sz w:val="24"/>
                <w:szCs w:val="24"/>
              </w:rPr>
              <w:t>0.98)</w:t>
            </w:r>
          </w:p>
        </w:tc>
      </w:tr>
      <w:tr w:rsidR="0021788F" w14:paraId="06C11D81" w14:textId="77777777" w:rsidTr="00A16FCC">
        <w:trPr>
          <w:jc w:val="center"/>
        </w:trPr>
        <w:tc>
          <w:tcPr>
            <w:tcW w:w="831" w:type="pct"/>
            <w:tcBorders>
              <w:tl2br w:val="nil"/>
              <w:tr2bl w:val="nil"/>
            </w:tcBorders>
            <w:vAlign w:val="center"/>
          </w:tcPr>
          <w:p w14:paraId="07A3479D" w14:textId="77777777" w:rsidR="0021788F" w:rsidRDefault="0021788F" w:rsidP="00A16FCC">
            <w:pPr>
              <w:snapToGrid w:val="0"/>
              <w:jc w:val="center"/>
              <w:rPr>
                <w:rFonts w:eastAsia="DengXian"/>
                <w:bCs/>
                <w:sz w:val="24"/>
                <w:szCs w:val="24"/>
              </w:rPr>
            </w:pPr>
            <w:proofErr w:type="spellStart"/>
            <w:r>
              <w:rPr>
                <w:rFonts w:eastAsia="DengXian"/>
                <w:bCs/>
                <w:sz w:val="24"/>
                <w:szCs w:val="24"/>
              </w:rPr>
              <w:t>LAScd</w:t>
            </w:r>
            <w:proofErr w:type="spellEnd"/>
          </w:p>
        </w:tc>
        <w:tc>
          <w:tcPr>
            <w:tcW w:w="2091" w:type="pct"/>
            <w:tcBorders>
              <w:tl2br w:val="nil"/>
              <w:tr2bl w:val="nil"/>
            </w:tcBorders>
            <w:vAlign w:val="center"/>
          </w:tcPr>
          <w:p w14:paraId="1DFF1360" w14:textId="77777777" w:rsidR="0021788F" w:rsidRDefault="0021788F" w:rsidP="00A16FCC">
            <w:pPr>
              <w:snapToGrid w:val="0"/>
              <w:jc w:val="center"/>
              <w:rPr>
                <w:rFonts w:eastAsia="DengXian"/>
                <w:bCs/>
                <w:sz w:val="24"/>
                <w:szCs w:val="24"/>
              </w:rPr>
            </w:pPr>
            <w:r>
              <w:rPr>
                <w:rFonts w:eastAsia="DengXian"/>
                <w:bCs/>
                <w:sz w:val="24"/>
                <w:szCs w:val="24"/>
              </w:rPr>
              <w:t>0.96 (0.87</w:t>
            </w:r>
            <w:r>
              <w:rPr>
                <w:rFonts w:eastAsia="DengXian" w:hint="eastAsia"/>
                <w:bCs/>
                <w:sz w:val="24"/>
                <w:szCs w:val="24"/>
              </w:rPr>
              <w:t>–</w:t>
            </w:r>
            <w:r>
              <w:rPr>
                <w:rFonts w:eastAsia="DengXian"/>
                <w:bCs/>
                <w:sz w:val="24"/>
                <w:szCs w:val="24"/>
              </w:rPr>
              <w:t>0.98)</w:t>
            </w:r>
          </w:p>
        </w:tc>
        <w:tc>
          <w:tcPr>
            <w:tcW w:w="2077" w:type="pct"/>
            <w:tcBorders>
              <w:tl2br w:val="nil"/>
              <w:tr2bl w:val="nil"/>
            </w:tcBorders>
            <w:vAlign w:val="center"/>
          </w:tcPr>
          <w:p w14:paraId="5D970C56" w14:textId="77777777" w:rsidR="0021788F" w:rsidRDefault="0021788F" w:rsidP="00A16FCC">
            <w:pPr>
              <w:snapToGrid w:val="0"/>
              <w:jc w:val="center"/>
              <w:rPr>
                <w:rFonts w:eastAsia="DengXian"/>
                <w:bCs/>
                <w:sz w:val="24"/>
                <w:szCs w:val="24"/>
              </w:rPr>
            </w:pPr>
            <w:r>
              <w:rPr>
                <w:rFonts w:eastAsia="DengXian"/>
                <w:bCs/>
                <w:sz w:val="24"/>
                <w:szCs w:val="24"/>
              </w:rPr>
              <w:t>0.95 (0.87</w:t>
            </w:r>
            <w:r>
              <w:rPr>
                <w:rFonts w:eastAsia="DengXian" w:hint="eastAsia"/>
                <w:bCs/>
                <w:sz w:val="24"/>
                <w:szCs w:val="24"/>
              </w:rPr>
              <w:t>–</w:t>
            </w:r>
            <w:r>
              <w:rPr>
                <w:rFonts w:eastAsia="DengXian"/>
                <w:bCs/>
                <w:sz w:val="24"/>
                <w:szCs w:val="24"/>
              </w:rPr>
              <w:t>0.98)</w:t>
            </w:r>
          </w:p>
        </w:tc>
      </w:tr>
      <w:tr w:rsidR="0021788F" w14:paraId="0142DE9E" w14:textId="77777777" w:rsidTr="00A16FCC">
        <w:trPr>
          <w:jc w:val="center"/>
        </w:trPr>
        <w:tc>
          <w:tcPr>
            <w:tcW w:w="831" w:type="pct"/>
            <w:tcBorders>
              <w:tl2br w:val="nil"/>
              <w:tr2bl w:val="nil"/>
            </w:tcBorders>
            <w:vAlign w:val="center"/>
          </w:tcPr>
          <w:p w14:paraId="3995A4AC" w14:textId="77777777" w:rsidR="0021788F" w:rsidRDefault="0021788F" w:rsidP="00A16FCC">
            <w:pPr>
              <w:snapToGrid w:val="0"/>
              <w:jc w:val="center"/>
              <w:rPr>
                <w:rFonts w:eastAsia="DengXian"/>
                <w:bCs/>
                <w:sz w:val="24"/>
                <w:szCs w:val="24"/>
              </w:rPr>
            </w:pPr>
            <w:proofErr w:type="spellStart"/>
            <w:r>
              <w:rPr>
                <w:rFonts w:eastAsia="DengXian"/>
                <w:bCs/>
                <w:sz w:val="24"/>
                <w:szCs w:val="24"/>
              </w:rPr>
              <w:t>LASct</w:t>
            </w:r>
            <w:proofErr w:type="spellEnd"/>
          </w:p>
        </w:tc>
        <w:tc>
          <w:tcPr>
            <w:tcW w:w="2091" w:type="pct"/>
            <w:tcBorders>
              <w:tl2br w:val="nil"/>
              <w:tr2bl w:val="nil"/>
            </w:tcBorders>
            <w:vAlign w:val="center"/>
          </w:tcPr>
          <w:p w14:paraId="3CDB26E9" w14:textId="77777777" w:rsidR="0021788F" w:rsidRDefault="0021788F" w:rsidP="00A16FCC">
            <w:pPr>
              <w:snapToGrid w:val="0"/>
              <w:jc w:val="center"/>
              <w:rPr>
                <w:rFonts w:eastAsia="DengXian"/>
                <w:bCs/>
                <w:sz w:val="24"/>
                <w:szCs w:val="24"/>
              </w:rPr>
            </w:pPr>
            <w:r>
              <w:rPr>
                <w:rFonts w:eastAsia="DengXian"/>
                <w:bCs/>
                <w:sz w:val="24"/>
                <w:szCs w:val="24"/>
              </w:rPr>
              <w:t>0.95 (0.89</w:t>
            </w:r>
            <w:r>
              <w:rPr>
                <w:rFonts w:eastAsia="DengXian" w:hint="eastAsia"/>
                <w:bCs/>
                <w:sz w:val="24"/>
                <w:szCs w:val="24"/>
              </w:rPr>
              <w:t>–</w:t>
            </w:r>
            <w:r>
              <w:rPr>
                <w:rFonts w:eastAsia="DengXian"/>
                <w:bCs/>
                <w:sz w:val="24"/>
                <w:szCs w:val="24"/>
              </w:rPr>
              <w:t>0.98)</w:t>
            </w:r>
          </w:p>
        </w:tc>
        <w:tc>
          <w:tcPr>
            <w:tcW w:w="2077" w:type="pct"/>
            <w:tcBorders>
              <w:tl2br w:val="nil"/>
              <w:tr2bl w:val="nil"/>
            </w:tcBorders>
            <w:vAlign w:val="center"/>
          </w:tcPr>
          <w:p w14:paraId="3E709CF9" w14:textId="77777777" w:rsidR="0021788F" w:rsidRDefault="0021788F" w:rsidP="00A16FCC">
            <w:pPr>
              <w:snapToGrid w:val="0"/>
              <w:jc w:val="center"/>
              <w:rPr>
                <w:rFonts w:eastAsia="DengXian"/>
                <w:bCs/>
                <w:sz w:val="24"/>
                <w:szCs w:val="24"/>
              </w:rPr>
            </w:pPr>
            <w:r>
              <w:rPr>
                <w:rFonts w:eastAsia="DengXian"/>
                <w:bCs/>
                <w:sz w:val="24"/>
                <w:szCs w:val="24"/>
              </w:rPr>
              <w:t>0.94 (0.84</w:t>
            </w:r>
            <w:r>
              <w:rPr>
                <w:rFonts w:eastAsia="DengXian" w:hint="eastAsia"/>
                <w:bCs/>
                <w:sz w:val="24"/>
                <w:szCs w:val="24"/>
              </w:rPr>
              <w:t>–</w:t>
            </w:r>
            <w:r>
              <w:rPr>
                <w:rFonts w:eastAsia="DengXian"/>
                <w:bCs/>
                <w:sz w:val="24"/>
                <w:szCs w:val="24"/>
              </w:rPr>
              <w:t>0.98)</w:t>
            </w:r>
          </w:p>
        </w:tc>
      </w:tr>
    </w:tbl>
    <w:p w14:paraId="7D6304EC" w14:textId="77777777" w:rsidR="0021788F" w:rsidRDefault="0021788F" w:rsidP="0021788F">
      <w:pPr>
        <w:spacing w:line="480" w:lineRule="auto"/>
        <w:rPr>
          <w:rFonts w:ascii="Times New Roman" w:eastAsia="Microsoft YaHei" w:hAnsi="Times New Roman" w:cs="Times New Roman"/>
          <w:sz w:val="24"/>
          <w:szCs w:val="24"/>
          <w:lang w:val="en-US"/>
        </w:rPr>
      </w:pPr>
      <w:r>
        <w:rPr>
          <w:rFonts w:ascii="Times New Roman" w:hAnsi="Times New Roman" w:cs="Times New Roman"/>
          <w:sz w:val="24"/>
          <w:szCs w:val="24"/>
        </w:rPr>
        <w:t xml:space="preserve">Abbreviations: ICC, intraclass correlation coefficient; CI, confidence interval; </w:t>
      </w:r>
      <w:proofErr w:type="spellStart"/>
      <w:r>
        <w:rPr>
          <w:rFonts w:ascii="Times New Roman" w:hAnsi="Times New Roman" w:cs="Times New Roman"/>
          <w:sz w:val="24"/>
          <w:szCs w:val="24"/>
        </w:rPr>
        <w:t>LASr</w:t>
      </w:r>
      <w:proofErr w:type="spellEnd"/>
      <w:r>
        <w:rPr>
          <w:rFonts w:ascii="Times New Roman" w:hAnsi="Times New Roman" w:cs="Times New Roman"/>
          <w:sz w:val="24"/>
          <w:szCs w:val="24"/>
        </w:rPr>
        <w:t xml:space="preserve">, left atrial reservoir strain; </w:t>
      </w:r>
      <w:proofErr w:type="spellStart"/>
      <w:r>
        <w:rPr>
          <w:rFonts w:ascii="Times New Roman" w:hAnsi="Times New Roman" w:cs="Times New Roman"/>
          <w:sz w:val="24"/>
          <w:szCs w:val="24"/>
        </w:rPr>
        <w:t>LAScd</w:t>
      </w:r>
      <w:proofErr w:type="spellEnd"/>
      <w:r>
        <w:rPr>
          <w:rFonts w:ascii="Times New Roman" w:hAnsi="Times New Roman" w:cs="Times New Roman"/>
          <w:sz w:val="24"/>
          <w:szCs w:val="24"/>
        </w:rPr>
        <w:t xml:space="preserve">, left atrial conduit strain; </w:t>
      </w:r>
      <w:proofErr w:type="spellStart"/>
      <w:r>
        <w:rPr>
          <w:rFonts w:ascii="Times New Roman" w:hAnsi="Times New Roman" w:cs="Times New Roman"/>
          <w:sz w:val="24"/>
          <w:szCs w:val="24"/>
        </w:rPr>
        <w:t>LASct</w:t>
      </w:r>
      <w:proofErr w:type="spellEnd"/>
      <w:r>
        <w:rPr>
          <w:rFonts w:ascii="Times New Roman" w:hAnsi="Times New Roman" w:cs="Times New Roman"/>
          <w:sz w:val="24"/>
          <w:szCs w:val="24"/>
        </w:rPr>
        <w:t>, left atrial booster strain.</w:t>
      </w:r>
    </w:p>
    <w:p w14:paraId="5AC0D469" w14:textId="77777777" w:rsidR="0021788F" w:rsidRDefault="0021788F" w:rsidP="0021788F">
      <w:pPr>
        <w:rPr>
          <w:rFonts w:ascii="Times New Roman" w:eastAsia="Microsoft YaHei" w:hAnsi="Times New Roman" w:cs="Times New Roman"/>
          <w:sz w:val="28"/>
          <w:szCs w:val="28"/>
        </w:rPr>
      </w:pPr>
    </w:p>
    <w:p w14:paraId="32A19D22" w14:textId="77777777" w:rsidR="0021788F" w:rsidRDefault="0021788F" w:rsidP="0021788F">
      <w:pPr>
        <w:rPr>
          <w:rFonts w:ascii="Times New Roman" w:eastAsia="Microsoft YaHei" w:hAnsi="Times New Roman" w:cs="Times New Roman"/>
          <w:sz w:val="28"/>
          <w:szCs w:val="28"/>
        </w:rPr>
      </w:pPr>
    </w:p>
    <w:p w14:paraId="7D15E4C9" w14:textId="77777777" w:rsidR="0021788F" w:rsidRDefault="0021788F" w:rsidP="0021788F">
      <w:pPr>
        <w:rPr>
          <w:rFonts w:ascii="Times New Roman" w:eastAsia="Microsoft YaHei" w:hAnsi="Times New Roman" w:cs="Times New Roman"/>
          <w:sz w:val="28"/>
          <w:szCs w:val="28"/>
        </w:rPr>
      </w:pPr>
    </w:p>
    <w:p w14:paraId="4BF6DF24" w14:textId="77777777" w:rsidR="0021788F" w:rsidRDefault="0021788F" w:rsidP="0021788F">
      <w:pPr>
        <w:rPr>
          <w:rFonts w:ascii="Times New Roman" w:eastAsia="Microsoft YaHei" w:hAnsi="Times New Roman" w:cs="Times New Roman"/>
          <w:sz w:val="28"/>
          <w:szCs w:val="28"/>
        </w:rPr>
      </w:pPr>
    </w:p>
    <w:p w14:paraId="58DB461D" w14:textId="77777777" w:rsidR="0021788F" w:rsidRDefault="0021788F" w:rsidP="0021788F">
      <w:pPr>
        <w:rPr>
          <w:rFonts w:ascii="Times New Roman" w:eastAsia="Microsoft YaHei" w:hAnsi="Times New Roman" w:cs="Times New Roman"/>
          <w:sz w:val="28"/>
          <w:szCs w:val="28"/>
        </w:rPr>
      </w:pPr>
    </w:p>
    <w:p w14:paraId="6F1D9ECC" w14:textId="77777777" w:rsidR="0021788F" w:rsidRDefault="0021788F" w:rsidP="0021788F">
      <w:pPr>
        <w:rPr>
          <w:rFonts w:ascii="Times New Roman" w:eastAsia="Microsoft YaHei" w:hAnsi="Times New Roman" w:cs="Times New Roman"/>
          <w:sz w:val="28"/>
          <w:szCs w:val="28"/>
        </w:rPr>
      </w:pPr>
    </w:p>
    <w:p w14:paraId="5E61F743" w14:textId="77777777" w:rsidR="0021788F" w:rsidRDefault="0021788F" w:rsidP="0021788F">
      <w:pPr>
        <w:rPr>
          <w:rFonts w:ascii="Times New Roman" w:eastAsia="Microsoft YaHei" w:hAnsi="Times New Roman" w:cs="Times New Roman"/>
          <w:sz w:val="28"/>
          <w:szCs w:val="28"/>
        </w:rPr>
      </w:pPr>
    </w:p>
    <w:p w14:paraId="6F57A89E" w14:textId="77777777" w:rsidR="0021788F" w:rsidRDefault="0021788F" w:rsidP="0021788F">
      <w:pPr>
        <w:spacing w:line="480" w:lineRule="auto"/>
        <w:rPr>
          <w:rFonts w:ascii="Times New Roman" w:eastAsia="Microsoft YaHei" w:hAnsi="Times New Roman" w:cs="Times New Roman"/>
          <w:sz w:val="24"/>
          <w:szCs w:val="24"/>
        </w:rPr>
      </w:pPr>
      <w:r>
        <w:rPr>
          <w:rFonts w:ascii="Times New Roman" w:eastAsia="Microsoft YaHei" w:hAnsi="Times New Roman" w:cs="Times New Roman"/>
          <w:sz w:val="24"/>
          <w:szCs w:val="24"/>
        </w:rPr>
        <w:lastRenderedPageBreak/>
        <w:t>Supplementary Figure 1</w:t>
      </w:r>
    </w:p>
    <w:p w14:paraId="10ECA917" w14:textId="77777777" w:rsidR="0021788F" w:rsidRDefault="0021788F" w:rsidP="0021788F">
      <w:pPr>
        <w:rPr>
          <w:rFonts w:ascii="Times New Roman" w:eastAsia="Microsoft YaHei" w:hAnsi="Times New Roman" w:cs="Times New Roman"/>
          <w:sz w:val="28"/>
          <w:szCs w:val="28"/>
        </w:rPr>
      </w:pPr>
      <w:r>
        <w:rPr>
          <w:noProof/>
        </w:rPr>
        <w:drawing>
          <wp:inline distT="0" distB="0" distL="0" distR="0" wp14:anchorId="33ECFA8A" wp14:editId="25546271">
            <wp:extent cx="4594860" cy="3216910"/>
            <wp:effectExtent l="0" t="0" r="5715" b="2540"/>
            <wp:docPr id="2" name="图片 1" descr="终版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终版3"/>
                    <pic:cNvPicPr>
                      <a:picLocks noChangeAspect="1"/>
                    </pic:cNvPicPr>
                  </pic:nvPicPr>
                  <pic:blipFill>
                    <a:blip r:embed="rId5"/>
                    <a:stretch>
                      <a:fillRect/>
                    </a:stretch>
                  </pic:blipFill>
                  <pic:spPr>
                    <a:xfrm>
                      <a:off x="0" y="0"/>
                      <a:ext cx="4594860" cy="3216910"/>
                    </a:xfrm>
                    <a:prstGeom prst="rect">
                      <a:avLst/>
                    </a:prstGeom>
                  </pic:spPr>
                </pic:pic>
              </a:graphicData>
            </a:graphic>
          </wp:inline>
        </w:drawing>
      </w:r>
    </w:p>
    <w:p w14:paraId="621F9C36" w14:textId="77777777" w:rsidR="0021788F" w:rsidRDefault="0021788F" w:rsidP="0021788F">
      <w:pPr>
        <w:spacing w:line="480" w:lineRule="auto"/>
        <w:rPr>
          <w:rFonts w:ascii="Times New Roman" w:eastAsia="Microsoft YaHei" w:hAnsi="Times New Roman" w:cs="Times New Roman"/>
          <w:sz w:val="28"/>
          <w:szCs w:val="28"/>
        </w:rPr>
      </w:pPr>
      <w:r>
        <w:rPr>
          <w:rFonts w:ascii="Times New Roman" w:eastAsia="Microsoft YaHei" w:hAnsi="Times New Roman" w:cs="Times New Roman"/>
          <w:sz w:val="24"/>
          <w:szCs w:val="24"/>
        </w:rPr>
        <w:t>Three-dimensional (3D) speckle-tracking echocardiography-based left atrial volumetric analysis. Apical four-chamber view (A), apical two-chamber view (B), short-axis slices at the basal (C3), mid-atrial (C5), and superior left atrial (C7) levels, alongside a three-dimensional cast of the left atrium (D) and derived left atrial volumetric parameters (F). The time–global left atrial longitudinal strain curve (solid white line) and time–left atrial volume curve (dashed white line) are displayed in panel (E).</w:t>
      </w:r>
    </w:p>
    <w:p w14:paraId="71B8C10B" w14:textId="77777777" w:rsidR="0021788F" w:rsidRDefault="0021788F" w:rsidP="0021788F">
      <w:pPr>
        <w:spacing w:line="480" w:lineRule="auto"/>
        <w:rPr>
          <w:rFonts w:ascii="Times New Roman" w:eastAsia="Microsoft YaHei" w:hAnsi="Times New Roman" w:cs="Times New Roman"/>
          <w:sz w:val="24"/>
          <w:szCs w:val="24"/>
        </w:rPr>
      </w:pPr>
      <w:r>
        <w:rPr>
          <w:rFonts w:ascii="Times New Roman" w:eastAsia="Microsoft YaHei" w:hAnsi="Times New Roman" w:cs="Times New Roman"/>
          <w:sz w:val="24"/>
          <w:szCs w:val="24"/>
        </w:rPr>
        <w:lastRenderedPageBreak/>
        <w:t>Supplementary Figure 2</w:t>
      </w:r>
    </w:p>
    <w:p w14:paraId="57D2C5BF" w14:textId="77777777" w:rsidR="0021788F" w:rsidRDefault="0021788F" w:rsidP="0021788F">
      <w:pPr>
        <w:rPr>
          <w:rFonts w:ascii="Times New Roman" w:eastAsia="Microsoft YaHei" w:hAnsi="Times New Roman" w:cs="Times New Roman"/>
          <w:sz w:val="28"/>
          <w:szCs w:val="28"/>
        </w:rPr>
      </w:pPr>
      <w:r>
        <w:rPr>
          <w:noProof/>
        </w:rPr>
        <w:drawing>
          <wp:inline distT="0" distB="0" distL="114300" distR="114300" wp14:anchorId="31514884" wp14:editId="1657C407">
            <wp:extent cx="2787650" cy="3943985"/>
            <wp:effectExtent l="0" t="6668" r="6033" b="6032"/>
            <wp:docPr id="5" name="图片 5" descr="终版修改简写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终版修改简写副本"/>
                    <pic:cNvPicPr>
                      <a:picLocks noChangeAspect="1"/>
                    </pic:cNvPicPr>
                  </pic:nvPicPr>
                  <pic:blipFill>
                    <a:blip r:embed="rId6"/>
                    <a:stretch>
                      <a:fillRect/>
                    </a:stretch>
                  </pic:blipFill>
                  <pic:spPr>
                    <a:xfrm rot="5400000">
                      <a:off x="0" y="0"/>
                      <a:ext cx="2796932" cy="3956535"/>
                    </a:xfrm>
                    <a:prstGeom prst="rect">
                      <a:avLst/>
                    </a:prstGeom>
                  </pic:spPr>
                </pic:pic>
              </a:graphicData>
            </a:graphic>
          </wp:inline>
        </w:drawing>
      </w:r>
    </w:p>
    <w:p w14:paraId="4BF908E0" w14:textId="77777777" w:rsidR="0021788F" w:rsidRDefault="0021788F" w:rsidP="0021788F">
      <w:pPr>
        <w:spacing w:line="480" w:lineRule="auto"/>
        <w:rPr>
          <w:rFonts w:ascii="Times New Roman" w:eastAsia="Microsoft YaHei" w:hAnsi="Times New Roman" w:cs="Times New Roman"/>
          <w:sz w:val="28"/>
          <w:szCs w:val="28"/>
        </w:rPr>
      </w:pPr>
      <w:r>
        <w:rPr>
          <w:rFonts w:ascii="Times New Roman" w:eastAsia="Microsoft YaHei" w:hAnsi="Times New Roman" w:cs="Times New Roman"/>
          <w:sz w:val="24"/>
          <w:szCs w:val="24"/>
        </w:rPr>
        <w:t xml:space="preserve">Measurement of left atrial (LA) phasic function via volumetric analysis with three-dimensional echocardiography (A, B) and strain analysis with speckle-tracking echocardiography (C, D). Left atrial strain was calculated as the mean longitudinal strain across all left atrial segments in the apical four-chamber view, with QRS onset set as the reference timing point. The solid white curve denotes the averaged LA strain derived from all analysed left atrial </w:t>
      </w:r>
      <w:proofErr w:type="gramStart"/>
      <w:r>
        <w:rPr>
          <w:rFonts w:ascii="Times New Roman" w:eastAsia="Microsoft YaHei" w:hAnsi="Times New Roman" w:cs="Times New Roman"/>
          <w:sz w:val="24"/>
          <w:szCs w:val="24"/>
        </w:rPr>
        <w:t>segments.</w:t>
      </w:r>
      <w:proofErr w:type="spellStart"/>
      <w:r>
        <w:rPr>
          <w:rFonts w:ascii="Times New Roman" w:eastAsia="Microsoft YaHei" w:hAnsi="Times New Roman" w:cs="Times New Roman"/>
          <w:sz w:val="24"/>
          <w:szCs w:val="24"/>
          <w:lang w:val="en-US"/>
        </w:rPr>
        <w:t>LASr</w:t>
      </w:r>
      <w:proofErr w:type="spellEnd"/>
      <w:proofErr w:type="gramEnd"/>
      <w:r>
        <w:rPr>
          <w:rFonts w:ascii="Times New Roman" w:eastAsia="Microsoft YaHei" w:hAnsi="Times New Roman" w:cs="Times New Roman"/>
          <w:sz w:val="24"/>
          <w:szCs w:val="24"/>
        </w:rPr>
        <w:t xml:space="preserve"> is defined as peak LA strain attained at ventricular end-systole prior to mitral valve opening; </w:t>
      </w:r>
      <w:proofErr w:type="spellStart"/>
      <w:r>
        <w:rPr>
          <w:rFonts w:ascii="Times New Roman" w:eastAsia="Microsoft YaHei" w:hAnsi="Times New Roman" w:cs="Times New Roman"/>
          <w:sz w:val="24"/>
          <w:szCs w:val="24"/>
        </w:rPr>
        <w:t>LAScd</w:t>
      </w:r>
      <w:proofErr w:type="spellEnd"/>
      <w:r>
        <w:rPr>
          <w:rFonts w:ascii="Times New Roman" w:eastAsia="Microsoft YaHei" w:hAnsi="Times New Roman" w:cs="Times New Roman"/>
          <w:sz w:val="24"/>
          <w:szCs w:val="24"/>
        </w:rPr>
        <w:t xml:space="preserve"> corresponds to the difference between </w:t>
      </w:r>
      <w:proofErr w:type="spellStart"/>
      <w:r>
        <w:rPr>
          <w:rFonts w:ascii="Times New Roman" w:eastAsia="Microsoft YaHei" w:hAnsi="Times New Roman" w:cs="Times New Roman"/>
          <w:sz w:val="24"/>
          <w:szCs w:val="24"/>
          <w:lang w:val="en-US"/>
        </w:rPr>
        <w:t>LASr</w:t>
      </w:r>
      <w:proofErr w:type="spellEnd"/>
      <w:r>
        <w:rPr>
          <w:rFonts w:ascii="Times New Roman" w:eastAsia="Microsoft YaHei" w:hAnsi="Times New Roman" w:cs="Times New Roman"/>
          <w:sz w:val="24"/>
          <w:szCs w:val="24"/>
        </w:rPr>
        <w:t xml:space="preserve"> and the strain value at the onset of LA contraction; </w:t>
      </w:r>
      <w:proofErr w:type="spellStart"/>
      <w:r>
        <w:rPr>
          <w:rFonts w:ascii="Times New Roman" w:eastAsia="Microsoft YaHei" w:hAnsi="Times New Roman" w:cs="Times New Roman"/>
          <w:sz w:val="24"/>
          <w:szCs w:val="24"/>
          <w:lang w:val="en-US"/>
        </w:rPr>
        <w:t>LASct</w:t>
      </w:r>
      <w:proofErr w:type="spellEnd"/>
      <w:r>
        <w:rPr>
          <w:rFonts w:ascii="Times New Roman" w:eastAsia="Microsoft YaHei" w:hAnsi="Times New Roman" w:cs="Times New Roman"/>
          <w:sz w:val="24"/>
          <w:szCs w:val="24"/>
        </w:rPr>
        <w:t xml:space="preserve"> represents the strain difference from the onset of LA contraction to LV end-diastole.</w:t>
      </w:r>
    </w:p>
    <w:p w14:paraId="2BD66712" w14:textId="77777777" w:rsidR="0021788F" w:rsidRDefault="0021788F" w:rsidP="0021788F">
      <w:pPr>
        <w:spacing w:line="480" w:lineRule="auto"/>
        <w:rPr>
          <w:rFonts w:ascii="Times New Roman" w:eastAsia="Microsoft YaHei" w:hAnsi="Times New Roman" w:cs="Times New Roman"/>
          <w:sz w:val="24"/>
          <w:szCs w:val="24"/>
          <w:lang w:val="en-US"/>
        </w:rPr>
      </w:pPr>
      <w:r>
        <w:rPr>
          <w:rFonts w:ascii="Times New Roman" w:eastAsia="Microsoft YaHei" w:hAnsi="Times New Roman" w:cs="Times New Roman"/>
          <w:sz w:val="24"/>
          <w:szCs w:val="24"/>
        </w:rPr>
        <w:lastRenderedPageBreak/>
        <w:t>Supplementary Figure 3</w:t>
      </w:r>
    </w:p>
    <w:p w14:paraId="5B3CF461" w14:textId="77777777" w:rsidR="0021788F" w:rsidRDefault="0021788F" w:rsidP="0021788F">
      <w:pPr>
        <w:spacing w:line="480" w:lineRule="auto"/>
        <w:rPr>
          <w:rFonts w:ascii="Times New Roman" w:hAnsi="Times New Roman" w:cs="Times New Roman"/>
          <w:sz w:val="24"/>
          <w:szCs w:val="24"/>
        </w:rPr>
      </w:pPr>
      <w:r>
        <w:rPr>
          <w:rFonts w:ascii="Times New Roman" w:eastAsia="SimSun" w:hAnsi="Times New Roman" w:cs="Times New Roman"/>
          <w:sz w:val="24"/>
          <w:szCs w:val="24"/>
        </w:rPr>
        <w:t>Bland‒Altman</w:t>
      </w:r>
      <w:r>
        <w:rPr>
          <w:rFonts w:ascii="Times New Roman" w:hAnsi="Times New Roman" w:cs="Times New Roman"/>
          <w:sz w:val="24"/>
          <w:szCs w:val="24"/>
        </w:rPr>
        <w:t xml:space="preserve"> plot for </w:t>
      </w:r>
      <w:r>
        <w:rPr>
          <w:rFonts w:ascii="Times New Roman" w:hAnsi="Times New Roman" w:cs="Times New Roman"/>
          <w:sz w:val="24"/>
          <w:szCs w:val="24"/>
          <w14:ligatures w14:val="standardContextual"/>
        </w:rPr>
        <w:t xml:space="preserve">intra- and </w:t>
      </w:r>
      <w:r>
        <w:rPr>
          <w:rFonts w:ascii="Times New Roman" w:eastAsia="SimSun" w:hAnsi="Times New Roman" w:cs="Times New Roman"/>
          <w:sz w:val="24"/>
          <w:szCs w:val="24"/>
        </w:rPr>
        <w:t>interobserver</w:t>
      </w:r>
      <w:r>
        <w:rPr>
          <w:rFonts w:ascii="Times New Roman" w:hAnsi="Times New Roman" w:cs="Times New Roman"/>
          <w:sz w:val="24"/>
          <w:szCs w:val="24"/>
          <w14:ligatures w14:val="standardContextual"/>
        </w:rPr>
        <w:t xml:space="preserve"> reproducibility of </w:t>
      </w:r>
      <w:r>
        <w:rPr>
          <w:rFonts w:ascii="Times New Roman" w:hAnsi="Times New Roman" w:cs="Times New Roman"/>
          <w:sz w:val="24"/>
          <w:szCs w:val="24"/>
        </w:rPr>
        <w:t xml:space="preserve">LA strain. </w:t>
      </w:r>
    </w:p>
    <w:p w14:paraId="4C781B15" w14:textId="77777777" w:rsidR="0021788F" w:rsidRDefault="0021788F" w:rsidP="0021788F">
      <w:pPr>
        <w:rPr>
          <w:rFonts w:ascii="Times New Roman" w:eastAsia="Microsoft YaHei" w:hAnsi="Times New Roman" w:cs="Times New Roman"/>
          <w:sz w:val="28"/>
          <w:szCs w:val="28"/>
          <w:lang w:val="en-US"/>
        </w:rPr>
      </w:pPr>
      <w:r>
        <w:rPr>
          <w:rFonts w:ascii="Times New Roman" w:hAnsi="Times New Roman" w:cs="Times New Roman"/>
          <w:noProof/>
          <w:sz w:val="28"/>
          <w:szCs w:val="28"/>
        </w:rPr>
        <w:drawing>
          <wp:inline distT="0" distB="0" distL="114300" distR="114300" wp14:anchorId="4007EC60" wp14:editId="0B0402AF">
            <wp:extent cx="3423920" cy="4686300"/>
            <wp:effectExtent l="0" t="2540" r="2540" b="2540"/>
            <wp:docPr id="3" name="图片 3" descr="重复性BMP0625加字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重复性BMP0625加字母"/>
                    <pic:cNvPicPr>
                      <a:picLocks noChangeAspect="1"/>
                    </pic:cNvPicPr>
                  </pic:nvPicPr>
                  <pic:blipFill>
                    <a:blip r:embed="rId7"/>
                    <a:stretch>
                      <a:fillRect/>
                    </a:stretch>
                  </pic:blipFill>
                  <pic:spPr>
                    <a:xfrm rot="5400000">
                      <a:off x="0" y="0"/>
                      <a:ext cx="3428249" cy="4692225"/>
                    </a:xfrm>
                    <a:prstGeom prst="rect">
                      <a:avLst/>
                    </a:prstGeom>
                  </pic:spPr>
                </pic:pic>
              </a:graphicData>
            </a:graphic>
          </wp:inline>
        </w:drawing>
      </w:r>
    </w:p>
    <w:p w14:paraId="36B3D969" w14:textId="77777777" w:rsidR="0021788F" w:rsidRDefault="0021788F" w:rsidP="0021788F">
      <w:pPr>
        <w:spacing w:line="480" w:lineRule="auto"/>
        <w:jc w:val="left"/>
        <w:rPr>
          <w:rFonts w:ascii="Times New Roman" w:hAnsi="Times New Roman" w:cs="Times New Roman"/>
          <w:sz w:val="24"/>
          <w:szCs w:val="24"/>
        </w:rPr>
      </w:pPr>
      <w:r>
        <w:rPr>
          <w:rFonts w:ascii="Times New Roman" w:eastAsia="SimSun" w:hAnsi="Times New Roman" w:cs="Times New Roman"/>
          <w:sz w:val="24"/>
          <w:szCs w:val="24"/>
        </w:rPr>
        <w:t xml:space="preserve">Abbreviations: </w:t>
      </w:r>
      <w:r>
        <w:rPr>
          <w:rFonts w:ascii="Times New Roman" w:hAnsi="Times New Roman" w:cs="Times New Roman"/>
          <w:sz w:val="24"/>
          <w:szCs w:val="24"/>
          <w14:ligatures w14:val="standardContextual"/>
        </w:rPr>
        <w:t>ARNI;</w:t>
      </w:r>
      <w:r>
        <w:rPr>
          <w:rFonts w:ascii="Times New Roman" w:eastAsia="SimSun" w:hAnsi="Times New Roman" w:cs="Times New Roman"/>
          <w:sz w:val="24"/>
          <w:szCs w:val="24"/>
        </w:rPr>
        <w:t xml:space="preserve"> </w:t>
      </w:r>
      <w:r>
        <w:rPr>
          <w:rFonts w:ascii="Times New Roman" w:hAnsi="Times New Roman" w:cs="Times New Roman"/>
          <w:sz w:val="24"/>
          <w:szCs w:val="24"/>
          <w14:ligatures w14:val="standardContextual"/>
        </w:rPr>
        <w:t>angiotensin receptor</w:t>
      </w:r>
      <w:r>
        <w:rPr>
          <w:rFonts w:ascii="Times New Roman" w:hAnsi="Times New Roman" w:cs="Times New Roman" w:hint="eastAsia"/>
          <w:sz w:val="24"/>
          <w:szCs w:val="24"/>
          <w14:ligatures w14:val="standardContextual"/>
        </w:rPr>
        <w:t>–</w:t>
      </w:r>
      <w:r>
        <w:rPr>
          <w:rFonts w:ascii="Times New Roman" w:hAnsi="Times New Roman" w:cs="Times New Roman"/>
          <w:sz w:val="24"/>
          <w:szCs w:val="24"/>
          <w14:ligatures w14:val="standardContextual"/>
        </w:rPr>
        <w:t xml:space="preserve">neprilysin inhibitor, </w:t>
      </w:r>
      <w:proofErr w:type="spellStart"/>
      <w:r>
        <w:rPr>
          <w:rFonts w:ascii="Times New Roman" w:hAnsi="Times New Roman" w:cs="Times New Roman"/>
          <w:sz w:val="24"/>
          <w:szCs w:val="24"/>
        </w:rPr>
        <w:t>LASr</w:t>
      </w:r>
      <w:proofErr w:type="spellEnd"/>
      <w:r>
        <w:rPr>
          <w:rFonts w:ascii="Times New Roman" w:hAnsi="Times New Roman" w:cs="Times New Roman"/>
          <w:sz w:val="24"/>
          <w:szCs w:val="24"/>
        </w:rPr>
        <w:t xml:space="preserve">; left atrial reservoir strain, </w:t>
      </w:r>
      <w:proofErr w:type="spellStart"/>
      <w:r>
        <w:rPr>
          <w:rFonts w:ascii="Times New Roman" w:hAnsi="Times New Roman" w:cs="Times New Roman"/>
          <w:sz w:val="24"/>
          <w:szCs w:val="24"/>
        </w:rPr>
        <w:t>LAScd</w:t>
      </w:r>
      <w:proofErr w:type="spellEnd"/>
      <w:r>
        <w:rPr>
          <w:rFonts w:ascii="Times New Roman" w:hAnsi="Times New Roman" w:cs="Times New Roman"/>
          <w:sz w:val="24"/>
          <w:szCs w:val="24"/>
        </w:rPr>
        <w:t>;</w:t>
      </w:r>
      <w:r>
        <w:rPr>
          <w:rFonts w:ascii="Times New Roman" w:eastAsia="SimSun" w:hAnsi="Times New Roman" w:cs="Times New Roman"/>
          <w:sz w:val="24"/>
          <w:szCs w:val="24"/>
        </w:rPr>
        <w:t xml:space="preserve"> </w:t>
      </w:r>
      <w:r>
        <w:rPr>
          <w:rFonts w:ascii="Times New Roman" w:hAnsi="Times New Roman" w:cs="Times New Roman"/>
          <w:sz w:val="24"/>
          <w:szCs w:val="24"/>
        </w:rPr>
        <w:t xml:space="preserve">left atrial conduit strain, </w:t>
      </w:r>
      <w:proofErr w:type="spellStart"/>
      <w:r>
        <w:rPr>
          <w:rFonts w:ascii="Times New Roman" w:hAnsi="Times New Roman" w:cs="Times New Roman"/>
          <w:sz w:val="24"/>
          <w:szCs w:val="24"/>
        </w:rPr>
        <w:t>LASct</w:t>
      </w:r>
      <w:proofErr w:type="spellEnd"/>
      <w:r>
        <w:rPr>
          <w:rFonts w:ascii="Times New Roman" w:hAnsi="Times New Roman" w:cs="Times New Roman"/>
          <w:sz w:val="24"/>
          <w:szCs w:val="24"/>
        </w:rPr>
        <w:t>; left atrial booster strain</w:t>
      </w:r>
    </w:p>
    <w:p w14:paraId="2CA85063" w14:textId="77777777" w:rsidR="0021788F" w:rsidRDefault="0021788F" w:rsidP="0021788F">
      <w:pPr>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rPr>
        <w:t xml:space="preserve">Inter- and </w:t>
      </w:r>
      <w:proofErr w:type="spellStart"/>
      <w:r>
        <w:rPr>
          <w:rFonts w:ascii="Times New Roman" w:eastAsia="SimSun" w:hAnsi="Times New Roman" w:cs="Times New Roman"/>
          <w:sz w:val="24"/>
          <w:szCs w:val="24"/>
        </w:rPr>
        <w:t>intraobserver</w:t>
      </w:r>
      <w:proofErr w:type="spellEnd"/>
      <w:r>
        <w:rPr>
          <w:rFonts w:ascii="Times New Roman" w:hAnsi="Times New Roman" w:cs="Times New Roman"/>
          <w:sz w:val="24"/>
          <w:szCs w:val="24"/>
        </w:rPr>
        <w:t xml:space="preserve"> reproducibility of </w:t>
      </w:r>
      <w:proofErr w:type="spellStart"/>
      <w:r>
        <w:rPr>
          <w:rFonts w:ascii="Times New Roman" w:hAnsi="Times New Roman" w:cs="Times New Roman"/>
          <w:sz w:val="24"/>
          <w:szCs w:val="24"/>
        </w:rPr>
        <w:t>LASr</w:t>
      </w:r>
      <w:proofErr w:type="spellEnd"/>
      <w:r>
        <w:rPr>
          <w:rFonts w:ascii="Times New Roman" w:hAnsi="Times New Roman" w:cs="Times New Roman"/>
          <w:sz w:val="24"/>
          <w:szCs w:val="24"/>
          <w:lang w:val="en-US"/>
        </w:rPr>
        <w:t>;</w:t>
      </w:r>
    </w:p>
    <w:p w14:paraId="5020A521" w14:textId="77777777" w:rsidR="0021788F" w:rsidRDefault="0021788F" w:rsidP="0021788F">
      <w:pPr>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rPr>
        <w:lastRenderedPageBreak/>
        <w:t xml:space="preserve">Inter- and </w:t>
      </w:r>
      <w:proofErr w:type="spellStart"/>
      <w:r>
        <w:rPr>
          <w:rFonts w:ascii="Times New Roman" w:eastAsia="SimSun" w:hAnsi="Times New Roman" w:cs="Times New Roman"/>
          <w:sz w:val="24"/>
          <w:szCs w:val="24"/>
        </w:rPr>
        <w:t>intraobserver</w:t>
      </w:r>
      <w:proofErr w:type="spellEnd"/>
      <w:r>
        <w:rPr>
          <w:rFonts w:ascii="Times New Roman" w:hAnsi="Times New Roman" w:cs="Times New Roman"/>
          <w:sz w:val="24"/>
          <w:szCs w:val="24"/>
        </w:rPr>
        <w:t xml:space="preserve"> reproducibility of </w:t>
      </w:r>
      <w:proofErr w:type="spellStart"/>
      <w:r>
        <w:rPr>
          <w:rFonts w:ascii="Times New Roman" w:hAnsi="Times New Roman" w:cs="Times New Roman"/>
          <w:sz w:val="24"/>
          <w:szCs w:val="24"/>
        </w:rPr>
        <w:t>LASct</w:t>
      </w:r>
      <w:proofErr w:type="spellEnd"/>
      <w:r>
        <w:rPr>
          <w:rFonts w:ascii="Times New Roman" w:hAnsi="Times New Roman" w:cs="Times New Roman"/>
          <w:sz w:val="24"/>
          <w:szCs w:val="24"/>
          <w:lang w:val="en-US"/>
        </w:rPr>
        <w:t>;</w:t>
      </w:r>
    </w:p>
    <w:p w14:paraId="0F6BC18D" w14:textId="77777777" w:rsidR="0021788F" w:rsidRDefault="0021788F" w:rsidP="0021788F">
      <w:pPr>
        <w:numPr>
          <w:ilvl w:val="0"/>
          <w:numId w:val="1"/>
        </w:numPr>
        <w:spacing w:line="480" w:lineRule="auto"/>
        <w:rPr>
          <w:rFonts w:ascii="Times New Roman" w:eastAsia="SimSun" w:hAnsi="Times New Roman" w:cs="Times New Roman"/>
          <w:sz w:val="28"/>
          <w:szCs w:val="28"/>
          <w:lang w:val="en-US"/>
        </w:rPr>
      </w:pPr>
      <w:r>
        <w:rPr>
          <w:rFonts w:ascii="Times New Roman" w:hAnsi="Times New Roman" w:cs="Times New Roman"/>
          <w:sz w:val="24"/>
          <w:szCs w:val="24"/>
        </w:rPr>
        <w:t xml:space="preserve">Inter- and </w:t>
      </w:r>
      <w:proofErr w:type="spellStart"/>
      <w:r>
        <w:rPr>
          <w:rFonts w:ascii="Times New Roman" w:eastAsia="SimSun" w:hAnsi="Times New Roman" w:cs="Times New Roman"/>
          <w:sz w:val="24"/>
          <w:szCs w:val="24"/>
        </w:rPr>
        <w:t>intraobserver</w:t>
      </w:r>
      <w:proofErr w:type="spellEnd"/>
      <w:r>
        <w:rPr>
          <w:rFonts w:ascii="Times New Roman" w:hAnsi="Times New Roman" w:cs="Times New Roman"/>
          <w:sz w:val="24"/>
          <w:szCs w:val="24"/>
        </w:rPr>
        <w:t xml:space="preserve"> reproducibility of </w:t>
      </w:r>
      <w:proofErr w:type="spellStart"/>
      <w:r>
        <w:rPr>
          <w:rFonts w:ascii="Times New Roman" w:hAnsi="Times New Roman" w:cs="Times New Roman"/>
          <w:sz w:val="24"/>
          <w:szCs w:val="24"/>
        </w:rPr>
        <w:t>LAScd</w:t>
      </w:r>
      <w:proofErr w:type="spellEnd"/>
    </w:p>
    <w:p w14:paraId="56FFCE23" w14:textId="77777777" w:rsidR="00C6465A" w:rsidRDefault="00C6465A"/>
    <w:sectPr w:rsidR="00C6465A" w:rsidSect="0021788F">
      <w:headerReference w:type="even" r:id="rId8"/>
      <w:headerReference w:type="default" r:id="rId9"/>
      <w:footerReference w:type="even" r:id="rId10"/>
      <w:footerReference w:type="default" r:id="rId11"/>
      <w:headerReference w:type="first" r:id="rId12"/>
      <w:footerReference w:type="first" r:id="rId13"/>
      <w:pgSz w:w="16838" w:h="11906" w:orient="landscape"/>
      <w:pgMar w:top="1797" w:right="567" w:bottom="1797" w:left="567" w:header="851" w:footer="992" w:gutter="0"/>
      <w:lnNumType w:countBy="1" w:distance="340" w:restart="continuous"/>
      <w:pgNumType w:chapStyle="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5CFB" w14:textId="77777777" w:rsidR="0021788F" w:rsidRDefault="00217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945956"/>
    </w:sdtPr>
    <w:sdtContent>
      <w:p w14:paraId="24A8E431" w14:textId="77777777" w:rsidR="0021788F" w:rsidRDefault="0021788F">
        <w:pPr>
          <w:pStyle w:val="Footer"/>
          <w:jc w:val="center"/>
        </w:pPr>
        <w:r>
          <w:fldChar w:fldCharType="begin"/>
        </w:r>
        <w:r>
          <w:instrText>PAGE   \* MERGEFORMAT</w:instrText>
        </w:r>
        <w:r>
          <w:fldChar w:fldCharType="separate"/>
        </w:r>
        <w:r>
          <w:rPr>
            <w:lang w:val="zh-CN"/>
          </w:rPr>
          <w:t>2</w:t>
        </w:r>
        <w:r>
          <w:fldChar w:fldCharType="end"/>
        </w:r>
      </w:p>
    </w:sdtContent>
  </w:sdt>
  <w:p w14:paraId="7E46FAB2" w14:textId="77777777" w:rsidR="0021788F" w:rsidRDefault="002178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11DD" w14:textId="77777777" w:rsidR="0021788F" w:rsidRDefault="0021788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7A4F4" w14:textId="77777777" w:rsidR="0021788F" w:rsidRDefault="00217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BA24" w14:textId="77777777" w:rsidR="0021788F" w:rsidRDefault="002178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AA9A" w14:textId="77777777" w:rsidR="0021788F" w:rsidRDefault="002178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A794E5"/>
    <w:multiLevelType w:val="singleLevel"/>
    <w:tmpl w:val="DCA794E5"/>
    <w:lvl w:ilvl="0">
      <w:start w:val="1"/>
      <w:numFmt w:val="upperLetter"/>
      <w:suff w:val="space"/>
      <w:lvlText w:val="(%1)"/>
      <w:lvlJc w:val="left"/>
    </w:lvl>
  </w:abstractNum>
  <w:num w:numId="1" w16cid:durableId="1949581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88F"/>
    <w:rsid w:val="000905F0"/>
    <w:rsid w:val="00112C91"/>
    <w:rsid w:val="0021788F"/>
    <w:rsid w:val="00242B4F"/>
    <w:rsid w:val="00302F9E"/>
    <w:rsid w:val="004E23CF"/>
    <w:rsid w:val="006D5216"/>
    <w:rsid w:val="00A80498"/>
    <w:rsid w:val="00AE61FF"/>
    <w:rsid w:val="00C52040"/>
    <w:rsid w:val="00C62D14"/>
    <w:rsid w:val="00C6465A"/>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BDD98"/>
  <w15:chartTrackingRefBased/>
  <w15:docId w15:val="{C0DC0F0B-7EFA-40A2-8297-B025ED95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88F"/>
    <w:pPr>
      <w:widowControl w:val="0"/>
      <w:spacing w:after="0" w:line="240" w:lineRule="auto"/>
      <w:jc w:val="both"/>
    </w:pPr>
    <w:rPr>
      <w:rFonts w:eastAsiaTheme="minorEastAsia"/>
      <w:sz w:val="21"/>
      <w:szCs w:val="22"/>
      <w:lang w:val="en-GB" w:eastAsia="zh-CN"/>
      <w14:ligatures w14:val="none"/>
    </w:rPr>
  </w:style>
  <w:style w:type="paragraph" w:styleId="Heading1">
    <w:name w:val="heading 1"/>
    <w:basedOn w:val="Normal"/>
    <w:next w:val="Normal"/>
    <w:link w:val="Heading1Char"/>
    <w:uiPriority w:val="9"/>
    <w:qFormat/>
    <w:rsid w:val="002178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8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8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8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8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8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8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8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8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8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8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8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8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8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88F"/>
    <w:rPr>
      <w:rFonts w:eastAsiaTheme="majorEastAsia" w:cstheme="majorBidi"/>
      <w:color w:val="272727" w:themeColor="text1" w:themeTint="D8"/>
    </w:rPr>
  </w:style>
  <w:style w:type="paragraph" w:styleId="Title">
    <w:name w:val="Title"/>
    <w:basedOn w:val="Normal"/>
    <w:next w:val="Normal"/>
    <w:link w:val="TitleChar"/>
    <w:uiPriority w:val="10"/>
    <w:qFormat/>
    <w:rsid w:val="002178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8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88F"/>
    <w:pPr>
      <w:spacing w:before="160"/>
      <w:jc w:val="center"/>
    </w:pPr>
    <w:rPr>
      <w:i/>
      <w:iCs/>
      <w:color w:val="404040" w:themeColor="text1" w:themeTint="BF"/>
    </w:rPr>
  </w:style>
  <w:style w:type="character" w:customStyle="1" w:styleId="QuoteChar">
    <w:name w:val="Quote Char"/>
    <w:basedOn w:val="DefaultParagraphFont"/>
    <w:link w:val="Quote"/>
    <w:uiPriority w:val="29"/>
    <w:rsid w:val="0021788F"/>
    <w:rPr>
      <w:i/>
      <w:iCs/>
      <w:color w:val="404040" w:themeColor="text1" w:themeTint="BF"/>
    </w:rPr>
  </w:style>
  <w:style w:type="paragraph" w:styleId="ListParagraph">
    <w:name w:val="List Paragraph"/>
    <w:basedOn w:val="Normal"/>
    <w:uiPriority w:val="34"/>
    <w:qFormat/>
    <w:rsid w:val="0021788F"/>
    <w:pPr>
      <w:ind w:left="720"/>
      <w:contextualSpacing/>
    </w:pPr>
  </w:style>
  <w:style w:type="character" w:styleId="IntenseEmphasis">
    <w:name w:val="Intense Emphasis"/>
    <w:basedOn w:val="DefaultParagraphFont"/>
    <w:uiPriority w:val="21"/>
    <w:qFormat/>
    <w:rsid w:val="0021788F"/>
    <w:rPr>
      <w:i/>
      <w:iCs/>
      <w:color w:val="0F4761" w:themeColor="accent1" w:themeShade="BF"/>
    </w:rPr>
  </w:style>
  <w:style w:type="paragraph" w:styleId="IntenseQuote">
    <w:name w:val="Intense Quote"/>
    <w:basedOn w:val="Normal"/>
    <w:next w:val="Normal"/>
    <w:link w:val="IntenseQuoteChar"/>
    <w:uiPriority w:val="30"/>
    <w:qFormat/>
    <w:rsid w:val="002178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88F"/>
    <w:rPr>
      <w:i/>
      <w:iCs/>
      <w:color w:val="0F4761" w:themeColor="accent1" w:themeShade="BF"/>
    </w:rPr>
  </w:style>
  <w:style w:type="character" w:styleId="IntenseReference">
    <w:name w:val="Intense Reference"/>
    <w:basedOn w:val="DefaultParagraphFont"/>
    <w:uiPriority w:val="32"/>
    <w:qFormat/>
    <w:rsid w:val="0021788F"/>
    <w:rPr>
      <w:b/>
      <w:bCs/>
      <w:smallCaps/>
      <w:color w:val="0F4761" w:themeColor="accent1" w:themeShade="BF"/>
      <w:spacing w:val="5"/>
    </w:rPr>
  </w:style>
  <w:style w:type="paragraph" w:styleId="Footer">
    <w:name w:val="footer"/>
    <w:basedOn w:val="Normal"/>
    <w:link w:val="FooterChar"/>
    <w:uiPriority w:val="99"/>
    <w:unhideWhenUsed/>
    <w:qFormat/>
    <w:rsid w:val="0021788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qFormat/>
    <w:rsid w:val="0021788F"/>
    <w:rPr>
      <w:rFonts w:eastAsiaTheme="minorEastAsia"/>
      <w:sz w:val="18"/>
      <w:szCs w:val="18"/>
      <w:lang w:val="en-GB" w:eastAsia="zh-CN"/>
      <w14:ligatures w14:val="none"/>
    </w:rPr>
  </w:style>
  <w:style w:type="paragraph" w:styleId="Header">
    <w:name w:val="header"/>
    <w:basedOn w:val="Normal"/>
    <w:link w:val="HeaderChar"/>
    <w:uiPriority w:val="99"/>
    <w:unhideWhenUsed/>
    <w:qFormat/>
    <w:rsid w:val="0021788F"/>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qFormat/>
    <w:rsid w:val="0021788F"/>
    <w:rPr>
      <w:rFonts w:eastAsiaTheme="minorEastAsia"/>
      <w:sz w:val="18"/>
      <w:szCs w:val="18"/>
      <w:lang w:val="en-GB" w:eastAsia="zh-CN"/>
      <w14:ligatures w14:val="none"/>
    </w:rPr>
  </w:style>
  <w:style w:type="table" w:styleId="TableGrid">
    <w:name w:val="Table Grid"/>
    <w:basedOn w:val="TableNormal"/>
    <w:uiPriority w:val="39"/>
    <w:qFormat/>
    <w:rsid w:val="0021788F"/>
    <w:pPr>
      <w:widowControl w:val="0"/>
      <w:spacing w:after="0" w:line="240" w:lineRule="auto"/>
      <w:jc w:val="both"/>
    </w:pPr>
    <w:rPr>
      <w:rFonts w:ascii="Times New Roman" w:eastAsia="SimSun" w:hAnsi="Times New Roman" w:cs="Times New Roman"/>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17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2.xm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2026-10-12T06:43:00Z</dcterms:created>
  <dcterms:modified xsi:type="dcterms:W3CDTF">2026-10-12T06:44:00Z</dcterms:modified>
</cp:coreProperties>
</file>