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2BF8C" w14:textId="77777777" w:rsidR="00BA6D8A" w:rsidRPr="00BA6D8A" w:rsidRDefault="00BA6D8A" w:rsidP="00BA6D8A">
      <w:pPr>
        <w:spacing w:after="0" w:line="240" w:lineRule="auto"/>
        <w:jc w:val="both"/>
        <w:rPr>
          <w:rFonts w:ascii="Times New Roman" w:eastAsia="Times New Roman" w:hAnsi="Times New Roman" w:cs="Times New Roman"/>
          <w:b/>
          <w:bCs/>
          <w:kern w:val="0"/>
          <w:sz w:val="24"/>
          <w:szCs w:val="24"/>
          <w14:ligatures w14:val="none"/>
        </w:rPr>
      </w:pPr>
      <w:r w:rsidRPr="00BA6D8A">
        <w:rPr>
          <w:rFonts w:ascii="Times New Roman" w:eastAsia="Times New Roman" w:hAnsi="Times New Roman" w:cs="Times New Roman"/>
          <w:b/>
          <w:bCs/>
          <w:kern w:val="0"/>
          <w:sz w:val="24"/>
          <w:szCs w:val="24"/>
          <w14:ligatures w14:val="none"/>
        </w:rPr>
        <w:t>Synthesis of the Gels:</w:t>
      </w:r>
    </w:p>
    <w:p w14:paraId="69AB312D" w14:textId="77777777" w:rsidR="00BA6D8A" w:rsidRPr="00BA6D8A" w:rsidRDefault="00BA6D8A" w:rsidP="00BA6D8A">
      <w:pPr>
        <w:spacing w:after="0" w:line="240" w:lineRule="auto"/>
        <w:jc w:val="both"/>
        <w:rPr>
          <w:rFonts w:ascii="Times New Roman" w:eastAsia="Times New Roman" w:hAnsi="Times New Roman" w:cs="Times New Roman"/>
          <w:kern w:val="0"/>
          <w:sz w:val="24"/>
          <w:szCs w:val="24"/>
          <w14:ligatures w14:val="none"/>
        </w:rPr>
      </w:pPr>
    </w:p>
    <w:p w14:paraId="678A8AF3" w14:textId="77777777" w:rsidR="00BA6D8A" w:rsidRPr="00BA6D8A" w:rsidRDefault="00BA6D8A" w:rsidP="00BA6D8A">
      <w:pPr>
        <w:spacing w:after="0" w:line="240" w:lineRule="auto"/>
        <w:jc w:val="both"/>
        <w:rPr>
          <w:rFonts w:ascii="Times New Roman" w:eastAsia="Times New Roman" w:hAnsi="Times New Roman" w:cs="Times New Roman"/>
          <w:kern w:val="0"/>
          <w:sz w:val="24"/>
          <w:szCs w:val="24"/>
          <w14:ligatures w14:val="none"/>
        </w:rPr>
      </w:pPr>
      <w:r w:rsidRPr="00BA6D8A">
        <w:rPr>
          <w:rFonts w:ascii="Times New Roman" w:eastAsia="Times New Roman" w:hAnsi="Times New Roman" w:cs="Times New Roman"/>
          <w:kern w:val="0"/>
          <w:sz w:val="24"/>
          <w:szCs w:val="24"/>
          <w14:ligatures w14:val="none"/>
        </w:rPr>
        <w:t>Methylcellulose was chosen as the gel base due to its biocompatibility, mucoadhesive properties, and suitability for local periodontal delivery. The placebo gel was prepared by gradually dispersing 0.7 g of methylcellulose in 50 mL of distilled water while continuously stirring. The mixture was heated to 70 °C for 10 minutes to ensure complete hydration of the polymer and the formation of a homogeneous gel. Afterwards, the formulation was allowed to cool to room temperature and served as the placebo preparation for the control group (Group III).</w:t>
      </w:r>
    </w:p>
    <w:p w14:paraId="490172EE" w14:textId="77777777" w:rsidR="00BA6D8A" w:rsidRPr="00BA6D8A" w:rsidRDefault="00BA6D8A" w:rsidP="00BA6D8A">
      <w:pPr>
        <w:spacing w:after="0" w:line="240" w:lineRule="auto"/>
        <w:jc w:val="both"/>
        <w:rPr>
          <w:rFonts w:ascii="Times New Roman" w:eastAsia="Times New Roman" w:hAnsi="Times New Roman" w:cs="Times New Roman"/>
          <w:kern w:val="0"/>
          <w:sz w:val="24"/>
          <w:szCs w:val="24"/>
          <w14:ligatures w14:val="none"/>
        </w:rPr>
      </w:pPr>
    </w:p>
    <w:p w14:paraId="57A2E874" w14:textId="78496165" w:rsidR="00BA6D8A" w:rsidRPr="00BA6D8A" w:rsidRDefault="00BA6D8A" w:rsidP="00BA6D8A">
      <w:pPr>
        <w:spacing w:after="0" w:line="240" w:lineRule="auto"/>
        <w:jc w:val="both"/>
        <w:rPr>
          <w:rFonts w:ascii="Times New Roman" w:eastAsia="Times New Roman" w:hAnsi="Times New Roman" w:cs="Times New Roman"/>
          <w:kern w:val="0"/>
          <w:sz w:val="24"/>
          <w:szCs w:val="24"/>
          <w14:ligatures w14:val="none"/>
        </w:rPr>
      </w:pPr>
      <w:r w:rsidRPr="00BA6D8A">
        <w:rPr>
          <w:rFonts w:ascii="Times New Roman" w:eastAsia="Times New Roman" w:hAnsi="Times New Roman" w:cs="Times New Roman"/>
          <w:kern w:val="0"/>
          <w:sz w:val="24"/>
          <w:szCs w:val="24"/>
          <w14:ligatures w14:val="none"/>
        </w:rPr>
        <w:t>The Spirulina gel was prepared by incorporating Spirulina powder into the previously described methylcellulose gel base. Spirulina powder was dispersed in distilled water to achieve a concentration equivalent to that used in the nanoparticle formulation. Fifty milliliters of this Spirulina suspension were heated under continuous stirring. After that, 0.7 g of methylcellulose was gradually added to the mixture, which was maintained at 70 °C for 10 minutes with continued stirring until a uniform gel consistency was achieved. Once cooled to room temperature, this formulation was used as the spirulina gel preparation (Group II) (</w:t>
      </w:r>
      <w:r w:rsidR="0032362D">
        <w:rPr>
          <w:rFonts w:ascii="Times New Roman" w:eastAsia="Times New Roman" w:hAnsi="Times New Roman" w:cs="Times New Roman"/>
          <w:kern w:val="0"/>
          <w:sz w:val="24"/>
          <w:szCs w:val="24"/>
          <w14:ligatures w14:val="none"/>
        </w:rPr>
        <w:t xml:space="preserve">Suppl. </w:t>
      </w:r>
      <w:r w:rsidRPr="00BA6D8A">
        <w:rPr>
          <w:rFonts w:ascii="Times New Roman" w:eastAsia="Times New Roman" w:hAnsi="Times New Roman" w:cs="Times New Roman"/>
          <w:kern w:val="0"/>
          <w:sz w:val="24"/>
          <w:szCs w:val="24"/>
          <w14:ligatures w14:val="none"/>
        </w:rPr>
        <w:t>Figure 1).</w:t>
      </w:r>
    </w:p>
    <w:p w14:paraId="1FBC9BBC" w14:textId="77777777" w:rsidR="00BA6D8A" w:rsidRPr="00BA6D8A" w:rsidRDefault="00BA6D8A" w:rsidP="00BA6D8A">
      <w:pPr>
        <w:spacing w:after="0" w:line="240" w:lineRule="auto"/>
        <w:jc w:val="both"/>
        <w:rPr>
          <w:rFonts w:ascii="Times New Roman" w:eastAsia="Times New Roman" w:hAnsi="Times New Roman" w:cs="Times New Roman"/>
          <w:kern w:val="0"/>
          <w:sz w:val="24"/>
          <w:szCs w:val="24"/>
          <w14:ligatures w14:val="none"/>
        </w:rPr>
      </w:pPr>
    </w:p>
    <w:p w14:paraId="21AF3CDC" w14:textId="0AEB3A09" w:rsidR="00BA6D8A" w:rsidRPr="00BA6D8A" w:rsidRDefault="00BA6D8A" w:rsidP="00BA6D8A">
      <w:pPr>
        <w:spacing w:after="0" w:line="240" w:lineRule="auto"/>
        <w:jc w:val="both"/>
        <w:rPr>
          <w:rFonts w:ascii="Times New Roman" w:eastAsia="Times New Roman" w:hAnsi="Times New Roman" w:cs="Times New Roman"/>
          <w:kern w:val="0"/>
          <w:sz w:val="24"/>
          <w:szCs w:val="24"/>
          <w14:ligatures w14:val="none"/>
        </w:rPr>
      </w:pPr>
      <w:r w:rsidRPr="00BA6D8A">
        <w:rPr>
          <w:rFonts w:ascii="Times New Roman" w:eastAsia="Times New Roman" w:hAnsi="Times New Roman" w:cs="Times New Roman"/>
          <w:kern w:val="0"/>
          <w:sz w:val="24"/>
          <w:szCs w:val="24"/>
          <w14:ligatures w14:val="none"/>
        </w:rPr>
        <w:t>The spirulina nanoparticle gel was prepared following the same formulation protocol to ensure standardization across all study groups. Briefly, 50 mL of the spirulina nanoparticle suspension (final concentration: 6.6 mg/mL) was heated under continuous stirring. Then, 0.7 g of methylcellulose was gradually added, and the mixture was kept at 70 °C for 10 minutes to allow for uniform incorporation of the nanoparticles within the gel matrix. Finally, the formulation was cooled to room temperature, yielding the spirulina nanoparticle gel used for Group I (</w:t>
      </w:r>
      <w:r w:rsidR="0032362D">
        <w:rPr>
          <w:rFonts w:ascii="Times New Roman" w:eastAsia="Times New Roman" w:hAnsi="Times New Roman" w:cs="Times New Roman"/>
          <w:kern w:val="0"/>
          <w:sz w:val="24"/>
          <w:szCs w:val="24"/>
          <w14:ligatures w14:val="none"/>
        </w:rPr>
        <w:t xml:space="preserve">Suppl. </w:t>
      </w:r>
      <w:r w:rsidRPr="00BA6D8A">
        <w:rPr>
          <w:rFonts w:ascii="Times New Roman" w:eastAsia="Times New Roman" w:hAnsi="Times New Roman" w:cs="Times New Roman"/>
          <w:kern w:val="0"/>
          <w:sz w:val="24"/>
          <w:szCs w:val="24"/>
          <w14:ligatures w14:val="none"/>
        </w:rPr>
        <w:t>Figure 1) (Ali et al., 2025).</w:t>
      </w:r>
    </w:p>
    <w:p w14:paraId="5ABE9B49" w14:textId="77777777" w:rsidR="00BA6D8A" w:rsidRPr="00BA6D8A" w:rsidRDefault="00BA6D8A" w:rsidP="00BA6D8A">
      <w:pPr>
        <w:spacing w:after="0" w:line="240" w:lineRule="auto"/>
        <w:jc w:val="both"/>
        <w:rPr>
          <w:rFonts w:ascii="Times New Roman" w:eastAsia="Times New Roman" w:hAnsi="Times New Roman" w:cs="Times New Roman"/>
          <w:kern w:val="0"/>
          <w:sz w:val="24"/>
          <w:szCs w:val="24"/>
          <w14:ligatures w14:val="none"/>
        </w:rPr>
      </w:pPr>
    </w:p>
    <w:p w14:paraId="5D5837C7" w14:textId="77777777" w:rsidR="00BA6D8A" w:rsidRPr="00BA6D8A" w:rsidRDefault="00BA6D8A" w:rsidP="00BA6D8A">
      <w:pPr>
        <w:jc w:val="both"/>
        <w:rPr>
          <w:rFonts w:ascii="Times New Roman" w:eastAsia="Calibri" w:hAnsi="Times New Roman" w:cs="Times New Roman"/>
          <w:b/>
          <w:bCs/>
          <w:kern w:val="0"/>
          <w:sz w:val="24"/>
          <w:szCs w:val="24"/>
          <w14:ligatures w14:val="none"/>
        </w:rPr>
      </w:pPr>
      <w:r w:rsidRPr="00BA6D8A">
        <w:rPr>
          <w:rFonts w:ascii="Times New Roman" w:eastAsia="Calibri" w:hAnsi="Times New Roman" w:cs="Times New Roman"/>
          <w:b/>
          <w:bCs/>
          <w:kern w:val="0"/>
          <w:sz w:val="24"/>
          <w:szCs w:val="24"/>
          <w14:ligatures w14:val="none"/>
        </w:rPr>
        <w:t>The nanoparticles Characterization:</w:t>
      </w:r>
    </w:p>
    <w:p w14:paraId="1C60BB97" w14:textId="77777777" w:rsidR="00BA6D8A" w:rsidRPr="00BA6D8A" w:rsidRDefault="00BA6D8A" w:rsidP="00BA6D8A">
      <w:pPr>
        <w:jc w:val="both"/>
        <w:rPr>
          <w:rFonts w:ascii="Times New Roman" w:eastAsia="Calibri" w:hAnsi="Times New Roman" w:cs="Times New Roman"/>
          <w:b/>
          <w:bCs/>
          <w:kern w:val="0"/>
          <w:sz w:val="24"/>
          <w:szCs w:val="24"/>
          <w14:ligatures w14:val="none"/>
        </w:rPr>
      </w:pPr>
      <w:r w:rsidRPr="00BA6D8A">
        <w:rPr>
          <w:rFonts w:ascii="Times New Roman" w:eastAsia="Calibri" w:hAnsi="Times New Roman" w:cs="Times New Roman"/>
          <w:kern w:val="0"/>
          <w:sz w:val="24"/>
          <w:szCs w:val="24"/>
          <w14:ligatures w14:val="none"/>
        </w:rPr>
        <w:t xml:space="preserve">The morphological characteristics of the spirulina nanoparticles were examined using a high-resolution transmission electron microscope (HR-TEM) (JEM-2010, JEOL, Japan), which was equipped with a Gatan digital camera (Erlangshen ES500) and operated at an accelerating voltage of 200 kV. The particle size distribution and surface charge were determined through dynamic light scattering (DLS) and zeta potential analysis, respectively, using a Zetasizer Nano ZS (Malvern Instruments, UK) at a temperature of 25 °C. The elemental composition of the nanoparticles was analyzed by energy-dispersive X-ray spectroscopy (EDX) using a Quattro S system (Thermo Scientific, USA). To identify the functional </w:t>
      </w:r>
      <w:proofErr w:type="gramStart"/>
      <w:r w:rsidRPr="00BA6D8A">
        <w:rPr>
          <w:rFonts w:ascii="Times New Roman" w:eastAsia="Calibri" w:hAnsi="Times New Roman" w:cs="Times New Roman"/>
          <w:kern w:val="0"/>
          <w:sz w:val="24"/>
          <w:szCs w:val="24"/>
          <w14:ligatures w14:val="none"/>
        </w:rPr>
        <w:t>groups</w:t>
      </w:r>
      <w:proofErr w:type="gramEnd"/>
      <w:r w:rsidRPr="00BA6D8A">
        <w:rPr>
          <w:rFonts w:ascii="Times New Roman" w:eastAsia="Calibri" w:hAnsi="Times New Roman" w:cs="Times New Roman"/>
          <w:kern w:val="0"/>
          <w:sz w:val="24"/>
          <w:szCs w:val="24"/>
          <w14:ligatures w14:val="none"/>
        </w:rPr>
        <w:t xml:space="preserve"> present in the Spirulina nanoparticles, Fourier-transform infrared spectroscopy (FTIR) was performed over a wavelength range of 4000 to 400 cm⁻¹.</w:t>
      </w:r>
    </w:p>
    <w:p w14:paraId="460951B8" w14:textId="77777777" w:rsidR="00BA6D8A" w:rsidRPr="00BA6D8A" w:rsidRDefault="00BA6D8A" w:rsidP="00BA6D8A">
      <w:pPr>
        <w:spacing w:after="0" w:line="240" w:lineRule="auto"/>
        <w:jc w:val="both"/>
        <w:rPr>
          <w:rFonts w:ascii="Times New Roman" w:eastAsia="Calibri" w:hAnsi="Times New Roman" w:cs="Arial"/>
          <w:b/>
          <w:bCs/>
          <w:sz w:val="24"/>
          <w:szCs w:val="24"/>
        </w:rPr>
      </w:pPr>
    </w:p>
    <w:p w14:paraId="6E90CCB8" w14:textId="32DB1FDD" w:rsidR="00BA6D8A" w:rsidRPr="00BA6D8A" w:rsidRDefault="00BA6D8A" w:rsidP="00BA6D8A">
      <w:pPr>
        <w:spacing w:after="0" w:line="240" w:lineRule="auto"/>
        <w:jc w:val="both"/>
        <w:rPr>
          <w:rFonts w:ascii="Times New Roman" w:eastAsia="Calibri" w:hAnsi="Times New Roman" w:cs="Arial"/>
          <w:sz w:val="24"/>
          <w:szCs w:val="24"/>
        </w:rPr>
      </w:pPr>
      <w:bookmarkStart w:id="0" w:name="_Hlk221689461"/>
      <w:r w:rsidRPr="00BA6D8A">
        <w:rPr>
          <w:rFonts w:ascii="Times New Roman" w:eastAsia="Calibri" w:hAnsi="Times New Roman" w:cs="Arial"/>
          <w:sz w:val="24"/>
          <w:szCs w:val="24"/>
        </w:rPr>
        <w:t>HR-TEM images (Figure 2-a, b) revealed heterogeneous nano-spirulina particles, primarily exhibiting rod-like and sheet-like morphologies. The particles were well dispersed and showed no significant aggregation. The width of the particles was approximately 90 nm, while their lengths were below 500 nm, confirming successful formation at the nanoscale.</w:t>
      </w:r>
    </w:p>
    <w:p w14:paraId="440A969F" w14:textId="77777777" w:rsidR="00BA6D8A" w:rsidRPr="00BA6D8A" w:rsidRDefault="00BA6D8A" w:rsidP="00BA6D8A">
      <w:pPr>
        <w:spacing w:after="0" w:line="240" w:lineRule="auto"/>
        <w:jc w:val="both"/>
        <w:rPr>
          <w:rFonts w:ascii="Times New Roman" w:eastAsia="Calibri" w:hAnsi="Times New Roman" w:cs="Arial"/>
          <w:sz w:val="24"/>
          <w:szCs w:val="24"/>
        </w:rPr>
      </w:pPr>
    </w:p>
    <w:p w14:paraId="65411B44" w14:textId="77777777" w:rsidR="00BA6D8A" w:rsidRPr="00BA6D8A" w:rsidRDefault="00BA6D8A" w:rsidP="00BA6D8A">
      <w:pPr>
        <w:spacing w:after="0" w:line="240" w:lineRule="auto"/>
        <w:jc w:val="both"/>
        <w:rPr>
          <w:rFonts w:ascii="Times New Roman" w:eastAsia="Calibri" w:hAnsi="Times New Roman" w:cs="Arial"/>
          <w:sz w:val="24"/>
          <w:szCs w:val="24"/>
        </w:rPr>
      </w:pPr>
      <w:r w:rsidRPr="00BA6D8A">
        <w:rPr>
          <w:rFonts w:ascii="Times New Roman" w:eastAsia="Calibri" w:hAnsi="Times New Roman" w:cs="Arial"/>
          <w:sz w:val="24"/>
          <w:szCs w:val="24"/>
        </w:rPr>
        <w:t xml:space="preserve">The EDX spectra of nano-spirulina (Figure 2-c) displayed dominant signals for carbon (44.48%), nitrogen (24.04%), and oxygen (27.89%), along with trace amounts of sodium, silicon, </w:t>
      </w:r>
      <w:r w:rsidRPr="00BA6D8A">
        <w:rPr>
          <w:rFonts w:ascii="Times New Roman" w:eastAsia="Calibri" w:hAnsi="Times New Roman" w:cs="Arial"/>
          <w:sz w:val="24"/>
          <w:szCs w:val="24"/>
        </w:rPr>
        <w:lastRenderedPageBreak/>
        <w:t>phosphorus, sulfur, and potassium. This elemental profile is consistent with the natural chemical composition of spirulina.</w:t>
      </w:r>
    </w:p>
    <w:p w14:paraId="0DBFE0D0" w14:textId="77777777" w:rsidR="00BA6D8A" w:rsidRPr="00BA6D8A" w:rsidRDefault="00BA6D8A" w:rsidP="00BA6D8A">
      <w:pPr>
        <w:spacing w:after="0" w:line="240" w:lineRule="auto"/>
        <w:jc w:val="both"/>
        <w:rPr>
          <w:rFonts w:ascii="Times New Roman" w:eastAsia="Calibri" w:hAnsi="Times New Roman" w:cs="Arial"/>
          <w:sz w:val="24"/>
          <w:szCs w:val="24"/>
        </w:rPr>
      </w:pPr>
    </w:p>
    <w:p w14:paraId="15204EA0" w14:textId="77777777" w:rsidR="00BA6D8A" w:rsidRPr="00BA6D8A" w:rsidRDefault="00BA6D8A" w:rsidP="00BA6D8A">
      <w:pPr>
        <w:spacing w:after="0" w:line="240" w:lineRule="auto"/>
        <w:jc w:val="both"/>
        <w:rPr>
          <w:rFonts w:ascii="Times New Roman" w:eastAsia="Calibri" w:hAnsi="Times New Roman" w:cs="Arial"/>
          <w:sz w:val="24"/>
          <w:szCs w:val="24"/>
        </w:rPr>
      </w:pPr>
      <w:r w:rsidRPr="00BA6D8A">
        <w:rPr>
          <w:rFonts w:ascii="Times New Roman" w:eastAsia="Calibri" w:hAnsi="Times New Roman" w:cs="Arial"/>
          <w:sz w:val="24"/>
          <w:szCs w:val="24"/>
        </w:rPr>
        <w:t>DLS analysis (Figure 2-d) indicated a mean hydrodynamic diameter of approximately 290 nm with a single distribution peak, suggesting uniform particle size. Zeta potential measurements revealed a negative surface charge of −25.20 mV (Figure 2-e), indicating good colloidal stability of the nano-spirulina suspension.</w:t>
      </w:r>
    </w:p>
    <w:p w14:paraId="13751968" w14:textId="77777777" w:rsidR="00BA6D8A" w:rsidRPr="00BA6D8A" w:rsidRDefault="00BA6D8A" w:rsidP="00BA6D8A">
      <w:pPr>
        <w:spacing w:after="0" w:line="240" w:lineRule="auto"/>
        <w:jc w:val="both"/>
        <w:rPr>
          <w:rFonts w:ascii="Times New Roman" w:eastAsia="Calibri" w:hAnsi="Times New Roman" w:cs="Arial"/>
          <w:sz w:val="24"/>
          <w:szCs w:val="24"/>
        </w:rPr>
      </w:pPr>
    </w:p>
    <w:p w14:paraId="0E5C76FD" w14:textId="77777777" w:rsidR="00BA6D8A" w:rsidRPr="00BA6D8A" w:rsidRDefault="00BA6D8A" w:rsidP="00BA6D8A">
      <w:pPr>
        <w:spacing w:after="0" w:line="240" w:lineRule="auto"/>
        <w:jc w:val="both"/>
        <w:rPr>
          <w:rFonts w:ascii="Times New Roman" w:eastAsia="Calibri" w:hAnsi="Times New Roman" w:cs="Arial"/>
          <w:sz w:val="24"/>
          <w:szCs w:val="24"/>
        </w:rPr>
      </w:pPr>
      <w:r w:rsidRPr="00BA6D8A">
        <w:rPr>
          <w:rFonts w:ascii="Times New Roman" w:eastAsia="Calibri" w:hAnsi="Times New Roman" w:cs="Arial"/>
          <w:sz w:val="24"/>
          <w:szCs w:val="24"/>
        </w:rPr>
        <w:t>FTIR spectra of spirulina and nano-spirulina (Figure 2-f) displayed characteristic functional groups associated with proteins, lipids, carbohydrates, and polysaccharides. Both spectra showed similar absorption bands, with minor peak shifts and variations in intensity observed in the nano-spirulina, indicating that the biochemical structure was preserved following nanoparticle formation.</w:t>
      </w:r>
    </w:p>
    <w:bookmarkEnd w:id="0"/>
    <w:p w14:paraId="74975EB4" w14:textId="77777777" w:rsidR="00080C0F" w:rsidRDefault="00080C0F"/>
    <w:sectPr w:rsidR="00080C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35E"/>
    <w:rsid w:val="00020493"/>
    <w:rsid w:val="00080C0F"/>
    <w:rsid w:val="0018535E"/>
    <w:rsid w:val="0032362D"/>
    <w:rsid w:val="00394426"/>
    <w:rsid w:val="00596C73"/>
    <w:rsid w:val="00767DCE"/>
    <w:rsid w:val="00BA6D8A"/>
    <w:rsid w:val="00D738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C1BCD"/>
  <w15:chartTrackingRefBased/>
  <w15:docId w15:val="{E31DA367-AB0B-476A-970E-6E637A718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53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3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3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3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3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3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3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3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3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3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3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3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3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3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3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3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3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35E"/>
    <w:rPr>
      <w:rFonts w:eastAsiaTheme="majorEastAsia" w:cstheme="majorBidi"/>
      <w:color w:val="272727" w:themeColor="text1" w:themeTint="D8"/>
    </w:rPr>
  </w:style>
  <w:style w:type="paragraph" w:styleId="Title">
    <w:name w:val="Title"/>
    <w:basedOn w:val="Normal"/>
    <w:next w:val="Normal"/>
    <w:link w:val="TitleChar"/>
    <w:uiPriority w:val="10"/>
    <w:qFormat/>
    <w:rsid w:val="001853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3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3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3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35E"/>
    <w:pPr>
      <w:spacing w:before="160"/>
      <w:jc w:val="center"/>
    </w:pPr>
    <w:rPr>
      <w:i/>
      <w:iCs/>
      <w:color w:val="404040" w:themeColor="text1" w:themeTint="BF"/>
    </w:rPr>
  </w:style>
  <w:style w:type="character" w:customStyle="1" w:styleId="QuoteChar">
    <w:name w:val="Quote Char"/>
    <w:basedOn w:val="DefaultParagraphFont"/>
    <w:link w:val="Quote"/>
    <w:uiPriority w:val="29"/>
    <w:rsid w:val="0018535E"/>
    <w:rPr>
      <w:i/>
      <w:iCs/>
      <w:color w:val="404040" w:themeColor="text1" w:themeTint="BF"/>
    </w:rPr>
  </w:style>
  <w:style w:type="paragraph" w:styleId="ListParagraph">
    <w:name w:val="List Paragraph"/>
    <w:basedOn w:val="Normal"/>
    <w:uiPriority w:val="34"/>
    <w:qFormat/>
    <w:rsid w:val="0018535E"/>
    <w:pPr>
      <w:ind w:left="720"/>
      <w:contextualSpacing/>
    </w:pPr>
  </w:style>
  <w:style w:type="character" w:styleId="IntenseEmphasis">
    <w:name w:val="Intense Emphasis"/>
    <w:basedOn w:val="DefaultParagraphFont"/>
    <w:uiPriority w:val="21"/>
    <w:qFormat/>
    <w:rsid w:val="0018535E"/>
    <w:rPr>
      <w:i/>
      <w:iCs/>
      <w:color w:val="0F4761" w:themeColor="accent1" w:themeShade="BF"/>
    </w:rPr>
  </w:style>
  <w:style w:type="paragraph" w:styleId="IntenseQuote">
    <w:name w:val="Intense Quote"/>
    <w:basedOn w:val="Normal"/>
    <w:next w:val="Normal"/>
    <w:link w:val="IntenseQuoteChar"/>
    <w:uiPriority w:val="30"/>
    <w:qFormat/>
    <w:rsid w:val="001853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35E"/>
    <w:rPr>
      <w:i/>
      <w:iCs/>
      <w:color w:val="0F4761" w:themeColor="accent1" w:themeShade="BF"/>
    </w:rPr>
  </w:style>
  <w:style w:type="character" w:styleId="IntenseReference">
    <w:name w:val="Intense Reference"/>
    <w:basedOn w:val="DefaultParagraphFont"/>
    <w:uiPriority w:val="32"/>
    <w:qFormat/>
    <w:rsid w:val="001853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3470</Characters>
  <Application>Microsoft Office Word</Application>
  <DocSecurity>0</DocSecurity>
  <Lines>28</Lines>
  <Paragraphs>8</Paragraphs>
  <ScaleCrop>false</ScaleCrop>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 elshall</dc:creator>
  <cp:keywords/>
  <dc:description/>
  <cp:lastModifiedBy>salma elshall</cp:lastModifiedBy>
  <cp:revision>5</cp:revision>
  <dcterms:created xsi:type="dcterms:W3CDTF">2026-02-15T17:54:00Z</dcterms:created>
  <dcterms:modified xsi:type="dcterms:W3CDTF">2026-02-28T07:51:00Z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18a0c51e-d06c-4ff8-b201-c3d481181683</vt:lpwstr>
  </property>
</Properties>
</file>