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Supplementary Information</w:t>
      </w:r>
    </w:p>
    <w:p w:rsidR="00000000" w:rsidDel="00000000" w:rsidP="00000000" w:rsidRDefault="00000000" w:rsidRPr="00000000" w14:paraId="00000002">
      <w:pPr>
        <w:jc w:val="both"/>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Appendix 1 - Additional information for the GAM performed on Country-specific predictors</w:t>
      </w:r>
    </w:p>
    <w:p w:rsidR="00000000" w:rsidDel="00000000" w:rsidP="00000000" w:rsidRDefault="00000000" w:rsidRPr="00000000" w14:paraId="00000003">
      <w:pPr>
        <w:jc w:val="both"/>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4">
      <w:pPr>
        <w:spacing w:after="160" w:line="278.0000000000000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31200" cy="4457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Figure S1. </w:t>
      </w:r>
      <w:r w:rsidDel="00000000" w:rsidR="00000000" w:rsidRPr="00000000">
        <w:rPr>
          <w:rFonts w:ascii="Times New Roman" w:cs="Times New Roman" w:eastAsia="Times New Roman" w:hAnsi="Times New Roman"/>
          <w:rtl w:val="0"/>
        </w:rPr>
        <w:t xml:space="preserve">Partial effects of the generalized additive model on the global costs of invasive plants, on country ecological diversity (A), on GDP (B), on prosperity rank (C), and on </w:t>
      </w:r>
      <w:r w:rsidDel="00000000" w:rsidR="00000000" w:rsidRPr="00000000">
        <w:rPr>
          <w:rFonts w:ascii="Times New Roman" w:cs="Times New Roman" w:eastAsia="Times New Roman" w:hAnsi="Times New Roman"/>
          <w:sz w:val="24"/>
          <w:szCs w:val="24"/>
          <w:rtl w:val="0"/>
        </w:rPr>
        <w:t xml:space="preserve">number of assessments (D).</w:t>
      </w:r>
      <w:r w:rsidDel="00000000" w:rsidR="00000000" w:rsidRPr="00000000">
        <w:rPr>
          <w:rtl w:val="0"/>
        </w:rPr>
      </w:r>
    </w:p>
    <w:p w:rsidR="00000000" w:rsidDel="00000000" w:rsidP="00000000" w:rsidRDefault="00000000" w:rsidRPr="00000000" w14:paraId="00000006">
      <w:pPr>
        <w:spacing w:after="240" w:before="240" w:lineRule="auto"/>
        <w:jc w:val="both"/>
        <w:rPr>
          <w:rFonts w:ascii="Times New Roman" w:cs="Times New Roman" w:eastAsia="Times New Roman" w:hAnsi="Times New Roman"/>
        </w:rPr>
      </w:pPr>
      <w:r w:rsidDel="00000000" w:rsidR="00000000" w:rsidRPr="00000000">
        <w:br w:type="page"/>
      </w:r>
      <w:r w:rsidDel="00000000" w:rsidR="00000000" w:rsidRPr="00000000">
        <w:rPr>
          <w:rFonts w:ascii="Times New Roman" w:cs="Times New Roman" w:eastAsia="Times New Roman" w:hAnsi="Times New Roman"/>
          <w:b w:val="1"/>
          <w:bCs w:val="1"/>
          <w:rtl w:val="0"/>
        </w:rPr>
        <w:t xml:space="preserve">Table S1.</w:t>
      </w:r>
      <w:r w:rsidDel="00000000" w:rsidR="00000000" w:rsidRPr="00000000">
        <w:rPr>
          <w:rFonts w:ascii="Times New Roman" w:cs="Times New Roman" w:eastAsia="Times New Roman" w:hAnsi="Times New Roman"/>
          <w:rtl w:val="0"/>
        </w:rPr>
        <w:t xml:space="preserve"> Summary statistics of the GAM identifying the main drivers of cost estimates of vascular plants across countries (n = 65).</w:t>
      </w:r>
    </w:p>
    <w:tbl>
      <w:tblPr>
        <w:tblStyle w:val="Table1"/>
        <w:tblW w:w="8325.0" w:type="dxa"/>
        <w:jc w:val="left"/>
        <w:tblLayout w:type="fixed"/>
        <w:tblLook w:val="0400"/>
      </w:tblPr>
      <w:tblGrid>
        <w:gridCol w:w="2550"/>
        <w:gridCol w:w="1470"/>
        <w:gridCol w:w="1200"/>
        <w:gridCol w:w="1905"/>
        <w:gridCol w:w="1200"/>
        <w:tblGridChange w:id="0">
          <w:tblGrid>
            <w:gridCol w:w="2550"/>
            <w:gridCol w:w="1470"/>
            <w:gridCol w:w="1200"/>
            <w:gridCol w:w="1905"/>
            <w:gridCol w:w="1200"/>
          </w:tblGrid>
        </w:tblGridChange>
      </w:tblGrid>
      <w:tr>
        <w:trPr>
          <w:cantSplit w:val="0"/>
          <w:tblHeader w:val="0"/>
        </w:trPr>
        <w:tc>
          <w:tcPr>
            <w:tcBorders>
              <w:bottom w:color="000000" w:space="0" w:sz="4" w:val="single"/>
            </w:tcBorders>
          </w:tcPr>
          <w:p w:rsidR="00000000" w:rsidDel="00000000" w:rsidP="00000000" w:rsidRDefault="00000000" w:rsidRPr="00000000" w14:paraId="00000007">
            <w:pPr>
              <w:spacing w:after="160" w:line="278.00000000000006" w:lineRule="auto"/>
              <w:rPr>
                <w:b w:val="1"/>
                <w:bCs w:val="1"/>
                <w:sz w:val="20"/>
                <w:szCs w:val="20"/>
              </w:rPr>
            </w:pPr>
            <w:r w:rsidDel="00000000" w:rsidR="00000000" w:rsidRPr="00000000">
              <w:rPr>
                <w:b w:val="1"/>
                <w:bCs w:val="1"/>
                <w:sz w:val="20"/>
                <w:szCs w:val="20"/>
                <w:rtl w:val="0"/>
              </w:rPr>
              <w:t xml:space="preserve">Term</w:t>
            </w:r>
          </w:p>
        </w:tc>
        <w:tc>
          <w:tcPr>
            <w:tcBorders>
              <w:bottom w:color="000000" w:space="0" w:sz="4" w:val="single"/>
            </w:tcBorders>
          </w:tcPr>
          <w:p w:rsidR="00000000" w:rsidDel="00000000" w:rsidP="00000000" w:rsidRDefault="00000000" w:rsidRPr="00000000" w14:paraId="00000008">
            <w:pPr>
              <w:spacing w:after="160" w:line="278.00000000000006" w:lineRule="auto"/>
              <w:rPr>
                <w:b w:val="1"/>
                <w:bCs w:val="1"/>
                <w:sz w:val="20"/>
                <w:szCs w:val="20"/>
              </w:rPr>
            </w:pPr>
            <w:r w:rsidDel="00000000" w:rsidR="00000000" w:rsidRPr="00000000">
              <w:rPr>
                <w:b w:val="1"/>
                <w:bCs w:val="1"/>
                <w:sz w:val="20"/>
                <w:szCs w:val="20"/>
                <w:rtl w:val="0"/>
              </w:rPr>
              <w:t xml:space="preserve">Estimate/edf</w:t>
            </w:r>
          </w:p>
        </w:tc>
        <w:tc>
          <w:tcPr>
            <w:tcBorders>
              <w:bottom w:color="000000" w:space="0" w:sz="4" w:val="single"/>
            </w:tcBorders>
          </w:tcPr>
          <w:p w:rsidR="00000000" w:rsidDel="00000000" w:rsidP="00000000" w:rsidRDefault="00000000" w:rsidRPr="00000000" w14:paraId="00000009">
            <w:pPr>
              <w:spacing w:after="160" w:line="278.00000000000006" w:lineRule="auto"/>
              <w:rPr>
                <w:b w:val="1"/>
                <w:bCs w:val="1"/>
                <w:sz w:val="20"/>
                <w:szCs w:val="20"/>
              </w:rPr>
            </w:pPr>
            <w:r w:rsidDel="00000000" w:rsidR="00000000" w:rsidRPr="00000000">
              <w:rPr>
                <w:b w:val="1"/>
                <w:bCs w:val="1"/>
                <w:sz w:val="20"/>
                <w:szCs w:val="20"/>
                <w:rtl w:val="0"/>
              </w:rPr>
              <w:t xml:space="preserve">Std. Error </w:t>
            </w:r>
          </w:p>
        </w:tc>
        <w:tc>
          <w:tcPr>
            <w:tcBorders>
              <w:bottom w:color="000000" w:space="0" w:sz="4" w:val="single"/>
            </w:tcBorders>
          </w:tcPr>
          <w:p w:rsidR="00000000" w:rsidDel="00000000" w:rsidP="00000000" w:rsidRDefault="00000000" w:rsidRPr="00000000" w14:paraId="0000000A">
            <w:pPr>
              <w:spacing w:after="160" w:line="278.00000000000006" w:lineRule="auto"/>
              <w:rPr>
                <w:b w:val="1"/>
                <w:bCs w:val="1"/>
                <w:sz w:val="20"/>
                <w:szCs w:val="20"/>
              </w:rPr>
            </w:pPr>
            <w:r w:rsidDel="00000000" w:rsidR="00000000" w:rsidRPr="00000000">
              <w:rPr>
                <w:b w:val="1"/>
                <w:bCs w:val="1"/>
                <w:sz w:val="20"/>
                <w:szCs w:val="20"/>
                <w:rtl w:val="0"/>
              </w:rPr>
              <w:t xml:space="preserve">Test statistic (t/F)</w:t>
            </w:r>
          </w:p>
        </w:tc>
        <w:tc>
          <w:tcPr>
            <w:tcBorders>
              <w:bottom w:color="000000" w:space="0" w:sz="4" w:val="single"/>
            </w:tcBorders>
          </w:tcPr>
          <w:p w:rsidR="00000000" w:rsidDel="00000000" w:rsidP="00000000" w:rsidRDefault="00000000" w:rsidRPr="00000000" w14:paraId="0000000B">
            <w:pPr>
              <w:spacing w:after="160" w:line="278.00000000000006" w:lineRule="auto"/>
              <w:rPr>
                <w:b w:val="1"/>
                <w:bCs w:val="1"/>
                <w:sz w:val="20"/>
                <w:szCs w:val="20"/>
              </w:rPr>
            </w:pPr>
            <w:r w:rsidDel="00000000" w:rsidR="00000000" w:rsidRPr="00000000">
              <w:rPr>
                <w:b w:val="1"/>
                <w:bCs w:val="1"/>
                <w:sz w:val="20"/>
                <w:szCs w:val="20"/>
                <w:rtl w:val="0"/>
              </w:rPr>
              <w:t xml:space="preserve">p-value</w:t>
            </w:r>
          </w:p>
        </w:tc>
      </w:tr>
      <w:tr>
        <w:trPr>
          <w:cantSplit w:val="0"/>
          <w:tblHeader w:val="0"/>
        </w:trPr>
        <w:tc>
          <w:tcPr>
            <w:tcBorders>
              <w:top w:color="000000" w:space="0" w:sz="4" w:val="single"/>
            </w:tcBorders>
          </w:tcPr>
          <w:p w:rsidR="00000000" w:rsidDel="00000000" w:rsidP="00000000" w:rsidRDefault="00000000" w:rsidRPr="00000000" w14:paraId="0000000C">
            <w:pPr>
              <w:spacing w:after="160" w:line="278.00000000000006" w:lineRule="auto"/>
              <w:rPr>
                <w:sz w:val="20"/>
                <w:szCs w:val="20"/>
              </w:rPr>
            </w:pPr>
            <w:r w:rsidDel="00000000" w:rsidR="00000000" w:rsidRPr="00000000">
              <w:rPr>
                <w:sz w:val="20"/>
                <w:szCs w:val="20"/>
                <w:rtl w:val="0"/>
              </w:rPr>
              <w:t xml:space="preserve">Intercept</w:t>
            </w:r>
          </w:p>
        </w:tc>
        <w:tc>
          <w:tcPr>
            <w:tcBorders>
              <w:top w:color="000000" w:space="0" w:sz="4" w:val="single"/>
            </w:tcBorders>
          </w:tcPr>
          <w:p w:rsidR="00000000" w:rsidDel="00000000" w:rsidP="00000000" w:rsidRDefault="00000000" w:rsidRPr="00000000" w14:paraId="0000000D">
            <w:pPr>
              <w:spacing w:after="160" w:line="278.00000000000006" w:lineRule="auto"/>
              <w:rPr>
                <w:sz w:val="20"/>
                <w:szCs w:val="20"/>
              </w:rPr>
            </w:pPr>
            <w:r w:rsidDel="00000000" w:rsidR="00000000" w:rsidRPr="00000000">
              <w:rPr>
                <w:sz w:val="20"/>
                <w:szCs w:val="20"/>
                <w:rtl w:val="0"/>
              </w:rPr>
              <w:t xml:space="preserve">9.580</w:t>
            </w:r>
          </w:p>
        </w:tc>
        <w:tc>
          <w:tcPr>
            <w:tcBorders>
              <w:top w:color="000000" w:space="0" w:sz="4" w:val="single"/>
            </w:tcBorders>
          </w:tcPr>
          <w:p w:rsidR="00000000" w:rsidDel="00000000" w:rsidP="00000000" w:rsidRDefault="00000000" w:rsidRPr="00000000" w14:paraId="0000000E">
            <w:pPr>
              <w:spacing w:after="160" w:line="278.00000000000006" w:lineRule="auto"/>
              <w:rPr>
                <w:sz w:val="20"/>
                <w:szCs w:val="20"/>
              </w:rPr>
            </w:pPr>
            <w:r w:rsidDel="00000000" w:rsidR="00000000" w:rsidRPr="00000000">
              <w:rPr>
                <w:sz w:val="20"/>
                <w:szCs w:val="20"/>
                <w:rtl w:val="0"/>
              </w:rPr>
              <w:t xml:space="preserve">2.267</w:t>
            </w:r>
          </w:p>
        </w:tc>
        <w:tc>
          <w:tcPr>
            <w:tcBorders>
              <w:top w:color="000000" w:space="0" w:sz="4" w:val="single"/>
            </w:tcBorders>
          </w:tcPr>
          <w:p w:rsidR="00000000" w:rsidDel="00000000" w:rsidP="00000000" w:rsidRDefault="00000000" w:rsidRPr="00000000" w14:paraId="0000000F">
            <w:pPr>
              <w:spacing w:after="160" w:line="278.00000000000006" w:lineRule="auto"/>
              <w:rPr>
                <w:sz w:val="20"/>
                <w:szCs w:val="20"/>
              </w:rPr>
            </w:pPr>
            <w:r w:rsidDel="00000000" w:rsidR="00000000" w:rsidRPr="00000000">
              <w:rPr>
                <w:sz w:val="20"/>
                <w:szCs w:val="20"/>
                <w:rtl w:val="0"/>
              </w:rPr>
              <w:t xml:space="preserve">4.226</w:t>
            </w:r>
          </w:p>
        </w:tc>
        <w:tc>
          <w:tcPr>
            <w:tcBorders>
              <w:top w:color="000000" w:space="0" w:sz="4" w:val="single"/>
            </w:tcBorders>
          </w:tcPr>
          <w:p w:rsidR="00000000" w:rsidDel="00000000" w:rsidP="00000000" w:rsidRDefault="00000000" w:rsidRPr="00000000" w14:paraId="00000010">
            <w:pPr>
              <w:spacing w:after="160" w:line="278.00000000000006" w:lineRule="auto"/>
              <w:rPr>
                <w:sz w:val="20"/>
                <w:szCs w:val="20"/>
              </w:rPr>
            </w:pPr>
            <w:r w:rsidDel="00000000" w:rsidR="00000000" w:rsidRPr="00000000">
              <w:rPr>
                <w:sz w:val="20"/>
                <w:szCs w:val="20"/>
                <w:rtl w:val="0"/>
              </w:rPr>
              <w:t xml:space="preserve">&lt;0.001</w:t>
            </w:r>
          </w:p>
        </w:tc>
      </w:tr>
      <w:tr>
        <w:trPr>
          <w:cantSplit w:val="0"/>
          <w:tblHeader w:val="0"/>
        </w:trPr>
        <w:tc>
          <w:tcPr/>
          <w:p w:rsidR="00000000" w:rsidDel="00000000" w:rsidP="00000000" w:rsidRDefault="00000000" w:rsidRPr="00000000" w14:paraId="00000011">
            <w:pPr>
              <w:spacing w:after="160" w:line="278.00000000000006" w:lineRule="auto"/>
              <w:rPr>
                <w:sz w:val="20"/>
                <w:szCs w:val="20"/>
              </w:rPr>
            </w:pPr>
            <w:r w:rsidDel="00000000" w:rsidR="00000000" w:rsidRPr="00000000">
              <w:rPr>
                <w:sz w:val="20"/>
                <w:szCs w:val="20"/>
                <w:rtl w:val="0"/>
              </w:rPr>
              <w:t xml:space="preserve">Area (log</w:t>
            </w:r>
            <w:r w:rsidDel="00000000" w:rsidR="00000000" w:rsidRPr="00000000">
              <w:rPr>
                <w:sz w:val="20"/>
                <w:szCs w:val="20"/>
                <w:vertAlign w:val="subscript"/>
                <w:rtl w:val="0"/>
              </w:rPr>
              <w:t xml:space="preserve">10</w:t>
            </w:r>
            <w:r w:rsidDel="00000000" w:rsidR="00000000" w:rsidRPr="00000000">
              <w:rPr>
                <w:sz w:val="20"/>
                <w:szCs w:val="20"/>
                <w:rtl w:val="0"/>
              </w:rPr>
              <w:t xml:space="preserve">)</w:t>
            </w:r>
          </w:p>
        </w:tc>
        <w:tc>
          <w:tcPr/>
          <w:p w:rsidR="00000000" w:rsidDel="00000000" w:rsidP="00000000" w:rsidRDefault="00000000" w:rsidRPr="00000000" w14:paraId="00000012">
            <w:pPr>
              <w:spacing w:after="160" w:line="278.00000000000006" w:lineRule="auto"/>
              <w:rPr>
                <w:sz w:val="20"/>
                <w:szCs w:val="20"/>
              </w:rPr>
            </w:pPr>
            <w:r w:rsidDel="00000000" w:rsidR="00000000" w:rsidRPr="00000000">
              <w:rPr>
                <w:sz w:val="20"/>
                <w:szCs w:val="20"/>
                <w:rtl w:val="0"/>
              </w:rPr>
              <w:t xml:space="preserve">1.861</w:t>
            </w:r>
          </w:p>
        </w:tc>
        <w:tc>
          <w:tcPr/>
          <w:p w:rsidR="00000000" w:rsidDel="00000000" w:rsidP="00000000" w:rsidRDefault="00000000" w:rsidRPr="00000000" w14:paraId="00000013">
            <w:pPr>
              <w:spacing w:after="160" w:line="278.00000000000006" w:lineRule="auto"/>
              <w:rPr>
                <w:sz w:val="20"/>
                <w:szCs w:val="20"/>
              </w:rPr>
            </w:pPr>
            <w:r w:rsidDel="00000000" w:rsidR="00000000" w:rsidRPr="00000000">
              <w:rPr>
                <w:sz w:val="20"/>
                <w:szCs w:val="20"/>
                <w:rtl w:val="0"/>
              </w:rPr>
              <w:t xml:space="preserve">0.413</w:t>
            </w:r>
          </w:p>
        </w:tc>
        <w:tc>
          <w:tcPr/>
          <w:p w:rsidR="00000000" w:rsidDel="00000000" w:rsidP="00000000" w:rsidRDefault="00000000" w:rsidRPr="00000000" w14:paraId="00000014">
            <w:pPr>
              <w:spacing w:after="160" w:line="278.00000000000006" w:lineRule="auto"/>
              <w:rPr>
                <w:sz w:val="20"/>
                <w:szCs w:val="20"/>
              </w:rPr>
            </w:pPr>
            <w:r w:rsidDel="00000000" w:rsidR="00000000" w:rsidRPr="00000000">
              <w:rPr>
                <w:sz w:val="20"/>
                <w:szCs w:val="20"/>
                <w:rtl w:val="0"/>
              </w:rPr>
              <w:t xml:space="preserve">4.504</w:t>
            </w:r>
          </w:p>
        </w:tc>
        <w:tc>
          <w:tcPr/>
          <w:p w:rsidR="00000000" w:rsidDel="00000000" w:rsidP="00000000" w:rsidRDefault="00000000" w:rsidRPr="00000000" w14:paraId="00000015">
            <w:pPr>
              <w:spacing w:after="160" w:line="278.00000000000006" w:lineRule="auto"/>
              <w:rPr>
                <w:sz w:val="20"/>
                <w:szCs w:val="20"/>
              </w:rPr>
            </w:pPr>
            <w:r w:rsidDel="00000000" w:rsidR="00000000" w:rsidRPr="00000000">
              <w:rPr>
                <w:sz w:val="20"/>
                <w:szCs w:val="20"/>
                <w:rtl w:val="0"/>
              </w:rPr>
              <w:t xml:space="preserve">&lt;0.001</w:t>
            </w:r>
          </w:p>
        </w:tc>
      </w:tr>
      <w:tr>
        <w:trPr>
          <w:cantSplit w:val="0"/>
          <w:tblHeader w:val="0"/>
        </w:trPr>
        <w:tc>
          <w:tcPr/>
          <w:p w:rsidR="00000000" w:rsidDel="00000000" w:rsidP="00000000" w:rsidRDefault="00000000" w:rsidRPr="00000000" w14:paraId="00000016">
            <w:pPr>
              <w:spacing w:after="160" w:line="278.00000000000006" w:lineRule="auto"/>
              <w:rPr>
                <w:sz w:val="20"/>
                <w:szCs w:val="20"/>
              </w:rPr>
            </w:pPr>
            <w:r w:rsidDel="00000000" w:rsidR="00000000" w:rsidRPr="00000000">
              <w:rPr>
                <w:sz w:val="20"/>
                <w:szCs w:val="20"/>
                <w:rtl w:val="0"/>
              </w:rPr>
              <w:t xml:space="preserve">s(Shann_Biome)</w:t>
            </w:r>
          </w:p>
        </w:tc>
        <w:tc>
          <w:tcPr/>
          <w:p w:rsidR="00000000" w:rsidDel="00000000" w:rsidP="00000000" w:rsidRDefault="00000000" w:rsidRPr="00000000" w14:paraId="00000017">
            <w:pPr>
              <w:spacing w:after="160" w:line="278.00000000000006" w:lineRule="auto"/>
              <w:rPr>
                <w:sz w:val="20"/>
                <w:szCs w:val="20"/>
              </w:rPr>
            </w:pPr>
            <w:r w:rsidDel="00000000" w:rsidR="00000000" w:rsidRPr="00000000">
              <w:rPr>
                <w:sz w:val="20"/>
                <w:szCs w:val="20"/>
                <w:rtl w:val="0"/>
              </w:rPr>
              <w:t xml:space="preserve">1.004</w:t>
            </w:r>
          </w:p>
        </w:tc>
        <w:tc>
          <w:tcPr/>
          <w:p w:rsidR="00000000" w:rsidDel="00000000" w:rsidP="00000000" w:rsidRDefault="00000000" w:rsidRPr="00000000" w14:paraId="00000018">
            <w:pPr>
              <w:spacing w:after="160" w:line="278.00000000000006" w:lineRule="auto"/>
              <w:rPr>
                <w:sz w:val="20"/>
                <w:szCs w:val="20"/>
              </w:rPr>
            </w:pPr>
            <w:r w:rsidDel="00000000" w:rsidR="00000000" w:rsidRPr="00000000">
              <w:rPr>
                <w:sz w:val="20"/>
                <w:szCs w:val="20"/>
                <w:rtl w:val="0"/>
              </w:rPr>
              <w:t xml:space="preserve">1.008</w:t>
            </w:r>
          </w:p>
        </w:tc>
        <w:tc>
          <w:tcPr/>
          <w:p w:rsidR="00000000" w:rsidDel="00000000" w:rsidP="00000000" w:rsidRDefault="00000000" w:rsidRPr="00000000" w14:paraId="00000019">
            <w:pPr>
              <w:spacing w:after="160" w:line="278.00000000000006" w:lineRule="auto"/>
              <w:rPr>
                <w:sz w:val="20"/>
                <w:szCs w:val="20"/>
              </w:rPr>
            </w:pPr>
            <w:r w:rsidDel="00000000" w:rsidR="00000000" w:rsidRPr="00000000">
              <w:rPr>
                <w:sz w:val="20"/>
                <w:szCs w:val="20"/>
                <w:rtl w:val="0"/>
              </w:rPr>
              <w:t xml:space="preserve">0.012</w:t>
            </w:r>
          </w:p>
        </w:tc>
        <w:tc>
          <w:tcPr/>
          <w:p w:rsidR="00000000" w:rsidDel="00000000" w:rsidP="00000000" w:rsidRDefault="00000000" w:rsidRPr="00000000" w14:paraId="0000001A">
            <w:pPr>
              <w:spacing w:after="160" w:line="278.00000000000006" w:lineRule="auto"/>
              <w:rPr>
                <w:sz w:val="20"/>
                <w:szCs w:val="20"/>
              </w:rPr>
            </w:pPr>
            <w:r w:rsidDel="00000000" w:rsidR="00000000" w:rsidRPr="00000000">
              <w:rPr>
                <w:sz w:val="20"/>
                <w:szCs w:val="20"/>
                <w:rtl w:val="0"/>
              </w:rPr>
              <w:t xml:space="preserve">0.934</w:t>
            </w:r>
          </w:p>
        </w:tc>
      </w:tr>
      <w:tr>
        <w:trPr>
          <w:cantSplit w:val="0"/>
          <w:tblHeader w:val="0"/>
        </w:trPr>
        <w:tc>
          <w:tcPr/>
          <w:p w:rsidR="00000000" w:rsidDel="00000000" w:rsidP="00000000" w:rsidRDefault="00000000" w:rsidRPr="00000000" w14:paraId="0000001B">
            <w:pPr>
              <w:spacing w:after="160" w:line="278.00000000000006" w:lineRule="auto"/>
              <w:rPr>
                <w:sz w:val="20"/>
                <w:szCs w:val="20"/>
              </w:rPr>
            </w:pPr>
            <w:r w:rsidDel="00000000" w:rsidR="00000000" w:rsidRPr="00000000">
              <w:rPr>
                <w:sz w:val="20"/>
                <w:szCs w:val="20"/>
                <w:rtl w:val="0"/>
              </w:rPr>
              <w:t xml:space="preserve">s(GDP) </w:t>
            </w:r>
          </w:p>
        </w:tc>
        <w:tc>
          <w:tcPr/>
          <w:p w:rsidR="00000000" w:rsidDel="00000000" w:rsidP="00000000" w:rsidRDefault="00000000" w:rsidRPr="00000000" w14:paraId="0000001C">
            <w:pPr>
              <w:spacing w:after="160" w:line="278.00000000000006" w:lineRule="auto"/>
              <w:rPr>
                <w:sz w:val="20"/>
                <w:szCs w:val="20"/>
              </w:rPr>
            </w:pPr>
            <w:r w:rsidDel="00000000" w:rsidR="00000000" w:rsidRPr="00000000">
              <w:rPr>
                <w:sz w:val="20"/>
                <w:szCs w:val="20"/>
                <w:rtl w:val="0"/>
              </w:rPr>
              <w:t xml:space="preserve">1.698</w:t>
            </w:r>
          </w:p>
        </w:tc>
        <w:tc>
          <w:tcPr/>
          <w:p w:rsidR="00000000" w:rsidDel="00000000" w:rsidP="00000000" w:rsidRDefault="00000000" w:rsidRPr="00000000" w14:paraId="0000001D">
            <w:pPr>
              <w:spacing w:after="160" w:line="278.00000000000006" w:lineRule="auto"/>
              <w:rPr>
                <w:sz w:val="20"/>
                <w:szCs w:val="20"/>
              </w:rPr>
            </w:pPr>
            <w:r w:rsidDel="00000000" w:rsidR="00000000" w:rsidRPr="00000000">
              <w:rPr>
                <w:sz w:val="20"/>
                <w:szCs w:val="20"/>
                <w:rtl w:val="0"/>
              </w:rPr>
              <w:t xml:space="preserve">2.091</w:t>
            </w:r>
          </w:p>
        </w:tc>
        <w:tc>
          <w:tcPr/>
          <w:p w:rsidR="00000000" w:rsidDel="00000000" w:rsidP="00000000" w:rsidRDefault="00000000" w:rsidRPr="00000000" w14:paraId="0000001E">
            <w:pPr>
              <w:spacing w:after="160" w:line="278.00000000000006" w:lineRule="auto"/>
              <w:rPr>
                <w:sz w:val="20"/>
                <w:szCs w:val="20"/>
              </w:rPr>
            </w:pPr>
            <w:r w:rsidDel="00000000" w:rsidR="00000000" w:rsidRPr="00000000">
              <w:rPr>
                <w:sz w:val="20"/>
                <w:szCs w:val="20"/>
                <w:rtl w:val="0"/>
              </w:rPr>
              <w:t xml:space="preserve">1.432</w:t>
            </w:r>
          </w:p>
        </w:tc>
        <w:tc>
          <w:tcPr/>
          <w:p w:rsidR="00000000" w:rsidDel="00000000" w:rsidP="00000000" w:rsidRDefault="00000000" w:rsidRPr="00000000" w14:paraId="0000001F">
            <w:pPr>
              <w:spacing w:after="160" w:line="278.00000000000006" w:lineRule="auto"/>
              <w:rPr>
                <w:sz w:val="20"/>
                <w:szCs w:val="20"/>
              </w:rPr>
            </w:pPr>
            <w:r w:rsidDel="00000000" w:rsidR="00000000" w:rsidRPr="00000000">
              <w:rPr>
                <w:sz w:val="20"/>
                <w:szCs w:val="20"/>
                <w:rtl w:val="0"/>
              </w:rPr>
              <w:t xml:space="preserve">0.237</w:t>
            </w:r>
          </w:p>
        </w:tc>
      </w:tr>
      <w:tr>
        <w:trPr>
          <w:cantSplit w:val="0"/>
          <w:tblHeader w:val="0"/>
        </w:trPr>
        <w:tc>
          <w:tcPr/>
          <w:p w:rsidR="00000000" w:rsidDel="00000000" w:rsidP="00000000" w:rsidRDefault="00000000" w:rsidRPr="00000000" w14:paraId="00000020">
            <w:pPr>
              <w:spacing w:after="160" w:line="278.00000000000006" w:lineRule="auto"/>
              <w:rPr>
                <w:sz w:val="20"/>
                <w:szCs w:val="20"/>
              </w:rPr>
            </w:pPr>
            <w:r w:rsidDel="00000000" w:rsidR="00000000" w:rsidRPr="00000000">
              <w:rPr>
                <w:sz w:val="20"/>
                <w:szCs w:val="20"/>
                <w:rtl w:val="0"/>
              </w:rPr>
              <w:t xml:space="preserve">s(ProsperityRank_2023)</w:t>
            </w:r>
          </w:p>
        </w:tc>
        <w:tc>
          <w:tcPr/>
          <w:p w:rsidR="00000000" w:rsidDel="00000000" w:rsidP="00000000" w:rsidRDefault="00000000" w:rsidRPr="00000000" w14:paraId="00000021">
            <w:pPr>
              <w:spacing w:after="160" w:line="278.00000000000006" w:lineRule="auto"/>
              <w:rPr>
                <w:sz w:val="20"/>
                <w:szCs w:val="20"/>
              </w:rPr>
            </w:pPr>
            <w:r w:rsidDel="00000000" w:rsidR="00000000" w:rsidRPr="00000000">
              <w:rPr>
                <w:sz w:val="20"/>
                <w:szCs w:val="20"/>
                <w:rtl w:val="0"/>
              </w:rPr>
              <w:t xml:space="preserve">1.529</w:t>
            </w:r>
          </w:p>
        </w:tc>
        <w:tc>
          <w:tcPr/>
          <w:p w:rsidR="00000000" w:rsidDel="00000000" w:rsidP="00000000" w:rsidRDefault="00000000" w:rsidRPr="00000000" w14:paraId="00000022">
            <w:pPr>
              <w:spacing w:after="160" w:line="278.00000000000006" w:lineRule="auto"/>
              <w:rPr>
                <w:sz w:val="20"/>
                <w:szCs w:val="20"/>
              </w:rPr>
            </w:pPr>
            <w:r w:rsidDel="00000000" w:rsidR="00000000" w:rsidRPr="00000000">
              <w:rPr>
                <w:sz w:val="20"/>
                <w:szCs w:val="20"/>
                <w:rtl w:val="0"/>
              </w:rPr>
              <w:t xml:space="preserve">1.885</w:t>
            </w:r>
          </w:p>
        </w:tc>
        <w:tc>
          <w:tcPr/>
          <w:p w:rsidR="00000000" w:rsidDel="00000000" w:rsidP="00000000" w:rsidRDefault="00000000" w:rsidRPr="00000000" w14:paraId="00000023">
            <w:pPr>
              <w:spacing w:after="160" w:line="278.00000000000006" w:lineRule="auto"/>
              <w:rPr>
                <w:sz w:val="20"/>
                <w:szCs w:val="20"/>
              </w:rPr>
            </w:pPr>
            <w:r w:rsidDel="00000000" w:rsidR="00000000" w:rsidRPr="00000000">
              <w:rPr>
                <w:sz w:val="20"/>
                <w:szCs w:val="20"/>
                <w:rtl w:val="0"/>
              </w:rPr>
              <w:t xml:space="preserve">5.434</w:t>
            </w:r>
          </w:p>
        </w:tc>
        <w:tc>
          <w:tcPr/>
          <w:p w:rsidR="00000000" w:rsidDel="00000000" w:rsidP="00000000" w:rsidRDefault="00000000" w:rsidRPr="00000000" w14:paraId="00000024">
            <w:pPr>
              <w:spacing w:after="160" w:line="278.00000000000006" w:lineRule="auto"/>
              <w:rPr>
                <w:sz w:val="20"/>
                <w:szCs w:val="20"/>
              </w:rPr>
            </w:pPr>
            <w:r w:rsidDel="00000000" w:rsidR="00000000" w:rsidRPr="00000000">
              <w:rPr>
                <w:sz w:val="20"/>
                <w:szCs w:val="20"/>
                <w:rtl w:val="0"/>
              </w:rPr>
              <w:t xml:space="preserve">0.020</w:t>
            </w:r>
          </w:p>
        </w:tc>
      </w:tr>
      <w:tr>
        <w:trPr>
          <w:cantSplit w:val="0"/>
          <w:tblHeader w:val="0"/>
        </w:trPr>
        <w:tc>
          <w:tcPr>
            <w:tcBorders>
              <w:bottom w:color="000000" w:space="0" w:sz="4" w:val="single"/>
            </w:tcBorders>
          </w:tcPr>
          <w:p w:rsidR="00000000" w:rsidDel="00000000" w:rsidP="00000000" w:rsidRDefault="00000000" w:rsidRPr="00000000" w14:paraId="00000025">
            <w:pPr>
              <w:spacing w:after="160" w:line="278.00000000000006" w:lineRule="auto"/>
              <w:rPr>
                <w:sz w:val="20"/>
                <w:szCs w:val="20"/>
              </w:rPr>
            </w:pPr>
            <w:r w:rsidDel="00000000" w:rsidR="00000000" w:rsidRPr="00000000">
              <w:rPr>
                <w:sz w:val="20"/>
                <w:szCs w:val="20"/>
                <w:rtl w:val="0"/>
              </w:rPr>
              <w:t xml:space="preserve">s(#Costs)</w:t>
            </w:r>
          </w:p>
        </w:tc>
        <w:tc>
          <w:tcPr>
            <w:tcBorders>
              <w:bottom w:color="000000" w:space="0" w:sz="4" w:val="single"/>
            </w:tcBorders>
          </w:tcPr>
          <w:p w:rsidR="00000000" w:rsidDel="00000000" w:rsidP="00000000" w:rsidRDefault="00000000" w:rsidRPr="00000000" w14:paraId="00000026">
            <w:pPr>
              <w:spacing w:after="160" w:line="278.00000000000006" w:lineRule="auto"/>
              <w:rPr>
                <w:sz w:val="20"/>
                <w:szCs w:val="20"/>
              </w:rPr>
            </w:pPr>
            <w:r w:rsidDel="00000000" w:rsidR="00000000" w:rsidRPr="00000000">
              <w:rPr>
                <w:sz w:val="20"/>
                <w:szCs w:val="20"/>
                <w:rtl w:val="0"/>
              </w:rPr>
              <w:t xml:space="preserve">1.112</w:t>
            </w:r>
          </w:p>
        </w:tc>
        <w:tc>
          <w:tcPr>
            <w:tcBorders>
              <w:bottom w:color="000000" w:space="0" w:sz="4" w:val="single"/>
            </w:tcBorders>
          </w:tcPr>
          <w:p w:rsidR="00000000" w:rsidDel="00000000" w:rsidP="00000000" w:rsidRDefault="00000000" w:rsidRPr="00000000" w14:paraId="00000027">
            <w:pPr>
              <w:spacing w:after="160" w:line="278.00000000000006" w:lineRule="auto"/>
              <w:rPr>
                <w:sz w:val="20"/>
                <w:szCs w:val="20"/>
              </w:rPr>
            </w:pPr>
            <w:r w:rsidDel="00000000" w:rsidR="00000000" w:rsidRPr="00000000">
              <w:rPr>
                <w:sz w:val="20"/>
                <w:szCs w:val="20"/>
                <w:rtl w:val="0"/>
              </w:rPr>
              <w:t xml:space="preserve">1.213</w:t>
            </w:r>
          </w:p>
        </w:tc>
        <w:tc>
          <w:tcPr>
            <w:tcBorders>
              <w:bottom w:color="000000" w:space="0" w:sz="4" w:val="single"/>
            </w:tcBorders>
          </w:tcPr>
          <w:p w:rsidR="00000000" w:rsidDel="00000000" w:rsidP="00000000" w:rsidRDefault="00000000" w:rsidRPr="00000000" w14:paraId="00000028">
            <w:pPr>
              <w:spacing w:after="160" w:line="278.00000000000006" w:lineRule="auto"/>
              <w:rPr>
                <w:sz w:val="20"/>
                <w:szCs w:val="20"/>
              </w:rPr>
            </w:pPr>
            <w:r w:rsidDel="00000000" w:rsidR="00000000" w:rsidRPr="00000000">
              <w:rPr>
                <w:sz w:val="20"/>
                <w:szCs w:val="20"/>
                <w:rtl w:val="0"/>
              </w:rPr>
              <w:t xml:space="preserve">2.428</w:t>
            </w:r>
          </w:p>
        </w:tc>
        <w:tc>
          <w:tcPr>
            <w:tcBorders>
              <w:bottom w:color="000000" w:space="0" w:sz="4" w:val="single"/>
            </w:tcBorders>
          </w:tcPr>
          <w:p w:rsidR="00000000" w:rsidDel="00000000" w:rsidP="00000000" w:rsidRDefault="00000000" w:rsidRPr="00000000" w14:paraId="00000029">
            <w:pPr>
              <w:spacing w:after="160" w:line="278.00000000000006" w:lineRule="auto"/>
              <w:rPr>
                <w:sz w:val="20"/>
                <w:szCs w:val="20"/>
              </w:rPr>
            </w:pPr>
            <w:r w:rsidDel="00000000" w:rsidR="00000000" w:rsidRPr="00000000">
              <w:rPr>
                <w:sz w:val="20"/>
                <w:szCs w:val="20"/>
                <w:rtl w:val="0"/>
              </w:rPr>
              <w:t xml:space="preserve">0.091</w:t>
            </w:r>
          </w:p>
        </w:tc>
      </w:tr>
    </w:tbl>
    <w:p w:rsidR="00000000" w:rsidDel="00000000" w:rsidP="00000000" w:rsidRDefault="00000000" w:rsidRPr="00000000" w14:paraId="0000002A">
      <w:pPr>
        <w:spacing w:after="160" w:line="278.00000000000006" w:lineRule="auto"/>
        <w:rPr>
          <w:sz w:val="20"/>
          <w:szCs w:val="20"/>
        </w:rPr>
      </w:pPr>
      <w:r w:rsidDel="00000000" w:rsidR="00000000" w:rsidRPr="00000000">
        <w:rPr>
          <w:sz w:val="20"/>
          <w:szCs w:val="20"/>
          <w:rtl w:val="0"/>
        </w:rPr>
        <w:t xml:space="preserve">adjusted R² = 0.79.</w:t>
      </w:r>
      <w:r w:rsidDel="00000000" w:rsidR="00000000" w:rsidRPr="00000000">
        <w:br w:type="page"/>
      </w: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Appendix 2 - Additional information for the GAM performed on Residence time</w:t>
      </w:r>
    </w:p>
    <w:p w:rsidR="00000000" w:rsidDel="00000000" w:rsidP="00000000" w:rsidRDefault="00000000" w:rsidRPr="00000000" w14:paraId="0000002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0193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Figure S2</w:t>
      </w:r>
      <w:r w:rsidDel="00000000" w:rsidR="00000000" w:rsidRPr="00000000">
        <w:rPr>
          <w:rFonts w:ascii="Times New Roman" w:cs="Times New Roman" w:eastAsia="Times New Roman" w:hAnsi="Times New Roman"/>
          <w:rtl w:val="0"/>
        </w:rPr>
        <w:t xml:space="preserve">. All lines represent predicted costs generated from a Generalised Additive Model (GAM) with a Gamma error distribution. All axes are on the log scale. Shaded ribbons represent 95% confidence intervals. (A) Costs as a function of residence time across continents. The dashed grey line represents the global smooth term, reflecting the average relationship across all continents independent of continent-specific variation. Lines extend only across each continent's observed residence time range. Continent identity is indicated by line colour, as shown in the inset map. (B) Costs as a function of residence time for damage (solid) and management (dashed) cost types.</w:t>
      </w:r>
      <w:r w:rsidDel="00000000" w:rsidR="00000000" w:rsidRPr="00000000">
        <w:br w:type="page"/>
      </w:r>
      <w:r w:rsidDel="00000000" w:rsidR="00000000" w:rsidRPr="00000000">
        <w:rPr>
          <w:rtl w:val="0"/>
        </w:rPr>
      </w:r>
    </w:p>
    <w:p w:rsidR="00000000" w:rsidDel="00000000" w:rsidP="00000000" w:rsidRDefault="00000000" w:rsidRPr="00000000" w14:paraId="0000002E">
      <w:pPr>
        <w:spacing w:after="1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S2.</w:t>
      </w:r>
      <w:r w:rsidDel="00000000" w:rsidR="00000000" w:rsidRPr="00000000">
        <w:rPr>
          <w:rFonts w:ascii="Times New Roman" w:cs="Times New Roman" w:eastAsia="Times New Roman" w:hAnsi="Times New Roman"/>
          <w:sz w:val="24"/>
          <w:szCs w:val="24"/>
          <w:rtl w:val="0"/>
        </w:rPr>
        <w:t xml:space="preserve"> Summary of GAM which examined how costs (</w:t>
      </w:r>
      <w:r w:rsidDel="00000000" w:rsidR="00000000" w:rsidRPr="00000000">
        <w:rPr>
          <w:rFonts w:ascii="Times New Roman" w:cs="Times New Roman" w:eastAsia="Times New Roman" w:hAnsi="Times New Roman"/>
          <w:i w:val="1"/>
          <w:iCs w:val="1"/>
          <w:sz w:val="24"/>
          <w:szCs w:val="24"/>
          <w:rtl w:val="0"/>
        </w:rPr>
        <w:t xml:space="preserve">n </w:t>
      </w:r>
      <w:r w:rsidDel="00000000" w:rsidR="00000000" w:rsidRPr="00000000">
        <w:rPr>
          <w:rFonts w:ascii="Times New Roman" w:cs="Times New Roman" w:eastAsia="Times New Roman" w:hAnsi="Times New Roman"/>
          <w:sz w:val="24"/>
          <w:szCs w:val="24"/>
          <w:rtl w:val="0"/>
        </w:rPr>
        <w:t xml:space="preserve">= 281) of plants vary with residence time, continent, and cost type.</w:t>
      </w:r>
    </w:p>
    <w:tbl>
      <w:tblPr>
        <w:tblStyle w:val="Table2"/>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1215"/>
        <w:gridCol w:w="870"/>
        <w:gridCol w:w="1500"/>
        <w:gridCol w:w="720"/>
        <w:tblGridChange w:id="0">
          <w:tblGrid>
            <w:gridCol w:w="4425"/>
            <w:gridCol w:w="1215"/>
            <w:gridCol w:w="870"/>
            <w:gridCol w:w="1500"/>
            <w:gridCol w:w="720"/>
          </w:tblGrid>
        </w:tblGridChange>
      </w:tblGrid>
      <w:tr>
        <w:trPr>
          <w:cantSplit w:val="0"/>
          <w:trHeight w:val="660" w:hRule="atLeast"/>
          <w:tblHeader w:val="0"/>
        </w:trPr>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2F">
            <w:pPr>
              <w:spacing w:after="160" w:lineRule="auto"/>
              <w:jc w:val="both"/>
              <w:rPr>
                <w:b w:val="1"/>
                <w:bCs w:val="1"/>
                <w:sz w:val="20"/>
                <w:szCs w:val="20"/>
              </w:rPr>
            </w:pPr>
            <w:r w:rsidDel="00000000" w:rsidR="00000000" w:rsidRPr="00000000">
              <w:rPr>
                <w:b w:val="1"/>
                <w:bCs w:val="1"/>
                <w:sz w:val="20"/>
                <w:szCs w:val="20"/>
                <w:rtl w:val="0"/>
              </w:rPr>
              <w:t xml:space="preserve">Term</w:t>
            </w:r>
          </w:p>
        </w:tc>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0">
            <w:pPr>
              <w:spacing w:after="160" w:lineRule="auto"/>
              <w:jc w:val="both"/>
              <w:rPr>
                <w:b w:val="1"/>
                <w:bCs w:val="1"/>
                <w:sz w:val="20"/>
                <w:szCs w:val="20"/>
              </w:rPr>
            </w:pPr>
            <w:r w:rsidDel="00000000" w:rsidR="00000000" w:rsidRPr="00000000">
              <w:rPr>
                <w:b w:val="1"/>
                <w:bCs w:val="1"/>
                <w:sz w:val="20"/>
                <w:szCs w:val="20"/>
                <w:rtl w:val="0"/>
              </w:rPr>
              <w:t xml:space="preserve">Estimate/edf</w:t>
            </w:r>
          </w:p>
        </w:tc>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1">
            <w:pPr>
              <w:spacing w:after="160" w:lineRule="auto"/>
              <w:jc w:val="both"/>
              <w:rPr>
                <w:b w:val="1"/>
                <w:bCs w:val="1"/>
                <w:sz w:val="20"/>
                <w:szCs w:val="20"/>
              </w:rPr>
            </w:pPr>
            <w:r w:rsidDel="00000000" w:rsidR="00000000" w:rsidRPr="00000000">
              <w:rPr>
                <w:b w:val="1"/>
                <w:bCs w:val="1"/>
                <w:sz w:val="20"/>
                <w:szCs w:val="20"/>
                <w:rtl w:val="0"/>
              </w:rPr>
              <w:t xml:space="preserve">Std. Error</w:t>
            </w:r>
          </w:p>
        </w:tc>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2">
            <w:pPr>
              <w:spacing w:after="160" w:lineRule="auto"/>
              <w:jc w:val="both"/>
              <w:rPr>
                <w:b w:val="1"/>
                <w:bCs w:val="1"/>
                <w:sz w:val="20"/>
                <w:szCs w:val="20"/>
              </w:rPr>
            </w:pPr>
            <w:r w:rsidDel="00000000" w:rsidR="00000000" w:rsidRPr="00000000">
              <w:rPr>
                <w:b w:val="1"/>
                <w:bCs w:val="1"/>
                <w:sz w:val="20"/>
                <w:szCs w:val="20"/>
                <w:rtl w:val="0"/>
              </w:rPr>
              <w:t xml:space="preserve">Test statistic (t/F)</w:t>
            </w:r>
          </w:p>
        </w:tc>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3">
            <w:pPr>
              <w:spacing w:after="160" w:lineRule="auto"/>
              <w:jc w:val="both"/>
              <w:rPr>
                <w:b w:val="1"/>
                <w:bCs w:val="1"/>
                <w:sz w:val="20"/>
                <w:szCs w:val="20"/>
              </w:rPr>
            </w:pPr>
            <w:r w:rsidDel="00000000" w:rsidR="00000000" w:rsidRPr="00000000">
              <w:rPr>
                <w:b w:val="1"/>
                <w:bCs w:val="1"/>
                <w:sz w:val="20"/>
                <w:szCs w:val="20"/>
                <w:rtl w:val="0"/>
              </w:rPr>
              <w:t xml:space="preserve">p-value</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4">
            <w:pPr>
              <w:spacing w:after="160" w:lineRule="auto"/>
              <w:jc w:val="both"/>
              <w:rPr>
                <w:sz w:val="20"/>
                <w:szCs w:val="20"/>
              </w:rPr>
            </w:pPr>
            <w:r w:rsidDel="00000000" w:rsidR="00000000" w:rsidRPr="00000000">
              <w:rPr>
                <w:sz w:val="20"/>
                <w:szCs w:val="20"/>
                <w:rtl w:val="0"/>
              </w:rPr>
              <w:t xml:space="preserve">Intercept</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5">
            <w:pPr>
              <w:spacing w:after="160" w:lineRule="auto"/>
              <w:jc w:val="both"/>
              <w:rPr>
                <w:sz w:val="20"/>
                <w:szCs w:val="20"/>
              </w:rPr>
            </w:pPr>
            <w:r w:rsidDel="00000000" w:rsidR="00000000" w:rsidRPr="00000000">
              <w:rPr>
                <w:sz w:val="20"/>
                <w:szCs w:val="20"/>
                <w:rtl w:val="0"/>
              </w:rPr>
              <w:t xml:space="preserve">12.417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6">
            <w:pPr>
              <w:spacing w:after="160" w:lineRule="auto"/>
              <w:jc w:val="both"/>
              <w:rPr>
                <w:sz w:val="20"/>
                <w:szCs w:val="20"/>
              </w:rPr>
            </w:pPr>
            <w:r w:rsidDel="00000000" w:rsidR="00000000" w:rsidRPr="00000000">
              <w:rPr>
                <w:sz w:val="20"/>
                <w:szCs w:val="20"/>
                <w:rtl w:val="0"/>
              </w:rPr>
              <w:t xml:space="preserve">0.949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7">
            <w:pPr>
              <w:spacing w:after="160" w:lineRule="auto"/>
              <w:jc w:val="both"/>
              <w:rPr>
                <w:sz w:val="20"/>
                <w:szCs w:val="20"/>
              </w:rPr>
            </w:pPr>
            <w:r w:rsidDel="00000000" w:rsidR="00000000" w:rsidRPr="00000000">
              <w:rPr>
                <w:sz w:val="20"/>
                <w:szCs w:val="20"/>
                <w:rtl w:val="0"/>
              </w:rPr>
              <w:t xml:space="preserve">13.089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8">
            <w:pPr>
              <w:spacing w:after="160" w:lineRule="auto"/>
              <w:jc w:val="both"/>
              <w:rPr>
                <w:sz w:val="20"/>
                <w:szCs w:val="20"/>
              </w:rPr>
            </w:pPr>
            <w:r w:rsidDel="00000000" w:rsidR="00000000" w:rsidRPr="00000000">
              <w:rPr>
                <w:sz w:val="20"/>
                <w:szCs w:val="20"/>
                <w:rtl w:val="0"/>
              </w:rPr>
              <w:t xml:space="preserve">&lt;0.001</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9">
            <w:pPr>
              <w:spacing w:after="160" w:lineRule="auto"/>
              <w:jc w:val="both"/>
              <w:rPr>
                <w:sz w:val="20"/>
                <w:szCs w:val="20"/>
              </w:rPr>
            </w:pPr>
            <w:r w:rsidDel="00000000" w:rsidR="00000000" w:rsidRPr="00000000">
              <w:rPr>
                <w:sz w:val="20"/>
                <w:szCs w:val="20"/>
                <w:rtl w:val="0"/>
              </w:rPr>
              <w:t xml:space="preserve">ContinentAsia</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A">
            <w:pPr>
              <w:spacing w:after="160" w:lineRule="auto"/>
              <w:jc w:val="both"/>
              <w:rPr>
                <w:sz w:val="20"/>
                <w:szCs w:val="20"/>
              </w:rPr>
            </w:pPr>
            <w:r w:rsidDel="00000000" w:rsidR="00000000" w:rsidRPr="00000000">
              <w:rPr>
                <w:sz w:val="20"/>
                <w:szCs w:val="20"/>
                <w:rtl w:val="0"/>
              </w:rPr>
              <w:t xml:space="preserve">0.025</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B">
            <w:pPr>
              <w:spacing w:after="160" w:lineRule="auto"/>
              <w:jc w:val="both"/>
              <w:rPr>
                <w:sz w:val="20"/>
                <w:szCs w:val="20"/>
              </w:rPr>
            </w:pPr>
            <w:r w:rsidDel="00000000" w:rsidR="00000000" w:rsidRPr="00000000">
              <w:rPr>
                <w:sz w:val="20"/>
                <w:szCs w:val="20"/>
                <w:rtl w:val="0"/>
              </w:rPr>
              <w:t xml:space="preserve">1.401</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C">
            <w:pPr>
              <w:spacing w:after="160" w:lineRule="auto"/>
              <w:jc w:val="both"/>
              <w:rPr>
                <w:sz w:val="20"/>
                <w:szCs w:val="20"/>
              </w:rPr>
            </w:pPr>
            <w:r w:rsidDel="00000000" w:rsidR="00000000" w:rsidRPr="00000000">
              <w:rPr>
                <w:sz w:val="20"/>
                <w:szCs w:val="20"/>
                <w:rtl w:val="0"/>
              </w:rPr>
              <w:t xml:space="preserve">0.018</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D">
            <w:pPr>
              <w:spacing w:after="160" w:lineRule="auto"/>
              <w:jc w:val="both"/>
              <w:rPr>
                <w:sz w:val="20"/>
                <w:szCs w:val="20"/>
              </w:rPr>
            </w:pPr>
            <w:r w:rsidDel="00000000" w:rsidR="00000000" w:rsidRPr="00000000">
              <w:rPr>
                <w:sz w:val="20"/>
                <w:szCs w:val="20"/>
                <w:rtl w:val="0"/>
              </w:rPr>
              <w:t xml:space="preserve">0.986</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E">
            <w:pPr>
              <w:spacing w:after="160" w:lineRule="auto"/>
              <w:jc w:val="both"/>
              <w:rPr>
                <w:sz w:val="20"/>
                <w:szCs w:val="20"/>
              </w:rPr>
            </w:pPr>
            <w:r w:rsidDel="00000000" w:rsidR="00000000" w:rsidRPr="00000000">
              <w:rPr>
                <w:sz w:val="20"/>
                <w:szCs w:val="20"/>
                <w:rtl w:val="0"/>
              </w:rPr>
              <w:t xml:space="preserve">ContinentEurope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3F">
            <w:pPr>
              <w:spacing w:after="160" w:lineRule="auto"/>
              <w:jc w:val="both"/>
              <w:rPr>
                <w:sz w:val="20"/>
                <w:szCs w:val="20"/>
              </w:rPr>
            </w:pPr>
            <w:r w:rsidDel="00000000" w:rsidR="00000000" w:rsidRPr="00000000">
              <w:rPr>
                <w:sz w:val="20"/>
                <w:szCs w:val="20"/>
                <w:rtl w:val="0"/>
              </w:rPr>
              <w:t xml:space="preserve">1.704</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0">
            <w:pPr>
              <w:spacing w:after="160" w:lineRule="auto"/>
              <w:jc w:val="both"/>
              <w:rPr>
                <w:sz w:val="20"/>
                <w:szCs w:val="20"/>
              </w:rPr>
            </w:pPr>
            <w:r w:rsidDel="00000000" w:rsidR="00000000" w:rsidRPr="00000000">
              <w:rPr>
                <w:sz w:val="20"/>
                <w:szCs w:val="20"/>
                <w:rtl w:val="0"/>
              </w:rPr>
              <w:t xml:space="preserve">1.109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1">
            <w:pPr>
              <w:spacing w:after="160" w:lineRule="auto"/>
              <w:jc w:val="both"/>
              <w:rPr>
                <w:sz w:val="20"/>
                <w:szCs w:val="20"/>
              </w:rPr>
            </w:pPr>
            <w:r w:rsidDel="00000000" w:rsidR="00000000" w:rsidRPr="00000000">
              <w:rPr>
                <w:sz w:val="20"/>
                <w:szCs w:val="20"/>
                <w:rtl w:val="0"/>
              </w:rPr>
              <w:t xml:space="preserve">1.537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2">
            <w:pPr>
              <w:spacing w:after="160" w:lineRule="auto"/>
              <w:jc w:val="both"/>
              <w:rPr>
                <w:sz w:val="20"/>
                <w:szCs w:val="20"/>
              </w:rPr>
            </w:pPr>
            <w:r w:rsidDel="00000000" w:rsidR="00000000" w:rsidRPr="00000000">
              <w:rPr>
                <w:sz w:val="20"/>
                <w:szCs w:val="20"/>
                <w:rtl w:val="0"/>
              </w:rPr>
              <w:t xml:space="preserve">0.127</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3">
            <w:pPr>
              <w:spacing w:after="160" w:lineRule="auto"/>
              <w:jc w:val="both"/>
              <w:rPr>
                <w:sz w:val="20"/>
                <w:szCs w:val="20"/>
              </w:rPr>
            </w:pPr>
            <w:r w:rsidDel="00000000" w:rsidR="00000000" w:rsidRPr="00000000">
              <w:rPr>
                <w:sz w:val="20"/>
                <w:szCs w:val="20"/>
                <w:rtl w:val="0"/>
              </w:rPr>
              <w:t xml:space="preserve">ContinentNorth America</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4">
            <w:pPr>
              <w:spacing w:after="160" w:lineRule="auto"/>
              <w:jc w:val="both"/>
              <w:rPr>
                <w:sz w:val="20"/>
                <w:szCs w:val="20"/>
              </w:rPr>
            </w:pPr>
            <w:r w:rsidDel="00000000" w:rsidR="00000000" w:rsidRPr="00000000">
              <w:rPr>
                <w:sz w:val="20"/>
                <w:szCs w:val="20"/>
                <w:rtl w:val="0"/>
              </w:rPr>
              <w:t xml:space="preserve">0.780</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5">
            <w:pPr>
              <w:spacing w:after="160" w:lineRule="auto"/>
              <w:jc w:val="both"/>
              <w:rPr>
                <w:sz w:val="20"/>
                <w:szCs w:val="20"/>
              </w:rPr>
            </w:pPr>
            <w:r w:rsidDel="00000000" w:rsidR="00000000" w:rsidRPr="00000000">
              <w:rPr>
                <w:sz w:val="20"/>
                <w:szCs w:val="20"/>
                <w:rtl w:val="0"/>
              </w:rPr>
              <w:t xml:space="preserve">1.737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6">
            <w:pPr>
              <w:spacing w:after="160" w:lineRule="auto"/>
              <w:jc w:val="both"/>
              <w:rPr>
                <w:sz w:val="20"/>
                <w:szCs w:val="20"/>
              </w:rPr>
            </w:pPr>
            <w:r w:rsidDel="00000000" w:rsidR="00000000" w:rsidRPr="00000000">
              <w:rPr>
                <w:sz w:val="20"/>
                <w:szCs w:val="20"/>
                <w:rtl w:val="0"/>
              </w:rPr>
              <w:t xml:space="preserve">0.449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7">
            <w:pPr>
              <w:spacing w:after="160" w:lineRule="auto"/>
              <w:jc w:val="both"/>
              <w:rPr>
                <w:sz w:val="20"/>
                <w:szCs w:val="20"/>
              </w:rPr>
            </w:pPr>
            <w:r w:rsidDel="00000000" w:rsidR="00000000" w:rsidRPr="00000000">
              <w:rPr>
                <w:sz w:val="20"/>
                <w:szCs w:val="20"/>
                <w:rtl w:val="0"/>
              </w:rPr>
              <w:t xml:space="preserve">0.654</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8">
            <w:pPr>
              <w:spacing w:after="160" w:lineRule="auto"/>
              <w:jc w:val="both"/>
              <w:rPr>
                <w:sz w:val="20"/>
                <w:szCs w:val="20"/>
              </w:rPr>
            </w:pPr>
            <w:r w:rsidDel="00000000" w:rsidR="00000000" w:rsidRPr="00000000">
              <w:rPr>
                <w:sz w:val="20"/>
                <w:szCs w:val="20"/>
                <w:rtl w:val="0"/>
              </w:rPr>
              <w:t xml:space="preserve">ContinentOceania</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9">
            <w:pPr>
              <w:spacing w:after="160" w:lineRule="auto"/>
              <w:jc w:val="both"/>
              <w:rPr>
                <w:sz w:val="20"/>
                <w:szCs w:val="20"/>
              </w:rPr>
            </w:pPr>
            <w:r w:rsidDel="00000000" w:rsidR="00000000" w:rsidRPr="00000000">
              <w:rPr>
                <w:sz w:val="20"/>
                <w:szCs w:val="20"/>
                <w:rtl w:val="0"/>
              </w:rPr>
              <w:t xml:space="preserve">2.375</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A">
            <w:pPr>
              <w:spacing w:after="160" w:lineRule="auto"/>
              <w:jc w:val="both"/>
              <w:rPr>
                <w:sz w:val="20"/>
                <w:szCs w:val="20"/>
              </w:rPr>
            </w:pPr>
            <w:r w:rsidDel="00000000" w:rsidR="00000000" w:rsidRPr="00000000">
              <w:rPr>
                <w:sz w:val="20"/>
                <w:szCs w:val="20"/>
                <w:rtl w:val="0"/>
              </w:rPr>
              <w:t xml:space="preserve">1.689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B">
            <w:pPr>
              <w:spacing w:after="160" w:lineRule="auto"/>
              <w:jc w:val="both"/>
              <w:rPr>
                <w:sz w:val="20"/>
                <w:szCs w:val="20"/>
              </w:rPr>
            </w:pPr>
            <w:r w:rsidDel="00000000" w:rsidR="00000000" w:rsidRPr="00000000">
              <w:rPr>
                <w:sz w:val="20"/>
                <w:szCs w:val="20"/>
                <w:rtl w:val="0"/>
              </w:rPr>
              <w:t xml:space="preserve">1.406</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C">
            <w:pPr>
              <w:spacing w:after="160" w:lineRule="auto"/>
              <w:jc w:val="both"/>
              <w:rPr>
                <w:sz w:val="20"/>
                <w:szCs w:val="20"/>
              </w:rPr>
            </w:pPr>
            <w:r w:rsidDel="00000000" w:rsidR="00000000" w:rsidRPr="00000000">
              <w:rPr>
                <w:sz w:val="20"/>
                <w:szCs w:val="20"/>
                <w:rtl w:val="0"/>
              </w:rPr>
              <w:t xml:space="preserve">0.162</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D">
            <w:pPr>
              <w:spacing w:after="160" w:lineRule="auto"/>
              <w:jc w:val="both"/>
              <w:rPr>
                <w:sz w:val="20"/>
                <w:szCs w:val="20"/>
              </w:rPr>
            </w:pPr>
            <w:r w:rsidDel="00000000" w:rsidR="00000000" w:rsidRPr="00000000">
              <w:rPr>
                <w:sz w:val="20"/>
                <w:szCs w:val="20"/>
                <w:rtl w:val="0"/>
              </w:rPr>
              <w:t xml:space="preserve">ContinentSouth America</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E">
            <w:pPr>
              <w:spacing w:after="160" w:lineRule="auto"/>
              <w:jc w:val="both"/>
              <w:rPr>
                <w:sz w:val="20"/>
                <w:szCs w:val="20"/>
              </w:rPr>
            </w:pPr>
            <w:r w:rsidDel="00000000" w:rsidR="00000000" w:rsidRPr="00000000">
              <w:rPr>
                <w:sz w:val="20"/>
                <w:szCs w:val="20"/>
                <w:rtl w:val="0"/>
              </w:rPr>
              <w:t xml:space="preserve">0.265</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4F">
            <w:pPr>
              <w:spacing w:after="160" w:lineRule="auto"/>
              <w:jc w:val="both"/>
              <w:rPr>
                <w:sz w:val="20"/>
                <w:szCs w:val="20"/>
              </w:rPr>
            </w:pPr>
            <w:r w:rsidDel="00000000" w:rsidR="00000000" w:rsidRPr="00000000">
              <w:rPr>
                <w:sz w:val="20"/>
                <w:szCs w:val="20"/>
                <w:rtl w:val="0"/>
              </w:rPr>
              <w:t xml:space="preserve">1.401</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0">
            <w:pPr>
              <w:spacing w:after="160" w:lineRule="auto"/>
              <w:jc w:val="both"/>
              <w:rPr>
                <w:sz w:val="20"/>
                <w:szCs w:val="20"/>
              </w:rPr>
            </w:pPr>
            <w:r w:rsidDel="00000000" w:rsidR="00000000" w:rsidRPr="00000000">
              <w:rPr>
                <w:sz w:val="20"/>
                <w:szCs w:val="20"/>
                <w:rtl w:val="0"/>
              </w:rPr>
              <w:t xml:space="preserve">0.189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1">
            <w:pPr>
              <w:spacing w:after="160" w:lineRule="auto"/>
              <w:jc w:val="both"/>
              <w:rPr>
                <w:sz w:val="20"/>
                <w:szCs w:val="20"/>
              </w:rPr>
            </w:pPr>
            <w:r w:rsidDel="00000000" w:rsidR="00000000" w:rsidRPr="00000000">
              <w:rPr>
                <w:sz w:val="20"/>
                <w:szCs w:val="20"/>
                <w:rtl w:val="0"/>
              </w:rPr>
              <w:t xml:space="preserve">0.850</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2">
            <w:pPr>
              <w:spacing w:after="160" w:lineRule="auto"/>
              <w:jc w:val="both"/>
              <w:rPr>
                <w:sz w:val="20"/>
                <w:szCs w:val="20"/>
              </w:rPr>
            </w:pPr>
            <w:r w:rsidDel="00000000" w:rsidR="00000000" w:rsidRPr="00000000">
              <w:rPr>
                <w:sz w:val="20"/>
                <w:szCs w:val="20"/>
                <w:rtl w:val="0"/>
              </w:rPr>
              <w:t xml:space="preserve">cost_typeManagement</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3">
            <w:pPr>
              <w:spacing w:after="160" w:lineRule="auto"/>
              <w:jc w:val="both"/>
              <w:rPr>
                <w:sz w:val="20"/>
                <w:szCs w:val="20"/>
              </w:rPr>
            </w:pPr>
            <w:r w:rsidDel="00000000" w:rsidR="00000000" w:rsidRPr="00000000">
              <w:rPr>
                <w:sz w:val="20"/>
                <w:szCs w:val="20"/>
                <w:rtl w:val="0"/>
              </w:rPr>
              <w:t xml:space="preserve">-2.877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4">
            <w:pPr>
              <w:spacing w:after="160" w:lineRule="auto"/>
              <w:jc w:val="both"/>
              <w:rPr>
                <w:sz w:val="20"/>
                <w:szCs w:val="20"/>
              </w:rPr>
            </w:pPr>
            <w:r w:rsidDel="00000000" w:rsidR="00000000" w:rsidRPr="00000000">
              <w:rPr>
                <w:sz w:val="20"/>
                <w:szCs w:val="20"/>
                <w:rtl w:val="0"/>
              </w:rPr>
              <w:t xml:space="preserve">0.237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5">
            <w:pPr>
              <w:spacing w:after="160" w:lineRule="auto"/>
              <w:jc w:val="both"/>
              <w:rPr>
                <w:sz w:val="20"/>
                <w:szCs w:val="20"/>
              </w:rPr>
            </w:pPr>
            <w:r w:rsidDel="00000000" w:rsidR="00000000" w:rsidRPr="00000000">
              <w:rPr>
                <w:sz w:val="20"/>
                <w:szCs w:val="20"/>
                <w:rtl w:val="0"/>
              </w:rPr>
              <w:t xml:space="preserve">-12.127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6">
            <w:pPr>
              <w:spacing w:after="160" w:lineRule="auto"/>
              <w:jc w:val="both"/>
              <w:rPr>
                <w:sz w:val="20"/>
                <w:szCs w:val="20"/>
              </w:rPr>
            </w:pPr>
            <w:r w:rsidDel="00000000" w:rsidR="00000000" w:rsidRPr="00000000">
              <w:rPr>
                <w:sz w:val="20"/>
                <w:szCs w:val="20"/>
                <w:rtl w:val="0"/>
              </w:rPr>
              <w:t xml:space="preserve">&lt;0.001</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7">
            <w:pPr>
              <w:spacing w:after="160" w:lineRule="auto"/>
              <w:jc w:val="both"/>
              <w:rPr>
                <w:sz w:val="20"/>
                <w:szCs w:val="20"/>
              </w:rPr>
            </w:pPr>
            <w:r w:rsidDel="00000000" w:rsidR="00000000" w:rsidRPr="00000000">
              <w:rPr>
                <w:sz w:val="20"/>
                <w:szCs w:val="20"/>
                <w:rtl w:val="0"/>
              </w:rPr>
              <w:t xml:space="preserve">log(n_records)</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8">
            <w:pPr>
              <w:spacing w:after="160" w:lineRule="auto"/>
              <w:jc w:val="both"/>
              <w:rPr>
                <w:sz w:val="20"/>
                <w:szCs w:val="20"/>
              </w:rPr>
            </w:pPr>
            <w:r w:rsidDel="00000000" w:rsidR="00000000" w:rsidRPr="00000000">
              <w:rPr>
                <w:sz w:val="20"/>
                <w:szCs w:val="20"/>
                <w:rtl w:val="0"/>
              </w:rPr>
              <w:t xml:space="preserve">1.447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9">
            <w:pPr>
              <w:spacing w:after="160" w:lineRule="auto"/>
              <w:jc w:val="both"/>
              <w:rPr>
                <w:sz w:val="20"/>
                <w:szCs w:val="20"/>
              </w:rPr>
            </w:pPr>
            <w:r w:rsidDel="00000000" w:rsidR="00000000" w:rsidRPr="00000000">
              <w:rPr>
                <w:sz w:val="20"/>
                <w:szCs w:val="20"/>
                <w:rtl w:val="0"/>
              </w:rPr>
              <w:t xml:space="preserve">0.114</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A">
            <w:pPr>
              <w:spacing w:after="160" w:lineRule="auto"/>
              <w:jc w:val="both"/>
              <w:rPr>
                <w:sz w:val="20"/>
                <w:szCs w:val="20"/>
              </w:rPr>
            </w:pPr>
            <w:r w:rsidDel="00000000" w:rsidR="00000000" w:rsidRPr="00000000">
              <w:rPr>
                <w:sz w:val="20"/>
                <w:szCs w:val="20"/>
                <w:rtl w:val="0"/>
              </w:rPr>
              <w:t xml:space="preserve">12.744</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B">
            <w:pPr>
              <w:spacing w:after="160" w:lineRule="auto"/>
              <w:jc w:val="both"/>
              <w:rPr>
                <w:sz w:val="20"/>
                <w:szCs w:val="20"/>
              </w:rPr>
            </w:pPr>
            <w:r w:rsidDel="00000000" w:rsidR="00000000" w:rsidRPr="00000000">
              <w:rPr>
                <w:sz w:val="20"/>
                <w:szCs w:val="20"/>
                <w:rtl w:val="0"/>
              </w:rPr>
              <w:t xml:space="preserve">&lt;0.001</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C">
            <w:pPr>
              <w:spacing w:after="160" w:lineRule="auto"/>
              <w:jc w:val="both"/>
              <w:rPr>
                <w:sz w:val="20"/>
                <w:szCs w:val="20"/>
              </w:rPr>
            </w:pPr>
            <w:r w:rsidDel="00000000" w:rsidR="00000000" w:rsidRPr="00000000">
              <w:rPr>
                <w:sz w:val="20"/>
                <w:szCs w:val="20"/>
                <w:rtl w:val="0"/>
              </w:rPr>
              <w:t xml:space="preserve">s(log10(residence_time)):ContinentAfrica</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D">
            <w:pPr>
              <w:spacing w:after="160" w:lineRule="auto"/>
              <w:jc w:val="both"/>
              <w:rPr>
                <w:sz w:val="20"/>
                <w:szCs w:val="20"/>
              </w:rPr>
            </w:pPr>
            <w:r w:rsidDel="00000000" w:rsidR="00000000" w:rsidRPr="00000000">
              <w:rPr>
                <w:sz w:val="20"/>
                <w:szCs w:val="20"/>
                <w:rtl w:val="0"/>
              </w:rPr>
              <w:t xml:space="preserve">1.214</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E">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5F">
            <w:pPr>
              <w:spacing w:after="160" w:lineRule="auto"/>
              <w:jc w:val="both"/>
              <w:rPr>
                <w:sz w:val="20"/>
                <w:szCs w:val="20"/>
              </w:rPr>
            </w:pPr>
            <w:r w:rsidDel="00000000" w:rsidR="00000000" w:rsidRPr="00000000">
              <w:rPr>
                <w:sz w:val="20"/>
                <w:szCs w:val="20"/>
                <w:rtl w:val="0"/>
              </w:rPr>
              <w:t xml:space="preserve">16.527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0">
            <w:pPr>
              <w:spacing w:after="160" w:lineRule="auto"/>
              <w:jc w:val="both"/>
              <w:rPr>
                <w:sz w:val="20"/>
                <w:szCs w:val="20"/>
              </w:rPr>
            </w:pPr>
            <w:r w:rsidDel="00000000" w:rsidR="00000000" w:rsidRPr="00000000">
              <w:rPr>
                <w:sz w:val="20"/>
                <w:szCs w:val="20"/>
                <w:rtl w:val="0"/>
              </w:rPr>
              <w:t xml:space="preserve">0.002</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1">
            <w:pPr>
              <w:spacing w:after="160" w:lineRule="auto"/>
              <w:jc w:val="both"/>
              <w:rPr>
                <w:sz w:val="20"/>
                <w:szCs w:val="20"/>
              </w:rPr>
            </w:pPr>
            <w:r w:rsidDel="00000000" w:rsidR="00000000" w:rsidRPr="00000000">
              <w:rPr>
                <w:sz w:val="20"/>
                <w:szCs w:val="20"/>
                <w:rtl w:val="0"/>
              </w:rPr>
              <w:t xml:space="preserve">s(log10(residence_time)):ContinentAsia</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2">
            <w:pPr>
              <w:spacing w:after="160" w:lineRule="auto"/>
              <w:jc w:val="both"/>
              <w:rPr>
                <w:sz w:val="20"/>
                <w:szCs w:val="20"/>
              </w:rPr>
            </w:pPr>
            <w:r w:rsidDel="00000000" w:rsidR="00000000" w:rsidRPr="00000000">
              <w:rPr>
                <w:sz w:val="20"/>
                <w:szCs w:val="20"/>
                <w:rtl w:val="0"/>
              </w:rPr>
              <w:t xml:space="preserve">0.003</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3">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4">
            <w:pPr>
              <w:spacing w:after="160" w:lineRule="auto"/>
              <w:jc w:val="both"/>
              <w:rPr>
                <w:sz w:val="20"/>
                <w:szCs w:val="20"/>
              </w:rPr>
            </w:pPr>
            <w:r w:rsidDel="00000000" w:rsidR="00000000" w:rsidRPr="00000000">
              <w:rPr>
                <w:sz w:val="20"/>
                <w:szCs w:val="20"/>
                <w:rtl w:val="0"/>
              </w:rPr>
              <w:t xml:space="preserve">0.000</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5">
            <w:pPr>
              <w:spacing w:after="160" w:lineRule="auto"/>
              <w:jc w:val="both"/>
              <w:rPr>
                <w:sz w:val="20"/>
                <w:szCs w:val="20"/>
              </w:rPr>
            </w:pPr>
            <w:r w:rsidDel="00000000" w:rsidR="00000000" w:rsidRPr="00000000">
              <w:rPr>
                <w:sz w:val="20"/>
                <w:szCs w:val="20"/>
                <w:rtl w:val="0"/>
              </w:rPr>
              <w:t xml:space="preserve">0.840</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6">
            <w:pPr>
              <w:spacing w:after="160" w:lineRule="auto"/>
              <w:jc w:val="both"/>
              <w:rPr>
                <w:sz w:val="20"/>
                <w:szCs w:val="20"/>
              </w:rPr>
            </w:pPr>
            <w:r w:rsidDel="00000000" w:rsidR="00000000" w:rsidRPr="00000000">
              <w:rPr>
                <w:sz w:val="20"/>
                <w:szCs w:val="20"/>
                <w:rtl w:val="0"/>
              </w:rPr>
              <w:t xml:space="preserve">s(log10(residence_time)):ContinentEurope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7">
            <w:pPr>
              <w:spacing w:after="160" w:lineRule="auto"/>
              <w:jc w:val="both"/>
              <w:rPr>
                <w:sz w:val="20"/>
                <w:szCs w:val="20"/>
              </w:rPr>
            </w:pPr>
            <w:r w:rsidDel="00000000" w:rsidR="00000000" w:rsidRPr="00000000">
              <w:rPr>
                <w:sz w:val="20"/>
                <w:szCs w:val="20"/>
                <w:rtl w:val="0"/>
              </w:rPr>
              <w:t xml:space="preserve">1.519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8">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9">
            <w:pPr>
              <w:spacing w:after="160" w:lineRule="auto"/>
              <w:jc w:val="both"/>
              <w:rPr>
                <w:sz w:val="20"/>
                <w:szCs w:val="20"/>
              </w:rPr>
            </w:pPr>
            <w:r w:rsidDel="00000000" w:rsidR="00000000" w:rsidRPr="00000000">
              <w:rPr>
                <w:sz w:val="20"/>
                <w:szCs w:val="20"/>
                <w:rtl w:val="0"/>
              </w:rPr>
              <w:t xml:space="preserve">12.479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A">
            <w:pPr>
              <w:spacing w:after="160" w:lineRule="auto"/>
              <w:jc w:val="both"/>
              <w:rPr>
                <w:sz w:val="20"/>
                <w:szCs w:val="20"/>
              </w:rPr>
            </w:pPr>
            <w:r w:rsidDel="00000000" w:rsidR="00000000" w:rsidRPr="00000000">
              <w:rPr>
                <w:sz w:val="20"/>
                <w:szCs w:val="20"/>
                <w:rtl w:val="0"/>
              </w:rPr>
              <w:t xml:space="preserve">0.039</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B">
            <w:pPr>
              <w:spacing w:after="160" w:lineRule="auto"/>
              <w:jc w:val="both"/>
              <w:rPr>
                <w:sz w:val="20"/>
                <w:szCs w:val="20"/>
              </w:rPr>
            </w:pPr>
            <w:r w:rsidDel="00000000" w:rsidR="00000000" w:rsidRPr="00000000">
              <w:rPr>
                <w:sz w:val="20"/>
                <w:szCs w:val="20"/>
                <w:rtl w:val="0"/>
              </w:rPr>
              <w:t xml:space="preserve">s(log10(residence_time)):ContinentNorth America</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C">
            <w:pPr>
              <w:spacing w:after="160" w:lineRule="auto"/>
              <w:jc w:val="both"/>
              <w:rPr>
                <w:sz w:val="20"/>
                <w:szCs w:val="20"/>
              </w:rPr>
            </w:pPr>
            <w:r w:rsidDel="00000000" w:rsidR="00000000" w:rsidRPr="00000000">
              <w:rPr>
                <w:sz w:val="20"/>
                <w:szCs w:val="20"/>
                <w:rtl w:val="0"/>
              </w:rPr>
              <w:t xml:space="preserve">0.003</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D">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E">
            <w:pPr>
              <w:spacing w:after="160" w:lineRule="auto"/>
              <w:jc w:val="both"/>
              <w:rPr>
                <w:sz w:val="20"/>
                <w:szCs w:val="20"/>
              </w:rPr>
            </w:pPr>
            <w:r w:rsidDel="00000000" w:rsidR="00000000" w:rsidRPr="00000000">
              <w:rPr>
                <w:sz w:val="20"/>
                <w:szCs w:val="20"/>
                <w:rtl w:val="0"/>
              </w:rPr>
              <w:t xml:space="preserve">0.001</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6F">
            <w:pPr>
              <w:spacing w:after="160" w:lineRule="auto"/>
              <w:jc w:val="both"/>
              <w:rPr>
                <w:sz w:val="20"/>
                <w:szCs w:val="20"/>
              </w:rPr>
            </w:pPr>
            <w:r w:rsidDel="00000000" w:rsidR="00000000" w:rsidRPr="00000000">
              <w:rPr>
                <w:sz w:val="20"/>
                <w:szCs w:val="20"/>
                <w:rtl w:val="0"/>
              </w:rPr>
              <w:t xml:space="preserve">0.453</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0">
            <w:pPr>
              <w:spacing w:after="160" w:lineRule="auto"/>
              <w:jc w:val="both"/>
              <w:rPr>
                <w:sz w:val="20"/>
                <w:szCs w:val="20"/>
              </w:rPr>
            </w:pPr>
            <w:r w:rsidDel="00000000" w:rsidR="00000000" w:rsidRPr="00000000">
              <w:rPr>
                <w:sz w:val="20"/>
                <w:szCs w:val="20"/>
                <w:rtl w:val="0"/>
              </w:rPr>
              <w:t xml:space="preserve">s(log10(residence_time)):ContinentOceania</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1">
            <w:pPr>
              <w:spacing w:after="160" w:lineRule="auto"/>
              <w:jc w:val="both"/>
              <w:rPr>
                <w:sz w:val="20"/>
                <w:szCs w:val="20"/>
              </w:rPr>
            </w:pPr>
            <w:r w:rsidDel="00000000" w:rsidR="00000000" w:rsidRPr="00000000">
              <w:rPr>
                <w:sz w:val="20"/>
                <w:szCs w:val="20"/>
                <w:rtl w:val="0"/>
              </w:rPr>
              <w:t xml:space="preserve">0.001</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2">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3">
            <w:pPr>
              <w:spacing w:after="160" w:lineRule="auto"/>
              <w:jc w:val="both"/>
              <w:rPr>
                <w:sz w:val="20"/>
                <w:szCs w:val="20"/>
              </w:rPr>
            </w:pPr>
            <w:r w:rsidDel="00000000" w:rsidR="00000000" w:rsidRPr="00000000">
              <w:rPr>
                <w:sz w:val="20"/>
                <w:szCs w:val="20"/>
                <w:rtl w:val="0"/>
              </w:rPr>
              <w:t xml:space="preserve">0.000</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4">
            <w:pPr>
              <w:spacing w:after="160" w:lineRule="auto"/>
              <w:jc w:val="both"/>
              <w:rPr>
                <w:sz w:val="20"/>
                <w:szCs w:val="20"/>
              </w:rPr>
            </w:pPr>
            <w:r w:rsidDel="00000000" w:rsidR="00000000" w:rsidRPr="00000000">
              <w:rPr>
                <w:sz w:val="20"/>
                <w:szCs w:val="20"/>
                <w:rtl w:val="0"/>
              </w:rPr>
              <w:t xml:space="preserve">0.986</w:t>
            </w:r>
          </w:p>
        </w:tc>
      </w:tr>
      <w:tr>
        <w:trPr>
          <w:cantSplit w:val="0"/>
          <w:trHeight w:val="64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5">
            <w:pPr>
              <w:spacing w:after="160" w:lineRule="auto"/>
              <w:jc w:val="both"/>
              <w:rPr>
                <w:sz w:val="20"/>
                <w:szCs w:val="20"/>
              </w:rPr>
            </w:pPr>
            <w:r w:rsidDel="00000000" w:rsidR="00000000" w:rsidRPr="00000000">
              <w:rPr>
                <w:sz w:val="20"/>
                <w:szCs w:val="20"/>
                <w:rtl w:val="0"/>
              </w:rPr>
              <w:t xml:space="preserve">s(log10(residence_time)):ContinentSouth America</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6">
            <w:pPr>
              <w:spacing w:after="160" w:lineRule="auto"/>
              <w:jc w:val="both"/>
              <w:rPr>
                <w:sz w:val="20"/>
                <w:szCs w:val="20"/>
              </w:rPr>
            </w:pPr>
            <w:r w:rsidDel="00000000" w:rsidR="00000000" w:rsidRPr="00000000">
              <w:rPr>
                <w:sz w:val="20"/>
                <w:szCs w:val="20"/>
                <w:rtl w:val="0"/>
              </w:rPr>
              <w:t xml:space="preserve">1.730</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7">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8">
            <w:pPr>
              <w:spacing w:after="160" w:lineRule="auto"/>
              <w:jc w:val="both"/>
              <w:rPr>
                <w:sz w:val="20"/>
                <w:szCs w:val="20"/>
              </w:rPr>
            </w:pPr>
            <w:r w:rsidDel="00000000" w:rsidR="00000000" w:rsidRPr="00000000">
              <w:rPr>
                <w:sz w:val="20"/>
                <w:szCs w:val="20"/>
                <w:rtl w:val="0"/>
              </w:rPr>
              <w:t xml:space="preserve">17.491</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9">
            <w:pPr>
              <w:spacing w:after="160" w:lineRule="auto"/>
              <w:jc w:val="both"/>
              <w:rPr>
                <w:sz w:val="20"/>
                <w:szCs w:val="20"/>
              </w:rPr>
            </w:pPr>
            <w:r w:rsidDel="00000000" w:rsidR="00000000" w:rsidRPr="00000000">
              <w:rPr>
                <w:sz w:val="20"/>
                <w:szCs w:val="20"/>
                <w:rtl w:val="0"/>
              </w:rPr>
              <w:t xml:space="preserve">0.259</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A">
            <w:pPr>
              <w:spacing w:after="160" w:lineRule="auto"/>
              <w:jc w:val="both"/>
              <w:rPr>
                <w:sz w:val="20"/>
                <w:szCs w:val="20"/>
              </w:rPr>
            </w:pPr>
            <w:r w:rsidDel="00000000" w:rsidR="00000000" w:rsidRPr="00000000">
              <w:rPr>
                <w:sz w:val="20"/>
                <w:szCs w:val="20"/>
                <w:rtl w:val="0"/>
              </w:rPr>
              <w:t xml:space="preserve">s(log10(residence_time)):cost_typeDamage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B">
            <w:pPr>
              <w:spacing w:after="160" w:lineRule="auto"/>
              <w:jc w:val="both"/>
              <w:rPr>
                <w:sz w:val="20"/>
                <w:szCs w:val="20"/>
              </w:rPr>
            </w:pPr>
            <w:r w:rsidDel="00000000" w:rsidR="00000000" w:rsidRPr="00000000">
              <w:rPr>
                <w:sz w:val="20"/>
                <w:szCs w:val="20"/>
                <w:rtl w:val="0"/>
              </w:rPr>
              <w:t xml:space="preserve">0.439</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C">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D">
            <w:pPr>
              <w:spacing w:after="160" w:lineRule="auto"/>
              <w:jc w:val="both"/>
              <w:rPr>
                <w:sz w:val="20"/>
                <w:szCs w:val="20"/>
              </w:rPr>
            </w:pPr>
            <w:r w:rsidDel="00000000" w:rsidR="00000000" w:rsidRPr="00000000">
              <w:rPr>
                <w:sz w:val="20"/>
                <w:szCs w:val="20"/>
                <w:rtl w:val="0"/>
              </w:rPr>
              <w:t xml:space="preserve">0.408</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E">
            <w:pPr>
              <w:spacing w:after="160" w:lineRule="auto"/>
              <w:jc w:val="both"/>
              <w:rPr>
                <w:sz w:val="20"/>
                <w:szCs w:val="20"/>
              </w:rPr>
            </w:pPr>
            <w:r w:rsidDel="00000000" w:rsidR="00000000" w:rsidRPr="00000000">
              <w:rPr>
                <w:sz w:val="20"/>
                <w:szCs w:val="20"/>
                <w:rtl w:val="0"/>
              </w:rPr>
              <w:t xml:space="preserve">0.240</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7F">
            <w:pPr>
              <w:spacing w:after="160" w:lineRule="auto"/>
              <w:jc w:val="both"/>
              <w:rPr>
                <w:sz w:val="20"/>
                <w:szCs w:val="20"/>
              </w:rPr>
            </w:pPr>
            <w:r w:rsidDel="00000000" w:rsidR="00000000" w:rsidRPr="00000000">
              <w:rPr>
                <w:sz w:val="20"/>
                <w:szCs w:val="20"/>
                <w:rtl w:val="0"/>
              </w:rPr>
              <w:t xml:space="preserve">s(log10(residence_time)):cost_typeManagement</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0">
            <w:pPr>
              <w:spacing w:after="160" w:lineRule="auto"/>
              <w:jc w:val="both"/>
              <w:rPr>
                <w:sz w:val="20"/>
                <w:szCs w:val="20"/>
              </w:rPr>
            </w:pPr>
            <w:r w:rsidDel="00000000" w:rsidR="00000000" w:rsidRPr="00000000">
              <w:rPr>
                <w:sz w:val="20"/>
                <w:szCs w:val="20"/>
                <w:rtl w:val="0"/>
              </w:rPr>
              <w:t xml:space="preserve">0.003</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1">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2">
            <w:pPr>
              <w:spacing w:after="160" w:lineRule="auto"/>
              <w:jc w:val="both"/>
              <w:rPr>
                <w:sz w:val="20"/>
                <w:szCs w:val="20"/>
              </w:rPr>
            </w:pPr>
            <w:r w:rsidDel="00000000" w:rsidR="00000000" w:rsidRPr="00000000">
              <w:rPr>
                <w:sz w:val="20"/>
                <w:szCs w:val="20"/>
                <w:rtl w:val="0"/>
              </w:rPr>
              <w:t xml:space="preserve">0.000</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3">
            <w:pPr>
              <w:spacing w:after="160" w:lineRule="auto"/>
              <w:jc w:val="both"/>
              <w:rPr>
                <w:sz w:val="20"/>
                <w:szCs w:val="20"/>
              </w:rPr>
            </w:pPr>
            <w:r w:rsidDel="00000000" w:rsidR="00000000" w:rsidRPr="00000000">
              <w:rPr>
                <w:sz w:val="20"/>
                <w:szCs w:val="20"/>
                <w:rtl w:val="0"/>
              </w:rPr>
              <w:t xml:space="preserve">0.649</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4">
            <w:pPr>
              <w:spacing w:after="160" w:lineRule="auto"/>
              <w:jc w:val="both"/>
              <w:rPr>
                <w:sz w:val="20"/>
                <w:szCs w:val="20"/>
              </w:rPr>
            </w:pPr>
            <w:r w:rsidDel="00000000" w:rsidR="00000000" w:rsidRPr="00000000">
              <w:rPr>
                <w:sz w:val="20"/>
                <w:szCs w:val="20"/>
                <w:rtl w:val="0"/>
              </w:rPr>
              <w:t xml:space="preserve">s(Species)</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5">
            <w:pPr>
              <w:spacing w:after="160" w:lineRule="auto"/>
              <w:jc w:val="both"/>
              <w:rPr>
                <w:sz w:val="20"/>
                <w:szCs w:val="20"/>
              </w:rPr>
            </w:pPr>
            <w:r w:rsidDel="00000000" w:rsidR="00000000" w:rsidRPr="00000000">
              <w:rPr>
                <w:sz w:val="20"/>
                <w:szCs w:val="20"/>
                <w:rtl w:val="0"/>
              </w:rPr>
              <w:t xml:space="preserve">88.866</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6">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7">
            <w:pPr>
              <w:spacing w:after="160" w:lineRule="auto"/>
              <w:jc w:val="both"/>
              <w:rPr>
                <w:sz w:val="20"/>
                <w:szCs w:val="20"/>
              </w:rPr>
            </w:pPr>
            <w:r w:rsidDel="00000000" w:rsidR="00000000" w:rsidRPr="00000000">
              <w:rPr>
                <w:sz w:val="20"/>
                <w:szCs w:val="20"/>
                <w:rtl w:val="0"/>
              </w:rPr>
              <w:t xml:space="preserve">3.267</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8">
            <w:pPr>
              <w:spacing w:after="160" w:lineRule="auto"/>
              <w:jc w:val="both"/>
              <w:rPr>
                <w:sz w:val="20"/>
                <w:szCs w:val="20"/>
              </w:rPr>
            </w:pPr>
            <w:r w:rsidDel="00000000" w:rsidR="00000000" w:rsidRPr="00000000">
              <w:rPr>
                <w:sz w:val="20"/>
                <w:szCs w:val="20"/>
                <w:rtl w:val="0"/>
              </w:rPr>
              <w:t xml:space="preserve">&lt;0.001</w:t>
            </w:r>
          </w:p>
        </w:tc>
      </w:tr>
      <w:tr>
        <w:trPr>
          <w:cantSplit w:val="0"/>
          <w:trHeight w:val="435" w:hRule="atLeast"/>
          <w:tblHeader w:val="0"/>
        </w:trPr>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9">
            <w:pPr>
              <w:spacing w:after="160" w:lineRule="auto"/>
              <w:jc w:val="both"/>
              <w:rPr>
                <w:sz w:val="20"/>
                <w:szCs w:val="20"/>
              </w:rPr>
            </w:pPr>
            <w:r w:rsidDel="00000000" w:rsidR="00000000" w:rsidRPr="00000000">
              <w:rPr>
                <w:sz w:val="20"/>
                <w:szCs w:val="20"/>
                <w:rtl w:val="0"/>
              </w:rPr>
              <w:t xml:space="preserve">s(Official_country)</w:t>
            </w:r>
          </w:p>
        </w:tc>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A">
            <w:pPr>
              <w:spacing w:after="160" w:lineRule="auto"/>
              <w:jc w:val="both"/>
              <w:rPr>
                <w:sz w:val="20"/>
                <w:szCs w:val="20"/>
              </w:rPr>
            </w:pPr>
            <w:r w:rsidDel="00000000" w:rsidR="00000000" w:rsidRPr="00000000">
              <w:rPr>
                <w:sz w:val="20"/>
                <w:szCs w:val="20"/>
                <w:rtl w:val="0"/>
              </w:rPr>
              <w:t xml:space="preserve">33.326</w:t>
            </w:r>
          </w:p>
        </w:tc>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B">
            <w:pPr>
              <w:spacing w:after="160" w:lineRule="auto"/>
              <w:jc w:val="both"/>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C">
            <w:pPr>
              <w:spacing w:after="160" w:lineRule="auto"/>
              <w:jc w:val="both"/>
              <w:rPr>
                <w:sz w:val="20"/>
                <w:szCs w:val="20"/>
              </w:rPr>
            </w:pPr>
            <w:r w:rsidDel="00000000" w:rsidR="00000000" w:rsidRPr="00000000">
              <w:rPr>
                <w:sz w:val="20"/>
                <w:szCs w:val="20"/>
                <w:rtl w:val="0"/>
              </w:rPr>
              <w:t xml:space="preserve">21.150</w:t>
            </w:r>
          </w:p>
        </w:tc>
        <w:tc>
          <w:tcPr>
            <w:tcBorders>
              <w:top w:color="000000" w:space="0" w:sz="0" w:val="nil"/>
              <w:left w:color="000000" w:space="0" w:sz="0" w:val="nil"/>
              <w:bottom w:color="000000" w:space="0" w:sz="6" w:val="single"/>
              <w:right w:color="000000" w:space="0" w:sz="0" w:val="nil"/>
            </w:tcBorders>
            <w:tcMar>
              <w:top w:w="20.0" w:type="dxa"/>
              <w:left w:w="20.0" w:type="dxa"/>
              <w:bottom w:w="20.0" w:type="dxa"/>
              <w:right w:w="20.0" w:type="dxa"/>
            </w:tcMar>
            <w:vAlign w:val="top"/>
          </w:tcPr>
          <w:p w:rsidR="00000000" w:rsidDel="00000000" w:rsidP="00000000" w:rsidRDefault="00000000" w:rsidRPr="00000000" w14:paraId="0000008D">
            <w:pPr>
              <w:spacing w:after="160" w:lineRule="auto"/>
              <w:jc w:val="both"/>
              <w:rPr>
                <w:sz w:val="20"/>
                <w:szCs w:val="20"/>
              </w:rPr>
            </w:pPr>
            <w:r w:rsidDel="00000000" w:rsidR="00000000" w:rsidRPr="00000000">
              <w:rPr>
                <w:sz w:val="20"/>
                <w:szCs w:val="20"/>
                <w:rtl w:val="0"/>
              </w:rPr>
              <w:t xml:space="preserve">&lt;0.001</w:t>
            </w:r>
          </w:p>
        </w:tc>
      </w:tr>
    </w:tbl>
    <w:p w:rsidR="00000000" w:rsidDel="00000000" w:rsidP="00000000" w:rsidRDefault="00000000" w:rsidRPr="00000000" w14:paraId="0000008E">
      <w:pPr>
        <w:spacing w:after="240" w:before="240"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F">
      <w:pPr>
        <w:spacing w:after="20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32"/>
          <w:szCs w:val="32"/>
          <w:rtl w:val="0"/>
        </w:rPr>
        <w:t xml:space="preserve">Appendix 3 - Cost comparisons within InvaCost</w:t>
      </w: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rHeight w:val="771.953125000018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Geographic scale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US$4,563.9 billion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considering only highly reliable and observed costs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InvaCost </w:t>
            </w:r>
            <w:r w:rsidDel="00000000" w:rsidR="00000000" w:rsidRPr="00000000">
              <w:rPr>
                <w:rFonts w:ascii="Times New Roman" w:cs="Times New Roman" w:eastAsia="Times New Roman" w:hAnsi="Times New Roman"/>
                <w:sz w:val="24"/>
                <w:szCs w:val="24"/>
                <w:rtl w:val="0"/>
              </w:rPr>
              <w:t xml:space="preserve">v.4.1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Terrestrial invertebrates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US$712.44 billion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From 1960 to 2020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Renault et al. 2022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Vertebrates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U$92.28 billion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From 1960 to 2020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Haubrock et al. 2022b; Bodey et al. 2025</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Invasive mosquitoes </w:t>
            </w:r>
            <w:r w:rsidDel="00000000" w:rsidR="00000000" w:rsidRPr="00000000">
              <w:rPr>
                <w:rFonts w:ascii="Times New Roman" w:cs="Times New Roman" w:eastAsia="Times New Roman" w:hAnsi="Times New Roman"/>
                <w:i w:val="1"/>
                <w:iCs w:val="1"/>
                <w:sz w:val="24"/>
                <w:szCs w:val="24"/>
                <w:rtl w:val="0"/>
              </w:rPr>
              <w:t xml:space="preserve">Aedes aegypti</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Aedes albopictus</w:t>
            </w:r>
            <w:r w:rsidDel="00000000" w:rsidR="00000000" w:rsidRPr="00000000">
              <w:rPr>
                <w:rFonts w:ascii="Times New Roman" w:cs="Times New Roman" w:eastAsia="Times New Roman" w:hAnsi="Times New Roman"/>
                <w:sz w:val="24"/>
                <w:szCs w:val="24"/>
                <w:rtl w:val="0"/>
              </w:rPr>
              <w:t xml:space="preserve"> together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US$94.7 billion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InvaCost version and filtering steps as the current 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Roiz et al. 2024</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Black rat </w:t>
            </w:r>
            <w:r w:rsidDel="00000000" w:rsidR="00000000" w:rsidRPr="00000000">
              <w:rPr>
                <w:rFonts w:ascii="Times New Roman" w:cs="Times New Roman" w:eastAsia="Times New Roman" w:hAnsi="Times New Roman"/>
                <w:i w:val="1"/>
                <w:iCs w:val="1"/>
                <w:sz w:val="24"/>
                <w:szCs w:val="24"/>
                <w:rtl w:val="0"/>
              </w:rPr>
              <w:t xml:space="preserve">Rattus rattus</w:t>
            </w:r>
            <w:r w:rsidDel="00000000" w:rsidR="00000000" w:rsidRPr="00000000">
              <w:rPr>
                <w:rFonts w:ascii="Times New Roman" w:cs="Times New Roman" w:eastAsia="Times New Roman" w:hAnsi="Times New Roman"/>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US$24 billion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InvaCost version and filtering steps as the current study</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A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et al. 2023</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Domestic cat </w:t>
            </w:r>
            <w:r w:rsidDel="00000000" w:rsidR="00000000" w:rsidRPr="00000000">
              <w:rPr>
                <w:rFonts w:ascii="Times New Roman" w:cs="Times New Roman" w:eastAsia="Times New Roman" w:hAnsi="Times New Roman"/>
                <w:i w:val="1"/>
                <w:iCs w:val="1"/>
                <w:sz w:val="24"/>
                <w:szCs w:val="24"/>
                <w:rtl w:val="0"/>
              </w:rPr>
              <w:t xml:space="preserve">Felis catus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US$6 billion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InvaCost version and filtering steps as the current study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2">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U$788.2 billion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Costs associated to multiple taxa (e.g. plants and animals together), with disaggregation impossible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InvaCost </w:t>
            </w:r>
            <w:r w:rsidDel="00000000" w:rsidR="00000000" w:rsidRPr="00000000">
              <w:rPr>
                <w:rFonts w:ascii="Times New Roman" w:cs="Times New Roman" w:eastAsia="Times New Roman" w:hAnsi="Times New Roman"/>
                <w:sz w:val="24"/>
                <w:szCs w:val="24"/>
                <w:rtl w:val="0"/>
              </w:rPr>
              <w:t xml:space="preserve">v.4.1</w:t>
            </w:r>
          </w:p>
        </w:tc>
      </w:tr>
    </w:tbl>
    <w:p w:rsidR="00000000" w:rsidDel="00000000" w:rsidP="00000000" w:rsidRDefault="00000000" w:rsidRPr="00000000" w14:paraId="000000B8">
      <w:pPr>
        <w:jc w:val="both"/>
        <w:rPr>
          <w:rFonts w:ascii="Times New Roman" w:cs="Times New Roman" w:eastAsia="Times New Roman" w:hAnsi="Times New Roman"/>
          <w:b w:val="1"/>
          <w:bCs w:val="1"/>
          <w:sz w:val="24"/>
          <w:szCs w:val="24"/>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B9">
      <w:pPr>
        <w:spacing w:after="20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32"/>
          <w:szCs w:val="32"/>
          <w:rtl w:val="0"/>
        </w:rPr>
        <w:t xml:space="preserve">Appendix 4 - Invasive plants estimations</w:t>
      </w: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Source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Invasive plant species estimation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Species in common with the </w:t>
            </w:r>
            <w:r w:rsidDel="00000000" w:rsidR="00000000" w:rsidRPr="00000000">
              <w:rPr>
                <w:rFonts w:ascii="Times New Roman" w:cs="Times New Roman" w:eastAsia="Times New Roman" w:hAnsi="Times New Roman"/>
                <w:b w:val="1"/>
                <w:bCs w:val="1"/>
                <w:i w:val="1"/>
                <w:iCs w:val="1"/>
                <w:sz w:val="24"/>
                <w:szCs w:val="24"/>
                <w:rtl w:val="0"/>
              </w:rPr>
              <w:t xml:space="preserve">InvaCost </w:t>
            </w:r>
            <w:r w:rsidDel="00000000" w:rsidR="00000000" w:rsidRPr="00000000">
              <w:rPr>
                <w:rFonts w:ascii="Times New Roman" w:cs="Times New Roman" w:eastAsia="Times New Roman" w:hAnsi="Times New Roman"/>
                <w:b w:val="1"/>
                <w:bCs w:val="1"/>
                <w:sz w:val="24"/>
                <w:szCs w:val="24"/>
                <w:rtl w:val="0"/>
              </w:rPr>
              <w:t xml:space="preserve">database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GISD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477</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defines ‘invasive’ based on ecological impacts.</w:t>
            </w:r>
          </w:p>
          <w:p w:rsidR="00000000" w:rsidDel="00000000" w:rsidP="00000000" w:rsidRDefault="00000000" w:rsidRPr="00000000" w14:paraId="000000C3">
            <w:pPr>
              <w:jc w:val="both"/>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jc w:val="both"/>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www.iucngisd.org/gisd</w:t>
              </w:r>
            </w:hyperlink>
            <w:r w:rsidDel="00000000" w:rsidR="00000000" w:rsidRPr="00000000">
              <w:rPr>
                <w:rFonts w:ascii="Times New Roman" w:cs="Times New Roman" w:eastAsia="Times New Roman" w:hAnsi="Times New Roman"/>
                <w:sz w:val="24"/>
                <w:szCs w:val="24"/>
                <w:rtl w:val="0"/>
              </w:rPr>
              <w:t xml:space="preserve">, accessed on 30th December 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 Impacts Dataset of Invasive Alien Species database (</w:t>
            </w:r>
            <w:r w:rsidDel="00000000" w:rsidR="00000000" w:rsidRPr="00000000">
              <w:rPr>
                <w:rFonts w:ascii="Times New Roman" w:cs="Times New Roman" w:eastAsia="Times New Roman" w:hAnsi="Times New Roman"/>
                <w:i w:val="1"/>
                <w:iCs w:val="1"/>
                <w:sz w:val="24"/>
                <w:szCs w:val="24"/>
                <w:rtl w:val="0"/>
              </w:rPr>
              <w:t xml:space="preserve">GIDIAS</w:t>
            </w: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1,009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Invasive plant species with recorded impacts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Bacher et al. 2025</w:t>
            </w:r>
          </w:p>
          <w:p w:rsidR="00000000" w:rsidDel="00000000" w:rsidP="00000000" w:rsidRDefault="00000000" w:rsidRPr="00000000" w14:paraId="000000CA">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C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GloNAF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4,493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378</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Plant species that are considered invasive somewhere (based on establishment and spread)</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C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Davis et al. 2025</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0">
            <w:pPr>
              <w:spacing w:line="240" w:lineRule="auto"/>
              <w:jc w:val="both"/>
              <w:rPr>
                <w:rFonts w:ascii="Times New Roman" w:cs="Times New Roman" w:eastAsia="Times New Roman" w:hAnsi="Times New Roman"/>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16,429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Naturalized non-native plant species worldwide</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4">
            <w:pPr>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D5">
      <w:pPr>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D6">
      <w:pPr>
        <w:jc w:val="both"/>
        <w:rPr>
          <w:rFonts w:ascii="Times New Roman" w:cs="Times New Roman" w:eastAsia="Times New Roman" w:hAnsi="Times New Roman"/>
          <w:sz w:val="24"/>
          <w:szCs w:val="24"/>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D7">
      <w:pPr>
        <w:spacing w:after="20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32"/>
          <w:szCs w:val="32"/>
          <w:rtl w:val="0"/>
        </w:rPr>
        <w:t xml:space="preserve">Appendix 5 - Sources of bias</w:t>
      </w:r>
      <w:r w:rsidDel="00000000" w:rsidR="00000000" w:rsidRPr="00000000">
        <w:rPr>
          <w:rtl w:val="0"/>
        </w:rPr>
      </w:r>
    </w:p>
    <w:p w:rsidR="00000000" w:rsidDel="00000000" w:rsidP="00000000" w:rsidRDefault="00000000" w:rsidRPr="00000000" w14:paraId="000000D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Considering the minority of global invasive plant species for which we do have cost data, costs are heavily skewed towards a few species, and many invasions by these and other species have not yet been captured — for example, those not monetized or those reported in inaccessible or very recent literature or in languages not included in </w:t>
      </w:r>
      <w:r w:rsidDel="00000000" w:rsidR="00000000" w:rsidRPr="00000000">
        <w:rPr>
          <w:rFonts w:ascii="Times New Roman" w:cs="Times New Roman" w:eastAsia="Times New Roman" w:hAnsi="Times New Roman"/>
          <w:i w:val="1"/>
          <w:iCs w:val="1"/>
          <w:sz w:val="24"/>
          <w:szCs w:val="24"/>
          <w:rtl w:val="0"/>
        </w:rPr>
        <w:t xml:space="preserve">InvaCost </w:t>
      </w:r>
      <w:r w:rsidDel="00000000" w:rsidR="00000000" w:rsidRPr="00000000">
        <w:rPr>
          <w:rFonts w:ascii="Times New Roman" w:cs="Times New Roman" w:eastAsia="Times New Roman" w:hAnsi="Times New Roman"/>
          <w:sz w:val="24"/>
          <w:szCs w:val="24"/>
          <w:rtl w:val="0"/>
        </w:rPr>
        <w:t xml:space="preserve">(Diagne et al. 2020; Angulo et al. 2021). Even where data are available, cost estimates can often remain imprecise (Hulme et al. 2024). Accurately quantifying impacts is very difficult for biological invasions (Carneiro et al. 2024), especially for plants, which are particularly affected by data gaps (Novoa et al. 2021). However, the </w:t>
      </w:r>
      <w:r w:rsidDel="00000000" w:rsidR="00000000" w:rsidRPr="00000000">
        <w:rPr>
          <w:rFonts w:ascii="Times New Roman" w:cs="Times New Roman" w:eastAsia="Times New Roman" w:hAnsi="Times New Roman"/>
          <w:i w:val="1"/>
          <w:iCs w:val="1"/>
          <w:sz w:val="24"/>
          <w:szCs w:val="24"/>
          <w:rtl w:val="0"/>
        </w:rPr>
        <w:t xml:space="preserve">InvaCost </w:t>
      </w:r>
      <w:r w:rsidDel="00000000" w:rsidR="00000000" w:rsidRPr="00000000">
        <w:rPr>
          <w:rFonts w:ascii="Times New Roman" w:cs="Times New Roman" w:eastAsia="Times New Roman" w:hAnsi="Times New Roman"/>
          <w:sz w:val="24"/>
          <w:szCs w:val="24"/>
          <w:rtl w:val="0"/>
        </w:rPr>
        <w:t xml:space="preserve">version used for our study represents a substantial increase over the original cost estimates for plants of US$9.54billion (based only on highly-reliable and observed costs) published in the first version of the database (Diagne et al. 2020). Furthermore, several plant cost entries in the </w:t>
      </w:r>
      <w:r w:rsidDel="00000000" w:rsidR="00000000" w:rsidRPr="00000000">
        <w:rPr>
          <w:rFonts w:ascii="Times New Roman" w:cs="Times New Roman" w:eastAsia="Times New Roman" w:hAnsi="Times New Roman"/>
          <w:i w:val="1"/>
          <w:iCs w:val="1"/>
          <w:sz w:val="24"/>
          <w:szCs w:val="24"/>
          <w:rtl w:val="0"/>
        </w:rPr>
        <w:t xml:space="preserve">InvaCost </w:t>
      </w:r>
      <w:r w:rsidDel="00000000" w:rsidR="00000000" w:rsidRPr="00000000">
        <w:rPr>
          <w:rFonts w:ascii="Times New Roman" w:cs="Times New Roman" w:eastAsia="Times New Roman" w:hAnsi="Times New Roman"/>
          <w:sz w:val="24"/>
          <w:szCs w:val="24"/>
          <w:rtl w:val="0"/>
        </w:rPr>
        <w:t xml:space="preserve">database are further underestimated since they report a cost per unit area (per ha or even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when the size of the affected area was not reported in the original source.</w:t>
      </w:r>
    </w:p>
    <w:p w:rsidR="00000000" w:rsidDel="00000000" w:rsidP="00000000" w:rsidRDefault="00000000" w:rsidRPr="00000000" w14:paraId="000000D9">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equally important yet often overlooked dimension is that several invasive plants generate both negative and positive impacts, further contributing to knowledge gaps alongside management. These species may provide economic value (e.g., ornamental use, fodder, erosion control) and even underpinning economically significant industries while having strong ecological and socio-economic impacts (Kourantidou et al. 2022). Such cases highlight trade-offs and socio-ecological tensions that often delay or dilute management actions, despite long-term economic inefficiencies (Hulme &amp; Vilà 2017). A clearer understanding of these ambivalent cases (cf. Balzani et al. 2022)—where costs and benefits coexist or are distributed unevenly across stakeholders—is essential to develop more economically sound management strategies. Such an improved understanding can enhance the completeness of databases like </w:t>
      </w:r>
      <w:r w:rsidDel="00000000" w:rsidR="00000000" w:rsidRPr="00000000">
        <w:rPr>
          <w:rFonts w:ascii="Times New Roman" w:cs="Times New Roman" w:eastAsia="Times New Roman" w:hAnsi="Times New Roman"/>
          <w:i w:val="1"/>
          <w:iCs w:val="1"/>
          <w:sz w:val="24"/>
          <w:szCs w:val="24"/>
          <w:rtl w:val="0"/>
        </w:rPr>
        <w:t xml:space="preserve">InvaCost</w:t>
      </w:r>
      <w:r w:rsidDel="00000000" w:rsidR="00000000" w:rsidRPr="00000000">
        <w:rPr>
          <w:rFonts w:ascii="Times New Roman" w:cs="Times New Roman" w:eastAsia="Times New Roman" w:hAnsi="Times New Roman"/>
          <w:sz w:val="24"/>
          <w:szCs w:val="24"/>
          <w:rtl w:val="0"/>
        </w:rPr>
        <w:t xml:space="preserve">, and support more context-sensitive management decisions (Kourantidou et al. 2022), helping lay the groundwork for future cost projections to close knowledge gaps, inform prioritizations, and ultimately support trade-off analyses. Indeed, monetization is not only a way to quantify impacts and increase public awareness (Vaissière et al. 2022), but also to improve management and, more specifically, inform more effective regulation and management of key introduction pathways — such as trade and the ornamental plant industry — and guide prioritization strategies (Ahmed et al. 2022a; Turbelin et al. 2022). Such strategies, in turn, can help curb the current and projected rising trend of species introductions into novel regions (Seebens et al. 2017, 2021, 2025) and their associated costs (Diagne et al. 2021a). Importantly, it is essential to bear in mind that the occasional benefits of biological invasions are often much lower than their associated costs, do not concern the same stakeholders, and do not negate the costs incurred elsewhere (Carneiro et al. 2024). </w:t>
      </w:r>
    </w:p>
    <w:p w:rsidR="00000000" w:rsidDel="00000000" w:rsidP="00000000" w:rsidRDefault="00000000" w:rsidRPr="00000000" w14:paraId="000000DA">
      <w:pPr>
        <w:ind w:firstLine="720"/>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DB">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Diagne, C. et al. InvaCost, a public database of the economic costs of biological invasions worldwide. Scientific Data, 7(1), 1–12 (2020). </w:t>
      </w:r>
      <w:hyperlink r:id="rId9">
        <w:r w:rsidDel="00000000" w:rsidR="00000000" w:rsidRPr="00000000">
          <w:rPr>
            <w:rFonts w:ascii="Times New Roman" w:cs="Times New Roman" w:eastAsia="Times New Roman" w:hAnsi="Times New Roman"/>
            <w:color w:val="1155cc"/>
            <w:sz w:val="24"/>
            <w:szCs w:val="24"/>
            <w:u w:val="single"/>
            <w:rtl w:val="0"/>
          </w:rPr>
          <w:t xml:space="preserve">https://doi.org/10.1038/s41597-020-00586-z</w:t>
        </w:r>
      </w:hyperlink>
      <w:r w:rsidDel="00000000" w:rsidR="00000000" w:rsidRPr="00000000">
        <w:rPr>
          <w:rtl w:val="0"/>
        </w:rPr>
      </w:r>
    </w:p>
    <w:p w:rsidR="00000000" w:rsidDel="00000000" w:rsidP="00000000" w:rsidRDefault="00000000" w:rsidRPr="00000000" w14:paraId="000000DC">
      <w:pPr>
        <w:spacing w:after="20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Angulo, E. et al. Non-English languages enrich scientific knowledge: The example of economic costs of biological invasions. Science of the Total Environment, 775, 144441 (2021). https://doi.org/10.1016/j.scitotenv.2020.144441</w:t>
      </w:r>
    </w:p>
    <w:p w:rsidR="00000000" w:rsidDel="00000000" w:rsidP="00000000" w:rsidRDefault="00000000" w:rsidRPr="00000000" w14:paraId="000000DD">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Hulme, P. E. et al. Widespread imprecision in estimates of the economic costs of invasive alien species worldwide. Science of the Total Environment, 909, 167997 (2024). </w:t>
      </w:r>
      <w:hyperlink r:id="rId10">
        <w:r w:rsidDel="00000000" w:rsidR="00000000" w:rsidRPr="00000000">
          <w:rPr>
            <w:rFonts w:ascii="Times New Roman" w:cs="Times New Roman" w:eastAsia="Times New Roman" w:hAnsi="Times New Roman"/>
            <w:color w:val="1155cc"/>
            <w:sz w:val="24"/>
            <w:szCs w:val="24"/>
            <w:u w:val="single"/>
            <w:rtl w:val="0"/>
          </w:rPr>
          <w:t xml:space="preserve">https://doi.org/10.1016/j.scitotenv.2023.167997</w:t>
        </w:r>
      </w:hyperlink>
      <w:r w:rsidDel="00000000" w:rsidR="00000000" w:rsidRPr="00000000">
        <w:rPr>
          <w:rtl w:val="0"/>
        </w:rPr>
      </w:r>
    </w:p>
    <w:p w:rsidR="00000000" w:rsidDel="00000000" w:rsidP="00000000" w:rsidRDefault="00000000" w:rsidRPr="00000000" w14:paraId="000000DE">
      <w:pPr>
        <w:spacing w:after="20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Carneiro, L. et al. Benefits do not balance costs of biological invasions. BioScience, 74(5), 340–344 (2024). </w:t>
      </w:r>
      <w:hyperlink r:id="rId11">
        <w:r w:rsidDel="00000000" w:rsidR="00000000" w:rsidRPr="00000000">
          <w:rPr>
            <w:rFonts w:ascii="Times New Roman" w:cs="Times New Roman" w:eastAsia="Times New Roman" w:hAnsi="Times New Roman"/>
            <w:color w:val="1155cc"/>
            <w:sz w:val="24"/>
            <w:szCs w:val="24"/>
            <w:u w:val="single"/>
            <w:rtl w:val="0"/>
          </w:rPr>
          <w:t xml:space="preserve">https://doi.org/10.1093/biosci/biae010</w:t>
        </w:r>
      </w:hyperlink>
      <w:r w:rsidDel="00000000" w:rsidR="00000000" w:rsidRPr="00000000">
        <w:rPr>
          <w:rtl w:val="0"/>
        </w:rPr>
      </w:r>
    </w:p>
    <w:p w:rsidR="00000000" w:rsidDel="00000000" w:rsidP="00000000" w:rsidRDefault="00000000" w:rsidRPr="00000000" w14:paraId="000000DF">
      <w:pPr>
        <w:spacing w:after="20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Novoa, A. et al. Global costs of plant invasions must not be underestimated. NeoBiota, 69, 75–78 (2021). https://doi.org/10.3897/neobiota.69.74121</w:t>
      </w:r>
      <w:r w:rsidDel="00000000" w:rsidR="00000000" w:rsidRPr="00000000">
        <w:rPr>
          <w:rtl w:val="0"/>
        </w:rPr>
      </w:r>
    </w:p>
    <w:p w:rsidR="00000000" w:rsidDel="00000000" w:rsidP="00000000" w:rsidRDefault="00000000" w:rsidRPr="00000000" w14:paraId="000000E0">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Kourantidou, M. et al. Invasive alien species as simultaneous benefits and burdens: trends, stakeholder perceptions and management. Biological Invasions, 24(7), 1905–1926 (2022).  https://doi.org/10.1007/s10530-021-02727-w</w:t>
      </w:r>
    </w:p>
    <w:p w:rsidR="00000000" w:rsidDel="00000000" w:rsidP="00000000" w:rsidRDefault="00000000" w:rsidRPr="00000000" w14:paraId="000000E1">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Hulme, P. E. &amp; Vilà, M. Integrating the Impacts of Non-Native Species on Ecosystem Services into Environmental Policy. In: Vilà, M. &amp; Hulme, P. E. (eds), Impact of Biological Invasions on Ecosystem Services. Springer, Heidelberg (2017). https://doi.org/10.1007/978-3-319-45121-3_21</w:t>
      </w:r>
    </w:p>
    <w:p w:rsidR="00000000" w:rsidDel="00000000" w:rsidP="00000000" w:rsidRDefault="00000000" w:rsidRPr="00000000" w14:paraId="000000E2">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Balzani, P. et al. Knowledge needs in economic costs of invasive species facilitated by canalization. NeoBiota, 78, 207–223 (2022). https://doi.org/10.3897/neobiota.78.95050</w:t>
      </w:r>
    </w:p>
    <w:p w:rsidR="00000000" w:rsidDel="00000000" w:rsidP="00000000" w:rsidRDefault="00000000" w:rsidRPr="00000000" w14:paraId="000000E3">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Vaissière, A. C. et al. The nature of economic costs of biological invasions. Biological Invasions, 24(7), 2081–2101 (2022). https://doi.org/10.1007/s10530-022-02837-z</w:t>
      </w:r>
    </w:p>
    <w:p w:rsidR="00000000" w:rsidDel="00000000" w:rsidP="00000000" w:rsidRDefault="00000000" w:rsidRPr="00000000" w14:paraId="000000E4">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D. A. et al. Modelling the damage costs of invasive alien species. Biological Invasions, 24, 1949–1972 (2022). https://doi.org/10.1007/s10530-021-02586-5</w:t>
      </w:r>
    </w:p>
    <w:p w:rsidR="00000000" w:rsidDel="00000000" w:rsidP="00000000" w:rsidRDefault="00000000" w:rsidRPr="00000000" w14:paraId="000000E5">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Turbelin, A. J. et al. Introduction pathways of economically costly invasive alien species. Biological Invasions, 24(7), 2061–2079 (2022). https://doi.org/10.1007/s10530-022-02796-5</w:t>
      </w:r>
    </w:p>
    <w:p w:rsidR="00000000" w:rsidDel="00000000" w:rsidP="00000000" w:rsidRDefault="00000000" w:rsidRPr="00000000" w14:paraId="000000E6">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Seebens, H. et al. No saturation in the accumulation of alien species worldwide. Nature Communications, 8(1), 1–9 (2017). https://doi.org/10.1038/ncomms14435</w:t>
      </w:r>
    </w:p>
    <w:p w:rsidR="00000000" w:rsidDel="00000000" w:rsidP="00000000" w:rsidRDefault="00000000" w:rsidRPr="00000000" w14:paraId="000000E7">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Seebens, H. et al. Projecting the continental accumulation of alien species through to 2050. Global Change Biology, 27(5), 970–982 (2021). https://doi.org/10.1111/gcb.15333</w:t>
      </w:r>
    </w:p>
    <w:p w:rsidR="00000000" w:rsidDel="00000000" w:rsidP="00000000" w:rsidRDefault="00000000" w:rsidRPr="00000000" w14:paraId="000000E8">
      <w:pPr>
        <w:spacing w:after="20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Seebens, H. et al. Biological invasions: a global assessment of geographic distributions, long-term trends, and data gaps. Biological Reviews, 100(6), 2542–2583 (2025). </w:t>
      </w:r>
      <w:hyperlink r:id="rId12">
        <w:r w:rsidDel="00000000" w:rsidR="00000000" w:rsidRPr="00000000">
          <w:rPr>
            <w:rFonts w:ascii="Times New Roman" w:cs="Times New Roman" w:eastAsia="Times New Roman" w:hAnsi="Times New Roman"/>
            <w:color w:val="1155cc"/>
            <w:sz w:val="24"/>
            <w:szCs w:val="24"/>
            <w:u w:val="single"/>
            <w:rtl w:val="0"/>
          </w:rPr>
          <w:t xml:space="preserve">https://doi.org/10.1111/brv.70058</w:t>
        </w:r>
      </w:hyperlink>
      <w:r w:rsidDel="00000000" w:rsidR="00000000" w:rsidRPr="00000000">
        <w:rPr>
          <w:rtl w:val="0"/>
        </w:rPr>
      </w:r>
    </w:p>
    <w:p w:rsidR="00000000" w:rsidDel="00000000" w:rsidP="00000000" w:rsidRDefault="00000000" w:rsidRPr="00000000" w14:paraId="000000E9">
      <w:pPr>
        <w:spacing w:after="20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Diagne, C. et al. High and rising economic costs of biological invasions worldwide. Nature, 592(7855), 571–576 (2021). </w:t>
      </w:r>
      <w:hyperlink r:id="rId13">
        <w:r w:rsidDel="00000000" w:rsidR="00000000" w:rsidRPr="00000000">
          <w:rPr>
            <w:rFonts w:ascii="Times New Roman" w:cs="Times New Roman" w:eastAsia="Times New Roman" w:hAnsi="Times New Roman"/>
            <w:color w:val="1155cc"/>
            <w:sz w:val="24"/>
            <w:szCs w:val="24"/>
            <w:u w:val="single"/>
            <w:rtl w:val="0"/>
          </w:rPr>
          <w:t xml:space="preserve">https://doi.org/10.1038/s41586-021-03405-6</w:t>
        </w:r>
      </w:hyperlink>
      <w:r w:rsidDel="00000000" w:rsidR="00000000" w:rsidRPr="00000000">
        <w:rPr>
          <w:rtl w:val="0"/>
        </w:rPr>
      </w:r>
    </w:p>
    <w:p w:rsidR="00000000" w:rsidDel="00000000" w:rsidP="00000000" w:rsidRDefault="00000000" w:rsidRPr="00000000" w14:paraId="000000EA">
      <w:pPr>
        <w:spacing w:after="20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Carneiro, L. et al. Benefits do not balance costs of biological invasions. BioScience, 74(5), 340–344 (2024). https://doi.org/10.1093/biosci/biae010</w:t>
      </w:r>
    </w:p>
    <w:p w:rsidR="00000000" w:rsidDel="00000000" w:rsidP="00000000" w:rsidRDefault="00000000" w:rsidRPr="00000000" w14:paraId="000000EB">
      <w:pPr>
        <w:ind w:firstLine="720"/>
        <w:jc w:val="both"/>
        <w:rPr>
          <w:rFonts w:ascii="Times New Roman" w:cs="Times New Roman" w:eastAsia="Times New Roman" w:hAnsi="Times New Roman"/>
          <w:sz w:val="24"/>
          <w:szCs w:val="24"/>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EC">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32"/>
          <w:szCs w:val="32"/>
          <w:rtl w:val="0"/>
        </w:rPr>
        <w:t xml:space="preserve">Appendix 6 - Cost descriptors taken from InvaCost database (with addition coming from cross-checking phases)</w:t>
      </w:r>
      <w:r w:rsidDel="00000000" w:rsidR="00000000" w:rsidRPr="00000000">
        <w:rPr>
          <w:rtl w:val="0"/>
        </w:rPr>
      </w:r>
    </w:p>
    <w:p w:rsidR="00000000" w:rsidDel="00000000" w:rsidP="00000000" w:rsidRDefault="00000000" w:rsidRPr="00000000" w14:paraId="000000ED">
      <w:pPr>
        <w:ind w:left="0" w:firstLine="0"/>
        <w:jc w:val="both"/>
        <w:rPr>
          <w:rFonts w:ascii="Times New Roman" w:cs="Times New Roman" w:eastAsia="Times New Roman" w:hAnsi="Times New Roman"/>
          <w:sz w:val="24"/>
          <w:szCs w:val="24"/>
          <w:highlight w:val="yellow"/>
        </w:rPr>
      </w:pPr>
      <w:r w:rsidDel="00000000" w:rsidR="00000000" w:rsidRPr="00000000">
        <w:rPr>
          <w:rtl w:val="0"/>
        </w:rPr>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7.327410726966"/>
        <w:gridCol w:w="7298.184400296657"/>
        <w:tblGridChange w:id="0">
          <w:tblGrid>
            <w:gridCol w:w="1727.327410726966"/>
            <w:gridCol w:w="7298.184400296657"/>
          </w:tblGrid>
        </w:tblGridChange>
      </w:tblGrid>
      <w:tr>
        <w:trPr>
          <w:cantSplit w:val="0"/>
          <w:trHeight w:val="300" w:hRule="atLeast"/>
          <w:tblHeader w:val="0"/>
        </w:trPr>
        <w:tc>
          <w:tcPr>
            <w:tcBorders>
              <w:top w:color="d5d5d5" w:space="0" w:sz="11"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EE">
            <w:pPr>
              <w:widowControl w:val="0"/>
              <w:rPr>
                <w:rFonts w:ascii="Calibri" w:cs="Calibri" w:eastAsia="Calibri" w:hAnsi="Calibri"/>
              </w:rPr>
            </w:pPr>
            <w:r w:rsidDel="00000000" w:rsidR="00000000" w:rsidRPr="00000000">
              <w:rPr>
                <w:rFonts w:ascii="Calibri" w:cs="Calibri" w:eastAsia="Calibri" w:hAnsi="Calibri"/>
                <w:b w:val="1"/>
                <w:bCs w:val="1"/>
                <w:color w:val="222222"/>
                <w:rtl w:val="0"/>
              </w:rPr>
              <w:t xml:space="preserve">Column title</w:t>
            </w:r>
            <w:r w:rsidDel="00000000" w:rsidR="00000000" w:rsidRPr="00000000">
              <w:rPr>
                <w:rtl w:val="0"/>
              </w:rPr>
            </w:r>
          </w:p>
        </w:tc>
        <w:tc>
          <w:tcPr>
            <w:tcBorders>
              <w:top w:color="d5d5d5" w:space="0" w:sz="11"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EF">
            <w:pPr>
              <w:widowControl w:val="0"/>
              <w:rPr>
                <w:rFonts w:ascii="Calibri" w:cs="Calibri" w:eastAsia="Calibri" w:hAnsi="Calibri"/>
              </w:rPr>
            </w:pPr>
            <w:r w:rsidDel="00000000" w:rsidR="00000000" w:rsidRPr="00000000">
              <w:rPr>
                <w:rFonts w:ascii="Calibri" w:cs="Calibri" w:eastAsia="Calibri" w:hAnsi="Calibri"/>
                <w:b w:val="1"/>
                <w:bCs w:val="1"/>
                <w:color w:val="222222"/>
                <w:rtl w:val="0"/>
              </w:rPr>
              <w:t xml:space="preserve">Description (from Diagne et al., 2020 https://doi.org/10.1038/s41597-020-00586-z)</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0">
            <w:pPr>
              <w:widowControl w:val="0"/>
              <w:rPr>
                <w:rFonts w:ascii="Calibri" w:cs="Calibri" w:eastAsia="Calibri" w:hAnsi="Calibri"/>
              </w:rPr>
            </w:pPr>
            <w:r w:rsidDel="00000000" w:rsidR="00000000" w:rsidRPr="00000000">
              <w:rPr>
                <w:color w:val="222222"/>
                <w:rtl w:val="0"/>
              </w:rPr>
              <w:t xml:space="preserve">Acquisition method</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1">
            <w:pPr>
              <w:widowControl w:val="0"/>
              <w:rPr>
                <w:rFonts w:ascii="Calibri" w:cs="Calibri" w:eastAsia="Calibri" w:hAnsi="Calibri"/>
              </w:rPr>
            </w:pPr>
            <w:r w:rsidDel="00000000" w:rsidR="00000000" w:rsidRPr="00000000">
              <w:rPr>
                <w:color w:val="222222"/>
                <w:rtl w:val="0"/>
              </w:rPr>
              <w:t xml:space="preserve">The method used to provide the cost estimate as a </w:t>
            </w:r>
            <w:r w:rsidDel="00000000" w:rsidR="00000000" w:rsidRPr="00000000">
              <w:rPr>
                <w:i w:val="1"/>
                <w:iCs w:val="1"/>
                <w:color w:val="222222"/>
                <w:rtl w:val="0"/>
              </w:rPr>
              <w:t xml:space="preserve">report/estimation</w:t>
            </w:r>
            <w:r w:rsidDel="00000000" w:rsidR="00000000" w:rsidRPr="00000000">
              <w:rPr>
                <w:color w:val="222222"/>
                <w:rtl w:val="0"/>
              </w:rPr>
              <w:t xml:space="preserve"> (gathered or derived from field-based information) or </w:t>
            </w:r>
            <w:r w:rsidDel="00000000" w:rsidR="00000000" w:rsidRPr="00000000">
              <w:rPr>
                <w:i w:val="1"/>
                <w:iCs w:val="1"/>
                <w:color w:val="222222"/>
                <w:rtl w:val="0"/>
              </w:rPr>
              <w:t xml:space="preserve">extrapolation</w:t>
            </w:r>
            <w:r w:rsidDel="00000000" w:rsidR="00000000" w:rsidRPr="00000000">
              <w:rPr>
                <w:color w:val="222222"/>
                <w:rtl w:val="0"/>
              </w:rPr>
              <w:t xml:space="preserve"> (cost modelled beyond the original spatial and/or temporal observation range)</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2">
            <w:pPr>
              <w:widowControl w:val="0"/>
              <w:rPr>
                <w:rFonts w:ascii="Calibri" w:cs="Calibri" w:eastAsia="Calibri" w:hAnsi="Calibri"/>
              </w:rPr>
            </w:pPr>
            <w:r w:rsidDel="00000000" w:rsidR="00000000" w:rsidRPr="00000000">
              <w:rPr>
                <w:color w:val="222222"/>
                <w:rtl w:val="0"/>
              </w:rPr>
              <w:t xml:space="preserve">Applicable year</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3">
            <w:pPr>
              <w:widowControl w:val="0"/>
              <w:rPr>
                <w:rFonts w:ascii="Calibri" w:cs="Calibri" w:eastAsia="Calibri" w:hAnsi="Calibri"/>
              </w:rPr>
            </w:pPr>
            <w:r w:rsidDel="00000000" w:rsidR="00000000" w:rsidRPr="00000000">
              <w:rPr>
                <w:color w:val="222222"/>
                <w:rtl w:val="0"/>
              </w:rPr>
              <w:t xml:space="preserve">The year of the ‘Currency’ value (not the year of the cost occurrence) considered for the conversion/standardization of the cost estimate</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4">
            <w:pPr>
              <w:widowControl w:val="0"/>
              <w:rPr>
                <w:rFonts w:ascii="Calibri" w:cs="Calibri" w:eastAsia="Calibri" w:hAnsi="Calibri"/>
              </w:rPr>
            </w:pPr>
            <w:r w:rsidDel="00000000" w:rsidR="00000000" w:rsidRPr="00000000">
              <w:rPr>
                <w:color w:val="222222"/>
                <w:rtl w:val="0"/>
              </w:rPr>
              <w:t xml:space="preserve">Authors</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5">
            <w:pPr>
              <w:widowControl w:val="0"/>
              <w:rPr>
                <w:rFonts w:ascii="Calibri" w:cs="Calibri" w:eastAsia="Calibri" w:hAnsi="Calibri"/>
              </w:rPr>
            </w:pPr>
            <w:r w:rsidDel="00000000" w:rsidR="00000000" w:rsidRPr="00000000">
              <w:rPr>
                <w:color w:val="222222"/>
                <w:rtl w:val="0"/>
              </w:rPr>
              <w:t xml:space="preserve">The authors of the material analysed</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6">
            <w:pPr>
              <w:widowControl w:val="0"/>
              <w:rPr>
                <w:rFonts w:ascii="Calibri" w:cs="Calibri" w:eastAsia="Calibri" w:hAnsi="Calibri"/>
              </w:rPr>
            </w:pPr>
            <w:r w:rsidDel="00000000" w:rsidR="00000000" w:rsidRPr="00000000">
              <w:rPr>
                <w:color w:val="222222"/>
                <w:rtl w:val="0"/>
              </w:rPr>
              <w:t xml:space="preserve">Availability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7">
            <w:pPr>
              <w:widowControl w:val="0"/>
              <w:rPr>
                <w:rFonts w:ascii="Calibri" w:cs="Calibri" w:eastAsia="Calibri" w:hAnsi="Calibri"/>
              </w:rPr>
            </w:pPr>
            <w:r w:rsidDel="00000000" w:rsidR="00000000" w:rsidRPr="00000000">
              <w:rPr>
                <w:color w:val="222222"/>
                <w:rtl w:val="0"/>
              </w:rPr>
              <w:t xml:space="preserve">The accessibility of the material as a searchable document (</w:t>
            </w:r>
            <w:r w:rsidDel="00000000" w:rsidR="00000000" w:rsidRPr="00000000">
              <w:rPr>
                <w:i w:val="1"/>
                <w:iCs w:val="1"/>
                <w:color w:val="222222"/>
                <w:rtl w:val="0"/>
              </w:rPr>
              <w:t xml:space="preserve">yes</w:t>
            </w:r>
            <w:r w:rsidDel="00000000" w:rsidR="00000000" w:rsidRPr="00000000">
              <w:rPr>
                <w:color w:val="222222"/>
                <w:rtl w:val="0"/>
              </w:rPr>
              <w:t xml:space="preserve">/</w:t>
            </w:r>
            <w:r w:rsidDel="00000000" w:rsidR="00000000" w:rsidRPr="00000000">
              <w:rPr>
                <w:i w:val="1"/>
                <w:iCs w:val="1"/>
                <w:color w:val="222222"/>
                <w:rtl w:val="0"/>
              </w:rPr>
              <w:t xml:space="preserve">no</w:t>
            </w:r>
            <w:r w:rsidDel="00000000" w:rsidR="00000000" w:rsidRPr="00000000">
              <w:rPr>
                <w:color w:val="222222"/>
                <w:rtl w:val="0"/>
              </w:rPr>
              <w:t xml:space="preserve">)</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8">
            <w:pPr>
              <w:widowControl w:val="0"/>
              <w:rPr>
                <w:rFonts w:ascii="Calibri" w:cs="Calibri" w:eastAsia="Calibri" w:hAnsi="Calibri"/>
              </w:rPr>
            </w:pPr>
            <w:r w:rsidDel="00000000" w:rsidR="00000000" w:rsidRPr="00000000">
              <w:rPr>
                <w:color w:val="222222"/>
                <w:rtl w:val="0"/>
              </w:rPr>
              <w:t xml:space="preserve">Benefit value(s)</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9">
            <w:pPr>
              <w:widowControl w:val="0"/>
              <w:rPr>
                <w:rFonts w:ascii="Calibri" w:cs="Calibri" w:eastAsia="Calibri" w:hAnsi="Calibri"/>
              </w:rPr>
            </w:pPr>
            <w:r w:rsidDel="00000000" w:rsidR="00000000" w:rsidRPr="00000000">
              <w:rPr>
                <w:color w:val="222222"/>
                <w:rtl w:val="0"/>
              </w:rPr>
              <w:t xml:space="preserve">The mention of if any benefit value was found in the analysed material (</w:t>
            </w:r>
            <w:r w:rsidDel="00000000" w:rsidR="00000000" w:rsidRPr="00000000">
              <w:rPr>
                <w:i w:val="1"/>
                <w:iCs w:val="1"/>
                <w:color w:val="222222"/>
                <w:rtl w:val="0"/>
              </w:rPr>
              <w:t xml:space="preserve">yes/no</w:t>
            </w:r>
            <w:r w:rsidDel="00000000" w:rsidR="00000000" w:rsidRPr="00000000">
              <w:rPr>
                <w:color w:val="222222"/>
                <w:rtl w:val="0"/>
              </w:rPr>
              <w:t xml:space="preserve">); the figure was not recorded or described as being out of the scope of InvaCost</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A">
            <w:pPr>
              <w:widowControl w:val="0"/>
              <w:rPr>
                <w:rFonts w:ascii="Calibri" w:cs="Calibri" w:eastAsia="Calibri" w:hAnsi="Calibri"/>
              </w:rPr>
            </w:pPr>
            <w:r w:rsidDel="00000000" w:rsidR="00000000" w:rsidRPr="00000000">
              <w:rPr>
                <w:color w:val="222222"/>
                <w:rtl w:val="0"/>
              </w:rPr>
              <w:t xml:space="preserve">Check 2025</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tcMar>
              <w:top w:w="0.0" w:type="dxa"/>
              <w:left w:w="40.0" w:type="dxa"/>
              <w:bottom w:w="0.0" w:type="dxa"/>
              <w:right w:w="40.0" w:type="dxa"/>
            </w:tcMar>
            <w:vAlign w:val="bottom"/>
          </w:tcPr>
          <w:p w:rsidR="00000000" w:rsidDel="00000000" w:rsidP="00000000" w:rsidRDefault="00000000" w:rsidRPr="00000000" w14:paraId="000000FB">
            <w:pPr>
              <w:widowControl w:val="0"/>
              <w:rPr>
                <w:rFonts w:ascii="Calibri" w:cs="Calibri" w:eastAsia="Calibri" w:hAnsi="Calibri"/>
              </w:rPr>
            </w:pPr>
            <w:r w:rsidDel="00000000" w:rsidR="00000000" w:rsidRPr="00000000">
              <w:rPr>
                <w:rtl w:val="0"/>
              </w:rPr>
              <w:t xml:space="preserve">New column indicating whether th entry has been checked for this article</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C">
            <w:pPr>
              <w:widowControl w:val="0"/>
              <w:rPr>
                <w:rFonts w:ascii="Calibri" w:cs="Calibri" w:eastAsia="Calibri" w:hAnsi="Calibri"/>
              </w:rPr>
            </w:pPr>
            <w:r w:rsidDel="00000000" w:rsidR="00000000" w:rsidRPr="00000000">
              <w:rPr>
                <w:color w:val="222222"/>
                <w:rtl w:val="0"/>
              </w:rPr>
              <w:t xml:space="preserve">Common name</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D">
            <w:pPr>
              <w:widowControl w:val="0"/>
              <w:rPr>
                <w:rFonts w:ascii="Calibri" w:cs="Calibri" w:eastAsia="Calibri" w:hAnsi="Calibri"/>
              </w:rPr>
            </w:pPr>
            <w:r w:rsidDel="00000000" w:rsidR="00000000" w:rsidRPr="00000000">
              <w:rPr>
                <w:color w:val="222222"/>
                <w:rtl w:val="0"/>
              </w:rPr>
              <w:t xml:space="preserve">The non-scientific (or vernacular) name(s) provided by the authors, or by the International Union for Conservation of Nature (IUCN) when not provided</w:t>
            </w:r>
            <w:r w:rsidDel="00000000" w:rsidR="00000000" w:rsidRPr="00000000">
              <w:rPr>
                <w:rtl w:val="0"/>
              </w:rPr>
            </w:r>
          </w:p>
        </w:tc>
      </w:tr>
      <w:tr>
        <w:trPr>
          <w:cantSplit w:val="0"/>
          <w:trHeight w:val="78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E">
            <w:pPr>
              <w:widowControl w:val="0"/>
              <w:rPr>
                <w:rFonts w:ascii="Calibri" w:cs="Calibri" w:eastAsia="Calibri" w:hAnsi="Calibri"/>
              </w:rPr>
            </w:pPr>
            <w:r w:rsidDel="00000000" w:rsidR="00000000" w:rsidRPr="00000000">
              <w:rPr>
                <w:color w:val="222222"/>
                <w:rtl w:val="0"/>
              </w:rPr>
              <w:t xml:space="preserve">Cost estimate per year 2017 USD exchange rate</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0FF">
            <w:pPr>
              <w:widowControl w:val="0"/>
              <w:rPr>
                <w:rFonts w:ascii="Calibri" w:cs="Calibri" w:eastAsia="Calibri" w:hAnsi="Calibri"/>
              </w:rPr>
            </w:pPr>
            <w:r w:rsidDel="00000000" w:rsidR="00000000" w:rsidRPr="00000000">
              <w:rPr>
                <w:color w:val="222222"/>
                <w:rtl w:val="0"/>
              </w:rPr>
              <w:t xml:space="preserve">The ‘Cost estimate per year local currency’ standardised from local ‘Currency’ and ‘Applicable year’ to 2017 USD based on ER** (See the formula in the ‘Standardisation of cost data’ section). The value may differ from last version of InvaCost due to the correction/changes made for this article</w:t>
            </w:r>
            <w:r w:rsidDel="00000000" w:rsidR="00000000" w:rsidRPr="00000000">
              <w:rPr>
                <w:rtl w:val="0"/>
              </w:rPr>
            </w:r>
          </w:p>
        </w:tc>
      </w:tr>
      <w:tr>
        <w:trPr>
          <w:cantSplit w:val="0"/>
          <w:trHeight w:val="78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0">
            <w:pPr>
              <w:widowControl w:val="0"/>
              <w:rPr>
                <w:rFonts w:ascii="Calibri" w:cs="Calibri" w:eastAsia="Calibri" w:hAnsi="Calibri"/>
              </w:rPr>
            </w:pPr>
            <w:r w:rsidDel="00000000" w:rsidR="00000000" w:rsidRPr="00000000">
              <w:rPr>
                <w:color w:val="222222"/>
                <w:rtl w:val="0"/>
              </w:rPr>
              <w:t xml:space="preserve">Cost estimate per year 2017 USD PPP</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1">
            <w:pPr>
              <w:widowControl w:val="0"/>
              <w:rPr>
                <w:rFonts w:ascii="Calibri" w:cs="Calibri" w:eastAsia="Calibri" w:hAnsi="Calibri"/>
              </w:rPr>
            </w:pPr>
            <w:r w:rsidDel="00000000" w:rsidR="00000000" w:rsidRPr="00000000">
              <w:rPr>
                <w:color w:val="222222"/>
                <w:rtl w:val="0"/>
              </w:rPr>
              <w:t xml:space="preserve">The ‘Cost estimate per year local currency’ standardised from local ‘Currency’ and ‘Applicable year’ to 2017 USD based on PPP*** (See the formula in the ‘Standardisation of cost data’ section). The value may differ from last version of InvaCost due to the correction/changes made for this article</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2">
            <w:pPr>
              <w:widowControl w:val="0"/>
              <w:rPr>
                <w:rFonts w:ascii="Calibri" w:cs="Calibri" w:eastAsia="Calibri" w:hAnsi="Calibri"/>
              </w:rPr>
            </w:pPr>
            <w:r w:rsidDel="00000000" w:rsidR="00000000" w:rsidRPr="00000000">
              <w:rPr>
                <w:color w:val="222222"/>
                <w:rtl w:val="0"/>
              </w:rPr>
              <w:t xml:space="preserve">Cost estimate per year local currency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3">
            <w:pPr>
              <w:widowControl w:val="0"/>
              <w:rPr>
                <w:rFonts w:ascii="Calibri" w:cs="Calibri" w:eastAsia="Calibri" w:hAnsi="Calibri"/>
              </w:rPr>
            </w:pPr>
            <w:r w:rsidDel="00000000" w:rsidR="00000000" w:rsidRPr="00000000">
              <w:rPr>
                <w:color w:val="222222"/>
                <w:rtl w:val="0"/>
              </w:rPr>
              <w:t xml:space="preserve">The ‘Raw cost estimate local currency’ transformed to a cost estimate per year of the ‘Period of estimation’ (obtained by dividing the raw cost estimate by the number of years* of the ‘Period of estimation’)</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4">
            <w:pPr>
              <w:widowControl w:val="0"/>
              <w:rPr>
                <w:rFonts w:ascii="Calibri" w:cs="Calibri" w:eastAsia="Calibri" w:hAnsi="Calibri"/>
              </w:rPr>
            </w:pPr>
            <w:r w:rsidDel="00000000" w:rsidR="00000000" w:rsidRPr="00000000">
              <w:rPr>
                <w:color w:val="222222"/>
                <w:rtl w:val="0"/>
              </w:rPr>
              <w:t xml:space="preserve">Cost ID</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5">
            <w:pPr>
              <w:widowControl w:val="0"/>
              <w:rPr>
                <w:rFonts w:ascii="Calibri" w:cs="Calibri" w:eastAsia="Calibri" w:hAnsi="Calibri"/>
              </w:rPr>
            </w:pPr>
            <w:r w:rsidDel="00000000" w:rsidR="00000000" w:rsidRPr="00000000">
              <w:rPr>
                <w:color w:val="222222"/>
                <w:rtl w:val="0"/>
              </w:rPr>
              <w:t xml:space="preserve">A unique numerical identifier for the cost estimate</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6">
            <w:pPr>
              <w:widowControl w:val="0"/>
              <w:rPr>
                <w:rFonts w:ascii="Calibri" w:cs="Calibri" w:eastAsia="Calibri" w:hAnsi="Calibri"/>
              </w:rPr>
            </w:pPr>
            <w:r w:rsidDel="00000000" w:rsidR="00000000" w:rsidRPr="00000000">
              <w:rPr>
                <w:color w:val="222222"/>
                <w:rtl w:val="0"/>
              </w:rPr>
              <w:t xml:space="preserve">Currency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7">
            <w:pPr>
              <w:widowControl w:val="0"/>
              <w:rPr>
                <w:rFonts w:ascii="Calibri" w:cs="Calibri" w:eastAsia="Calibri" w:hAnsi="Calibri"/>
              </w:rPr>
            </w:pPr>
            <w:r w:rsidDel="00000000" w:rsidR="00000000" w:rsidRPr="00000000">
              <w:rPr>
                <w:color w:val="222222"/>
                <w:rtl w:val="0"/>
              </w:rPr>
              <w:t xml:space="preserve">The currency of the ‘Raw cost estimate local currency’ as extracted from the material</w:t>
            </w:r>
            <w:r w:rsidDel="00000000" w:rsidR="00000000" w:rsidRPr="00000000">
              <w:rPr>
                <w:rtl w:val="0"/>
              </w:rPr>
            </w:r>
          </w:p>
        </w:tc>
      </w:tr>
      <w:tr>
        <w:trPr>
          <w:cantSplit w:val="0"/>
          <w:trHeight w:val="78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8">
            <w:pPr>
              <w:widowControl w:val="0"/>
              <w:rPr>
                <w:rFonts w:ascii="Calibri" w:cs="Calibri" w:eastAsia="Calibri" w:hAnsi="Calibri"/>
              </w:rPr>
            </w:pPr>
            <w:r w:rsidDel="00000000" w:rsidR="00000000" w:rsidRPr="00000000">
              <w:rPr>
                <w:color w:val="222222"/>
                <w:rtl w:val="0"/>
              </w:rPr>
              <w:t xml:space="preserve">Details</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9">
            <w:pPr>
              <w:widowControl w:val="0"/>
              <w:rPr>
                <w:rFonts w:ascii="Calibri" w:cs="Calibri" w:eastAsia="Calibri" w:hAnsi="Calibri"/>
              </w:rPr>
            </w:pPr>
            <w:r w:rsidDel="00000000" w:rsidR="00000000" w:rsidRPr="00000000">
              <w:rPr>
                <w:color w:val="222222"/>
                <w:rtl w:val="0"/>
              </w:rPr>
              <w:t xml:space="preserve">When necessary, narrative elements deemed important either to understand the cost estimate or to support choices made for completing the database; this column was left unchanged from the original entries in order to allow trace-back investigations</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A">
            <w:pPr>
              <w:widowControl w:val="0"/>
              <w:rPr>
                <w:rFonts w:ascii="Calibri" w:cs="Calibri" w:eastAsia="Calibri" w:hAnsi="Calibri"/>
              </w:rPr>
            </w:pPr>
            <w:r w:rsidDel="00000000" w:rsidR="00000000" w:rsidRPr="00000000">
              <w:rPr>
                <w:color w:val="222222"/>
                <w:rtl w:val="0"/>
              </w:rPr>
              <w:t xml:space="preserve">Double checking</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tcMar>
              <w:top w:w="0.0" w:type="dxa"/>
              <w:left w:w="40.0" w:type="dxa"/>
              <w:bottom w:w="0.0" w:type="dxa"/>
              <w:right w:w="40.0" w:type="dxa"/>
            </w:tcMar>
            <w:vAlign w:val="bottom"/>
          </w:tcPr>
          <w:p w:rsidR="00000000" w:rsidDel="00000000" w:rsidP="00000000" w:rsidRDefault="00000000" w:rsidRPr="00000000" w14:paraId="0000010B">
            <w:pPr>
              <w:widowControl w:val="0"/>
              <w:rPr>
                <w:rFonts w:ascii="Calibri" w:cs="Calibri" w:eastAsia="Calibri" w:hAnsi="Calibri"/>
              </w:rPr>
            </w:pPr>
            <w:r w:rsidDel="00000000" w:rsidR="00000000" w:rsidRPr="00000000">
              <w:rPr>
                <w:rtl w:val="0"/>
              </w:rPr>
              <w:t xml:space="preserve">Column present in IC4.1 indicating whether the entry has been previously checked</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C">
            <w:pPr>
              <w:widowControl w:val="0"/>
              <w:rPr>
                <w:rFonts w:ascii="Calibri" w:cs="Calibri" w:eastAsia="Calibri" w:hAnsi="Calibri"/>
              </w:rPr>
            </w:pPr>
            <w:r w:rsidDel="00000000" w:rsidR="00000000" w:rsidRPr="00000000">
              <w:rPr>
                <w:color w:val="222222"/>
                <w:rtl w:val="0"/>
              </w:rPr>
              <w:t xml:space="preserve">Environment</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D">
            <w:pPr>
              <w:widowControl w:val="0"/>
              <w:rPr>
                <w:rFonts w:ascii="Calibri" w:cs="Calibri" w:eastAsia="Calibri" w:hAnsi="Calibri"/>
              </w:rPr>
            </w:pPr>
            <w:r w:rsidDel="00000000" w:rsidR="00000000" w:rsidRPr="00000000">
              <w:rPr>
                <w:color w:val="222222"/>
                <w:rtl w:val="0"/>
              </w:rPr>
              <w:t xml:space="preserve">The type of habitat (</w:t>
            </w:r>
            <w:r w:rsidDel="00000000" w:rsidR="00000000" w:rsidRPr="00000000">
              <w:rPr>
                <w:i w:val="1"/>
                <w:iCs w:val="1"/>
                <w:color w:val="222222"/>
                <w:rtl w:val="0"/>
              </w:rPr>
              <w:t xml:space="preserve">aquatic</w:t>
            </w:r>
            <w:r w:rsidDel="00000000" w:rsidR="00000000" w:rsidRPr="00000000">
              <w:rPr>
                <w:color w:val="222222"/>
                <w:rtl w:val="0"/>
              </w:rPr>
              <w:t xml:space="preserve">, </w:t>
            </w:r>
            <w:r w:rsidDel="00000000" w:rsidR="00000000" w:rsidRPr="00000000">
              <w:rPr>
                <w:i w:val="1"/>
                <w:iCs w:val="1"/>
                <w:color w:val="222222"/>
                <w:rtl w:val="0"/>
              </w:rPr>
              <w:t xml:space="preserve">terrestrial</w:t>
            </w:r>
            <w:r w:rsidDel="00000000" w:rsidR="00000000" w:rsidRPr="00000000">
              <w:rPr>
                <w:color w:val="222222"/>
                <w:rtl w:val="0"/>
              </w:rPr>
              <w:t xml:space="preserve">, </w:t>
            </w:r>
            <w:r w:rsidDel="00000000" w:rsidR="00000000" w:rsidRPr="00000000">
              <w:rPr>
                <w:i w:val="1"/>
                <w:iCs w:val="1"/>
                <w:color w:val="222222"/>
                <w:rtl w:val="0"/>
              </w:rPr>
              <w:t xml:space="preserve">semi-aquatic</w:t>
            </w:r>
            <w:r w:rsidDel="00000000" w:rsidR="00000000" w:rsidRPr="00000000">
              <w:rPr>
                <w:color w:val="222222"/>
                <w:rtl w:val="0"/>
              </w:rPr>
              <w:t xml:space="preserve">) where the cost estimate occurred</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E">
            <w:pPr>
              <w:widowControl w:val="0"/>
              <w:rPr>
                <w:rFonts w:ascii="Calibri" w:cs="Calibri" w:eastAsia="Calibri" w:hAnsi="Calibri"/>
              </w:rPr>
            </w:pPr>
            <w:r w:rsidDel="00000000" w:rsidR="00000000" w:rsidRPr="00000000">
              <w:rPr>
                <w:color w:val="222222"/>
                <w:rtl w:val="0"/>
              </w:rPr>
              <w:t xml:space="preserve">Geographic region</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0F">
            <w:pPr>
              <w:widowControl w:val="0"/>
              <w:rPr>
                <w:rFonts w:ascii="Calibri" w:cs="Calibri" w:eastAsia="Calibri" w:hAnsi="Calibri"/>
              </w:rPr>
            </w:pPr>
            <w:r w:rsidDel="00000000" w:rsidR="00000000" w:rsidRPr="00000000">
              <w:rPr>
                <w:color w:val="222222"/>
                <w:rtl w:val="0"/>
              </w:rPr>
              <w:t xml:space="preserve">The geographical region(s) where the cost estimate occurred (</w:t>
            </w:r>
            <w:r w:rsidDel="00000000" w:rsidR="00000000" w:rsidRPr="00000000">
              <w:rPr>
                <w:i w:val="1"/>
                <w:iCs w:val="1"/>
                <w:color w:val="222222"/>
                <w:rtl w:val="0"/>
              </w:rPr>
              <w:t xml:space="preserve">Africa</w:t>
            </w:r>
            <w:r w:rsidDel="00000000" w:rsidR="00000000" w:rsidRPr="00000000">
              <w:rPr>
                <w:color w:val="222222"/>
                <w:rtl w:val="0"/>
              </w:rPr>
              <w:t xml:space="preserve">, </w:t>
            </w:r>
            <w:r w:rsidDel="00000000" w:rsidR="00000000" w:rsidRPr="00000000">
              <w:rPr>
                <w:i w:val="1"/>
                <w:iCs w:val="1"/>
                <w:color w:val="222222"/>
                <w:rtl w:val="0"/>
              </w:rPr>
              <w:t xml:space="preserve">Asia</w:t>
            </w:r>
            <w:r w:rsidDel="00000000" w:rsidR="00000000" w:rsidRPr="00000000">
              <w:rPr>
                <w:color w:val="222222"/>
                <w:rtl w:val="0"/>
              </w:rPr>
              <w:t xml:space="preserve">, </w:t>
            </w:r>
            <w:r w:rsidDel="00000000" w:rsidR="00000000" w:rsidRPr="00000000">
              <w:rPr>
                <w:i w:val="1"/>
                <w:iCs w:val="1"/>
                <w:color w:val="222222"/>
                <w:rtl w:val="0"/>
              </w:rPr>
              <w:t xml:space="preserve">Central America</w:t>
            </w:r>
            <w:r w:rsidDel="00000000" w:rsidR="00000000" w:rsidRPr="00000000">
              <w:rPr>
                <w:color w:val="222222"/>
                <w:rtl w:val="0"/>
              </w:rPr>
              <w:t xml:space="preserve">, </w:t>
            </w:r>
            <w:r w:rsidDel="00000000" w:rsidR="00000000" w:rsidRPr="00000000">
              <w:rPr>
                <w:i w:val="1"/>
                <w:iCs w:val="1"/>
                <w:color w:val="222222"/>
                <w:rtl w:val="0"/>
              </w:rPr>
              <w:t xml:space="preserve">Europe</w:t>
            </w:r>
            <w:r w:rsidDel="00000000" w:rsidR="00000000" w:rsidRPr="00000000">
              <w:rPr>
                <w:color w:val="222222"/>
                <w:rtl w:val="0"/>
              </w:rPr>
              <w:t xml:space="preserve">, </w:t>
            </w:r>
            <w:r w:rsidDel="00000000" w:rsidR="00000000" w:rsidRPr="00000000">
              <w:rPr>
                <w:i w:val="1"/>
                <w:iCs w:val="1"/>
                <w:color w:val="222222"/>
                <w:rtl w:val="0"/>
              </w:rPr>
              <w:t xml:space="preserve">North America</w:t>
            </w:r>
            <w:r w:rsidDel="00000000" w:rsidR="00000000" w:rsidRPr="00000000">
              <w:rPr>
                <w:color w:val="222222"/>
                <w:rtl w:val="0"/>
              </w:rPr>
              <w:t xml:space="preserve">, </w:t>
            </w:r>
            <w:r w:rsidDel="00000000" w:rsidR="00000000" w:rsidRPr="00000000">
              <w:rPr>
                <w:i w:val="1"/>
                <w:iCs w:val="1"/>
                <w:color w:val="222222"/>
                <w:rtl w:val="0"/>
              </w:rPr>
              <w:t xml:space="preserve">Oceania-Pacific islands</w:t>
            </w:r>
            <w:r w:rsidDel="00000000" w:rsidR="00000000" w:rsidRPr="00000000">
              <w:rPr>
                <w:color w:val="222222"/>
                <w:rtl w:val="0"/>
              </w:rPr>
              <w:t xml:space="preserve">, </w:t>
            </w:r>
            <w:r w:rsidDel="00000000" w:rsidR="00000000" w:rsidRPr="00000000">
              <w:rPr>
                <w:i w:val="1"/>
                <w:iCs w:val="1"/>
                <w:color w:val="222222"/>
                <w:rtl w:val="0"/>
              </w:rPr>
              <w:t xml:space="preserve">South America</w:t>
            </w:r>
            <w:r w:rsidDel="00000000" w:rsidR="00000000" w:rsidRPr="00000000">
              <w:rPr>
                <w:color w:val="222222"/>
                <w:rtl w:val="0"/>
              </w:rPr>
              <w:t xml:space="preserve">)</w:t>
            </w:r>
            <w:r w:rsidDel="00000000" w:rsidR="00000000" w:rsidRPr="00000000">
              <w:rPr>
                <w:rtl w:val="0"/>
              </w:rPr>
            </w:r>
          </w:p>
        </w:tc>
      </w:tr>
      <w:tr>
        <w:trPr>
          <w:cantSplit w:val="0"/>
          <w:trHeight w:val="55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0">
            <w:pPr>
              <w:widowControl w:val="0"/>
              <w:rPr>
                <w:rFonts w:ascii="Calibri" w:cs="Calibri" w:eastAsia="Calibri" w:hAnsi="Calibri"/>
              </w:rPr>
            </w:pPr>
            <w:r w:rsidDel="00000000" w:rsidR="00000000" w:rsidRPr="00000000">
              <w:rPr>
                <w:color w:val="222222"/>
                <w:rtl w:val="0"/>
              </w:rPr>
              <w:t xml:space="preserve">Impacted sector</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1">
            <w:pPr>
              <w:widowControl w:val="0"/>
              <w:rPr>
                <w:rFonts w:ascii="Calibri" w:cs="Calibri" w:eastAsia="Calibri" w:hAnsi="Calibri"/>
              </w:rPr>
            </w:pPr>
            <w:hyperlink r:id="rId14">
              <w:r w:rsidDel="00000000" w:rsidR="00000000" w:rsidRPr="00000000">
                <w:rPr>
                  <w:rFonts w:ascii="Calibri" w:cs="Calibri" w:eastAsia="Calibri" w:hAnsi="Calibri"/>
                  <w:color w:val="1155cc"/>
                  <w:u w:val="single"/>
                  <w:rtl w:val="0"/>
                </w:rPr>
                <w:t xml:space="preserve">The sector impacted by the cost estimate in our socio-ecosystems (e.g. agriculture, health, public and social welfare; see Table 3 for details on each category)</w:t>
              </w:r>
            </w:hyperlink>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2">
            <w:pPr>
              <w:widowControl w:val="0"/>
              <w:rPr>
                <w:rFonts w:ascii="Calibri" w:cs="Calibri" w:eastAsia="Calibri" w:hAnsi="Calibri"/>
              </w:rPr>
            </w:pPr>
            <w:r w:rsidDel="00000000" w:rsidR="00000000" w:rsidRPr="00000000">
              <w:rPr>
                <w:color w:val="222222"/>
                <w:rtl w:val="0"/>
              </w:rPr>
              <w:t xml:space="preserve">Implementation</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3">
            <w:pPr>
              <w:widowControl w:val="0"/>
              <w:rPr>
                <w:rFonts w:ascii="Calibri" w:cs="Calibri" w:eastAsia="Calibri" w:hAnsi="Calibri"/>
              </w:rPr>
            </w:pPr>
            <w:r w:rsidDel="00000000" w:rsidR="00000000" w:rsidRPr="00000000">
              <w:rPr>
                <w:color w:val="222222"/>
                <w:rtl w:val="0"/>
              </w:rPr>
              <w:t xml:space="preserve">This states – at the time of the estimation – whether the reported cost was actually </w:t>
            </w:r>
            <w:r w:rsidDel="00000000" w:rsidR="00000000" w:rsidRPr="00000000">
              <w:rPr>
                <w:i w:val="1"/>
                <w:iCs w:val="1"/>
                <w:color w:val="222222"/>
                <w:rtl w:val="0"/>
              </w:rPr>
              <w:t xml:space="preserve">observed</w:t>
            </w:r>
            <w:r w:rsidDel="00000000" w:rsidR="00000000" w:rsidRPr="00000000">
              <w:rPr>
                <w:color w:val="222222"/>
                <w:rtl w:val="0"/>
              </w:rPr>
              <w:t xml:space="preserve"> (i.e. cost actually incurred) or </w:t>
            </w:r>
            <w:r w:rsidDel="00000000" w:rsidR="00000000" w:rsidRPr="00000000">
              <w:rPr>
                <w:i w:val="1"/>
                <w:iCs w:val="1"/>
                <w:color w:val="222222"/>
                <w:rtl w:val="0"/>
              </w:rPr>
              <w:t xml:space="preserve">potential</w:t>
            </w:r>
            <w:r w:rsidDel="00000000" w:rsidR="00000000" w:rsidRPr="00000000">
              <w:rPr>
                <w:color w:val="222222"/>
                <w:rtl w:val="0"/>
              </w:rPr>
              <w:t xml:space="preserve"> (i.e. not incurred but expected cost)</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4">
            <w:pPr>
              <w:widowControl w:val="0"/>
              <w:rPr>
                <w:rFonts w:ascii="Calibri" w:cs="Calibri" w:eastAsia="Calibri" w:hAnsi="Calibri"/>
              </w:rPr>
            </w:pPr>
            <w:r w:rsidDel="00000000" w:rsidR="00000000" w:rsidRPr="00000000">
              <w:rPr>
                <w:color w:val="222222"/>
                <w:rtl w:val="0"/>
              </w:rPr>
              <w:t xml:space="preserve">Initial contributors</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5">
            <w:pPr>
              <w:widowControl w:val="0"/>
              <w:rPr>
                <w:rFonts w:ascii="Calibri" w:cs="Calibri" w:eastAsia="Calibri" w:hAnsi="Calibri"/>
              </w:rPr>
            </w:pPr>
            <w:r w:rsidDel="00000000" w:rsidR="00000000" w:rsidRPr="00000000">
              <w:rPr>
                <w:color w:val="222222"/>
                <w:rtl w:val="0"/>
              </w:rPr>
              <w:t xml:space="preserve">The name of collaborator(s) having recorded the cost estimate; currently, it is only the initials of the authors, but each future contributor will be consistently acknowledged here</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6">
            <w:pPr>
              <w:widowControl w:val="0"/>
              <w:rPr>
                <w:rFonts w:ascii="Calibri" w:cs="Calibri" w:eastAsia="Calibri" w:hAnsi="Calibri"/>
              </w:rPr>
            </w:pPr>
            <w:r w:rsidDel="00000000" w:rsidR="00000000" w:rsidRPr="00000000">
              <w:rPr>
                <w:color w:val="222222"/>
                <w:rtl w:val="0"/>
              </w:rPr>
              <w:t xml:space="preserve">Location</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7">
            <w:pPr>
              <w:widowControl w:val="0"/>
              <w:rPr>
                <w:rFonts w:ascii="Calibri" w:cs="Calibri" w:eastAsia="Calibri" w:hAnsi="Calibri"/>
              </w:rPr>
            </w:pPr>
            <w:r w:rsidDel="00000000" w:rsidR="00000000" w:rsidRPr="00000000">
              <w:rPr>
                <w:color w:val="222222"/>
                <w:rtl w:val="0"/>
              </w:rPr>
              <w:t xml:space="preserve">When provided, the precise location (e.g., region, city, area) where the cost estimate occurred</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8">
            <w:pPr>
              <w:widowControl w:val="0"/>
              <w:rPr>
                <w:rFonts w:ascii="Calibri" w:cs="Calibri" w:eastAsia="Calibri" w:hAnsi="Calibri"/>
              </w:rPr>
            </w:pPr>
            <w:r w:rsidDel="00000000" w:rsidR="00000000" w:rsidRPr="00000000">
              <w:rPr>
                <w:color w:val="222222"/>
                <w:rtl w:val="0"/>
              </w:rPr>
              <w:t xml:space="preserve">Max Raw cost estimate local currency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9">
            <w:pPr>
              <w:widowControl w:val="0"/>
              <w:rPr>
                <w:rFonts w:ascii="Calibri" w:cs="Calibri" w:eastAsia="Calibri" w:hAnsi="Calibri"/>
              </w:rPr>
            </w:pPr>
            <w:r w:rsidDel="00000000" w:rsidR="00000000" w:rsidRPr="00000000">
              <w:rPr>
                <w:color w:val="222222"/>
                <w:rtl w:val="0"/>
              </w:rPr>
              <w:t xml:space="preserve">The higher boundary of the ‘Raw cost estimate local currency’ (if a range of estimates was provided by the authors)</w:t>
            </w:r>
            <w:r w:rsidDel="00000000" w:rsidR="00000000" w:rsidRPr="00000000">
              <w:rPr>
                <w:rtl w:val="0"/>
              </w:rPr>
            </w:r>
          </w:p>
        </w:tc>
      </w:tr>
      <w:tr>
        <w:trPr>
          <w:cantSplit w:val="0"/>
          <w:trHeight w:val="82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A">
            <w:pPr>
              <w:widowControl w:val="0"/>
              <w:rPr>
                <w:rFonts w:ascii="Calibri" w:cs="Calibri" w:eastAsia="Calibri" w:hAnsi="Calibri"/>
              </w:rPr>
            </w:pPr>
            <w:r w:rsidDel="00000000" w:rsidR="00000000" w:rsidRPr="00000000">
              <w:rPr>
                <w:color w:val="222222"/>
                <w:rtl w:val="0"/>
              </w:rPr>
              <w:t xml:space="preserve">Method reliability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B">
            <w:pPr>
              <w:widowControl w:val="0"/>
              <w:rPr>
                <w:rFonts w:ascii="Calibri" w:cs="Calibri" w:eastAsia="Calibri" w:hAnsi="Calibri"/>
              </w:rPr>
            </w:pPr>
            <w:hyperlink r:id="rId15">
              <w:r w:rsidDel="00000000" w:rsidR="00000000" w:rsidRPr="00000000">
                <w:rPr>
                  <w:rFonts w:ascii="Calibri" w:cs="Calibri" w:eastAsia="Calibri" w:hAnsi="Calibri"/>
                  <w:color w:val="1155cc"/>
                  <w:u w:val="single"/>
                  <w:rtl w:val="0"/>
                </w:rPr>
                <w:t xml:space="preserve">The assessment of the methodological approach used for cost estimation as of (i) high reliability if either provided by officially pre-assessed materials (peer-reviewed articles and official reports) or the estimation method was documented, repeatable and/or traceable if provided by other grey materials, or (ii) low reliability if not (see Fig. 2 for more details)</w:t>
              </w:r>
            </w:hyperlink>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C">
            <w:pPr>
              <w:widowControl w:val="0"/>
              <w:rPr>
                <w:rFonts w:ascii="Calibri" w:cs="Calibri" w:eastAsia="Calibri" w:hAnsi="Calibri"/>
              </w:rPr>
            </w:pPr>
            <w:r w:rsidDel="00000000" w:rsidR="00000000" w:rsidRPr="00000000">
              <w:rPr>
                <w:color w:val="222222"/>
                <w:rtl w:val="0"/>
              </w:rPr>
              <w:t xml:space="preserve">Min Raw cost estimate local currency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D">
            <w:pPr>
              <w:widowControl w:val="0"/>
              <w:rPr>
                <w:rFonts w:ascii="Calibri" w:cs="Calibri" w:eastAsia="Calibri" w:hAnsi="Calibri"/>
              </w:rPr>
            </w:pPr>
            <w:r w:rsidDel="00000000" w:rsidR="00000000" w:rsidRPr="00000000">
              <w:rPr>
                <w:color w:val="222222"/>
                <w:rtl w:val="0"/>
              </w:rPr>
              <w:t xml:space="preserve">The lower boundary of the ‘Raw cost estimate local currency’ (if a range of estimates was provided by the authors)</w:t>
            </w:r>
            <w:r w:rsidDel="00000000" w:rsidR="00000000" w:rsidRPr="00000000">
              <w:rPr>
                <w:rtl w:val="0"/>
              </w:rPr>
            </w:r>
          </w:p>
        </w:tc>
      </w:tr>
      <w:tr>
        <w:trPr>
          <w:cantSplit w:val="0"/>
          <w:trHeight w:val="103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1E">
            <w:pPr>
              <w:widowControl w:val="0"/>
              <w:rPr>
                <w:rFonts w:ascii="Calibri" w:cs="Calibri" w:eastAsia="Calibri" w:hAnsi="Calibri"/>
              </w:rPr>
            </w:pPr>
            <w:r w:rsidDel="00000000" w:rsidR="00000000" w:rsidRPr="00000000">
              <w:rPr>
                <w:color w:val="222222"/>
                <w:rtl w:val="0"/>
              </w:rPr>
              <w:t xml:space="preserve">Notes 2025</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tcMar>
              <w:top w:w="0.0" w:type="dxa"/>
              <w:left w:w="40.0" w:type="dxa"/>
              <w:bottom w:w="0.0" w:type="dxa"/>
              <w:right w:w="40.0" w:type="dxa"/>
            </w:tcMar>
            <w:vAlign w:val="bottom"/>
          </w:tcPr>
          <w:p w:rsidR="00000000" w:rsidDel="00000000" w:rsidP="00000000" w:rsidRDefault="00000000" w:rsidRPr="00000000" w14:paraId="0000011F">
            <w:pPr>
              <w:widowControl w:val="0"/>
              <w:rPr>
                <w:rFonts w:ascii="Calibri" w:cs="Calibri" w:eastAsia="Calibri" w:hAnsi="Calibri"/>
              </w:rPr>
            </w:pPr>
            <w:r w:rsidDel="00000000" w:rsidR="00000000" w:rsidRPr="00000000">
              <w:rPr>
                <w:rtl w:val="0"/>
              </w:rPr>
              <w:t xml:space="preserve">New column indicating the evaluation/correction made after the checking process for this article. When necessary, narrative elements deemed important either to understand the corrections/changes or to support choices made for completing the database; this column was left unchanged from the original entries in order to allow trace-back investigations</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0">
            <w:pPr>
              <w:widowControl w:val="0"/>
              <w:rPr>
                <w:rFonts w:ascii="Calibri" w:cs="Calibri" w:eastAsia="Calibri" w:hAnsi="Calibri"/>
              </w:rPr>
            </w:pPr>
            <w:r w:rsidDel="00000000" w:rsidR="00000000" w:rsidRPr="00000000">
              <w:rPr>
                <w:color w:val="222222"/>
                <w:rtl w:val="0"/>
              </w:rPr>
              <w:t xml:space="preserve">Occurrence</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1">
            <w:pPr>
              <w:widowControl w:val="0"/>
              <w:rPr>
                <w:rFonts w:ascii="Calibri" w:cs="Calibri" w:eastAsia="Calibri" w:hAnsi="Calibri"/>
              </w:rPr>
            </w:pPr>
            <w:r w:rsidDel="00000000" w:rsidR="00000000" w:rsidRPr="00000000">
              <w:rPr>
                <w:color w:val="222222"/>
                <w:rtl w:val="0"/>
              </w:rPr>
              <w:t xml:space="preserve">The status of the cost estimate as </w:t>
            </w:r>
            <w:r w:rsidDel="00000000" w:rsidR="00000000" w:rsidRPr="00000000">
              <w:rPr>
                <w:i w:val="1"/>
                <w:iCs w:val="1"/>
                <w:color w:val="222222"/>
                <w:rtl w:val="0"/>
              </w:rPr>
              <w:t xml:space="preserve">potentially ongoing</w:t>
            </w:r>
            <w:r w:rsidDel="00000000" w:rsidR="00000000" w:rsidRPr="00000000">
              <w:rPr>
                <w:color w:val="222222"/>
                <w:rtl w:val="0"/>
              </w:rPr>
              <w:t xml:space="preserve"> (if the cost can be expected to continue over time) or </w:t>
            </w:r>
            <w:r w:rsidDel="00000000" w:rsidR="00000000" w:rsidRPr="00000000">
              <w:rPr>
                <w:i w:val="1"/>
                <w:iCs w:val="1"/>
                <w:color w:val="222222"/>
                <w:rtl w:val="0"/>
              </w:rPr>
              <w:t xml:space="preserve">one-time</w:t>
            </w:r>
            <w:r w:rsidDel="00000000" w:rsidR="00000000" w:rsidRPr="00000000">
              <w:rPr>
                <w:color w:val="222222"/>
                <w:rtl w:val="0"/>
              </w:rPr>
              <w:t xml:space="preserve"> (if the cost was explicitly considered as over by the authors)</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2">
            <w:pPr>
              <w:widowControl w:val="0"/>
              <w:rPr>
                <w:rFonts w:ascii="Calibri" w:cs="Calibri" w:eastAsia="Calibri" w:hAnsi="Calibri"/>
              </w:rPr>
            </w:pPr>
            <w:r w:rsidDel="00000000" w:rsidR="00000000" w:rsidRPr="00000000">
              <w:rPr>
                <w:color w:val="222222"/>
                <w:rtl w:val="0"/>
              </w:rPr>
              <w:t xml:space="preserve">Official country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3">
            <w:pPr>
              <w:widowControl w:val="0"/>
              <w:rPr>
                <w:rFonts w:ascii="Calibri" w:cs="Calibri" w:eastAsia="Calibri" w:hAnsi="Calibri"/>
              </w:rPr>
            </w:pPr>
            <w:r w:rsidDel="00000000" w:rsidR="00000000" w:rsidRPr="00000000">
              <w:rPr>
                <w:color w:val="222222"/>
                <w:rtl w:val="0"/>
              </w:rPr>
              <w:t xml:space="preserve">The country or official territory where the cost is incurred; sometimes, this is not congruent with the geographic regions as some territories (e.g. Overseas areas) are situated on other continents than their country of attachment</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4">
            <w:pPr>
              <w:widowControl w:val="0"/>
              <w:rPr>
                <w:rFonts w:ascii="Calibri" w:cs="Calibri" w:eastAsia="Calibri" w:hAnsi="Calibri"/>
              </w:rPr>
            </w:pPr>
            <w:r w:rsidDel="00000000" w:rsidR="00000000" w:rsidRPr="00000000">
              <w:rPr>
                <w:color w:val="222222"/>
                <w:rtl w:val="0"/>
              </w:rPr>
              <w:t xml:space="preserve">Period of estimation</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5">
            <w:pPr>
              <w:widowControl w:val="0"/>
              <w:rPr>
                <w:rFonts w:ascii="Calibri" w:cs="Calibri" w:eastAsia="Calibri" w:hAnsi="Calibri"/>
              </w:rPr>
            </w:pPr>
            <w:r w:rsidDel="00000000" w:rsidR="00000000" w:rsidRPr="00000000">
              <w:rPr>
                <w:color w:val="222222"/>
                <w:rtl w:val="0"/>
              </w:rPr>
              <w:t xml:space="preserve">If provided, the exact period of time covered by the costs estimated, otherwise the raw formulation (e.g. late 90’s, during 5 years)</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6">
            <w:pPr>
              <w:widowControl w:val="0"/>
              <w:rPr>
                <w:rFonts w:ascii="Calibri" w:cs="Calibri" w:eastAsia="Calibri" w:hAnsi="Calibri"/>
              </w:rPr>
            </w:pPr>
            <w:r w:rsidDel="00000000" w:rsidR="00000000" w:rsidRPr="00000000">
              <w:rPr>
                <w:color w:val="222222"/>
                <w:rtl w:val="0"/>
              </w:rPr>
              <w:t xml:space="preserve">Previous materials</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7">
            <w:pPr>
              <w:widowControl w:val="0"/>
              <w:rPr>
                <w:rFonts w:ascii="Calibri" w:cs="Calibri" w:eastAsia="Calibri" w:hAnsi="Calibri"/>
              </w:rPr>
            </w:pPr>
            <w:r w:rsidDel="00000000" w:rsidR="00000000" w:rsidRPr="00000000">
              <w:rPr>
                <w:color w:val="222222"/>
                <w:rtl w:val="0"/>
              </w:rPr>
              <w:t xml:space="preserve">If any, the list of successive materials checked before reaching the material originally providing the cost estimate</w:t>
            </w:r>
            <w:r w:rsidDel="00000000" w:rsidR="00000000" w:rsidRPr="00000000">
              <w:rPr>
                <w:rtl w:val="0"/>
              </w:rPr>
            </w:r>
          </w:p>
        </w:tc>
      </w:tr>
      <w:tr>
        <w:trPr>
          <w:cantSplit w:val="0"/>
          <w:trHeight w:val="96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8">
            <w:pPr>
              <w:widowControl w:val="0"/>
              <w:rPr>
                <w:rFonts w:ascii="Calibri" w:cs="Calibri" w:eastAsia="Calibri" w:hAnsi="Calibri"/>
              </w:rPr>
            </w:pPr>
            <w:r w:rsidDel="00000000" w:rsidR="00000000" w:rsidRPr="00000000">
              <w:rPr>
                <w:color w:val="222222"/>
                <w:rtl w:val="0"/>
              </w:rPr>
              <w:t xml:space="preserve">Probable starting year</w:t>
            </w:r>
            <w:r w:rsidDel="00000000" w:rsidR="00000000" w:rsidRPr="00000000">
              <w:rPr>
                <w:rtl w:val="0"/>
              </w:rPr>
            </w:r>
          </w:p>
        </w:tc>
        <w:tc>
          <w:tcPr>
            <w:vMerge w:val="restart"/>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9">
            <w:pPr>
              <w:widowControl w:val="0"/>
              <w:rPr>
                <w:color w:val="222222"/>
              </w:rPr>
            </w:pPr>
            <w:r w:rsidDel="00000000" w:rsidR="00000000" w:rsidRPr="00000000">
              <w:rPr>
                <w:color w:val="222222"/>
                <w:rtl w:val="0"/>
              </w:rPr>
              <w:t xml:space="preserve">The year range in which the cost is known or assumed to occur. When not explicitly provided by the authors, we mentioned ‘unspecified’ in both columns unless the authors provided a clear duration time. In this case, we considered the ‘Publication year’ as a reference for the probable starting/ending year from which we added/subtracted the number of years* of the ‘Period of estimation’. In the case of a cost estimate provided for a one-year period straddling two calendar years, we mentioned the latest year of the cost occurrence in both columns. When vague formulations were used (e.g. early 90’s), we still translated them in probable ending/starting year (e.g. 1990–1995). We will harmonise the way these specific cases are dealt with when reviewing and validating new lines proposed by new contributors.</w:t>
            </w:r>
          </w:p>
        </w:tc>
      </w:tr>
      <w:tr>
        <w:trPr>
          <w:cantSplit w:val="0"/>
          <w:trHeight w:val="93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A">
            <w:pPr>
              <w:widowControl w:val="0"/>
              <w:rPr>
                <w:rFonts w:ascii="Calibri" w:cs="Calibri" w:eastAsia="Calibri" w:hAnsi="Calibri"/>
              </w:rPr>
            </w:pPr>
            <w:r w:rsidDel="00000000" w:rsidR="00000000" w:rsidRPr="00000000">
              <w:rPr>
                <w:color w:val="222222"/>
                <w:rtl w:val="0"/>
              </w:rPr>
              <w:t xml:space="preserve">Probable ending year</w:t>
            </w:r>
            <w:r w:rsidDel="00000000" w:rsidR="00000000" w:rsidRPr="00000000">
              <w:rPr>
                <w:rtl w:val="0"/>
              </w:rPr>
            </w:r>
          </w:p>
        </w:tc>
        <w:tc>
          <w:tcPr>
            <w:vMerge w:val="continue"/>
            <w:tcBorders>
              <w:top w:color="cccccc" w:space="0" w:sz="5" w:val="single"/>
              <w:left w:color="cccccc" w:space="0" w:sz="5" w:val="single"/>
              <w:bottom w:color="d5d5d5" w:space="0" w:sz="11" w:val="single"/>
              <w:right w:color="d5d5d5" w:space="0" w:sz="11" w:val="single"/>
            </w:tcBorders>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rPr>
                <w:rFonts w:ascii="Calibri" w:cs="Calibri" w:eastAsia="Calibri" w:hAnsi="Calibri"/>
              </w:rPr>
            </w:pP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C">
            <w:pPr>
              <w:widowControl w:val="0"/>
              <w:rPr>
                <w:rFonts w:ascii="Calibri" w:cs="Calibri" w:eastAsia="Calibri" w:hAnsi="Calibri"/>
              </w:rPr>
            </w:pPr>
            <w:r w:rsidDel="00000000" w:rsidR="00000000" w:rsidRPr="00000000">
              <w:rPr>
                <w:color w:val="222222"/>
                <w:rtl w:val="0"/>
              </w:rPr>
              <w:t xml:space="preserve">Publication year</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D">
            <w:pPr>
              <w:widowControl w:val="0"/>
              <w:rPr>
                <w:rFonts w:ascii="Calibri" w:cs="Calibri" w:eastAsia="Calibri" w:hAnsi="Calibri"/>
              </w:rPr>
            </w:pPr>
            <w:r w:rsidDel="00000000" w:rsidR="00000000" w:rsidRPr="00000000">
              <w:rPr>
                <w:color w:val="222222"/>
                <w:rtl w:val="0"/>
              </w:rPr>
              <w:t xml:space="preserve">The publication year of the material analysed</w:t>
            </w:r>
            <w:r w:rsidDel="00000000" w:rsidR="00000000" w:rsidRPr="00000000">
              <w:rPr>
                <w:rtl w:val="0"/>
              </w:rPr>
            </w:r>
          </w:p>
        </w:tc>
      </w:tr>
      <w:tr>
        <w:trPr>
          <w:cantSplit w:val="0"/>
          <w:trHeight w:val="78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E">
            <w:pPr>
              <w:widowControl w:val="0"/>
              <w:rPr>
                <w:rFonts w:ascii="Calibri" w:cs="Calibri" w:eastAsia="Calibri" w:hAnsi="Calibri"/>
              </w:rPr>
            </w:pPr>
            <w:r w:rsidDel="00000000" w:rsidR="00000000" w:rsidRPr="00000000">
              <w:rPr>
                <w:color w:val="222222"/>
                <w:rtl w:val="0"/>
              </w:rPr>
              <w:t xml:space="preserve">Raw cost estimate 2017 USD exchange rate</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2F">
            <w:pPr>
              <w:widowControl w:val="0"/>
              <w:rPr>
                <w:rFonts w:ascii="Calibri" w:cs="Calibri" w:eastAsia="Calibri" w:hAnsi="Calibri"/>
              </w:rPr>
            </w:pPr>
            <w:r w:rsidDel="00000000" w:rsidR="00000000" w:rsidRPr="00000000">
              <w:rPr>
                <w:color w:val="222222"/>
                <w:rtl w:val="0"/>
              </w:rPr>
              <w:t xml:space="preserve">The ‘Raw cost estimate local currency’ standardised from local ‘Currency’ and ‘Applicable year’ to 2017 US$ based on ER** See the formula in the Standardisation of cost data section. The value may differ from last version of InvaCost due to the correction/changes made for this article</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0">
            <w:pPr>
              <w:widowControl w:val="0"/>
              <w:rPr>
                <w:rFonts w:ascii="Calibri" w:cs="Calibri" w:eastAsia="Calibri" w:hAnsi="Calibri"/>
              </w:rPr>
            </w:pPr>
            <w:r w:rsidDel="00000000" w:rsidR="00000000" w:rsidRPr="00000000">
              <w:rPr>
                <w:color w:val="222222"/>
                <w:rtl w:val="0"/>
              </w:rPr>
              <w:t xml:space="preserve">Raw cost estimate 2017 USD PPP</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1">
            <w:pPr>
              <w:widowControl w:val="0"/>
              <w:rPr>
                <w:rFonts w:ascii="Calibri" w:cs="Calibri" w:eastAsia="Calibri" w:hAnsi="Calibri"/>
              </w:rPr>
            </w:pPr>
            <w:r w:rsidDel="00000000" w:rsidR="00000000" w:rsidRPr="00000000">
              <w:rPr>
                <w:color w:val="222222"/>
                <w:rtl w:val="0"/>
              </w:rPr>
              <w:t xml:space="preserve">The ‘Raw cost estimate local currency’ standardised to 2017 US$ based on PPP*** See the formula in the Standardisation of cost data section</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2">
            <w:pPr>
              <w:widowControl w:val="0"/>
              <w:rPr>
                <w:rFonts w:ascii="Calibri" w:cs="Calibri" w:eastAsia="Calibri" w:hAnsi="Calibri"/>
              </w:rPr>
            </w:pPr>
            <w:r w:rsidDel="00000000" w:rsidR="00000000" w:rsidRPr="00000000">
              <w:rPr>
                <w:color w:val="222222"/>
                <w:rtl w:val="0"/>
              </w:rPr>
              <w:t xml:space="preserve">Raw cost estimate local currency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3">
            <w:pPr>
              <w:widowControl w:val="0"/>
              <w:rPr>
                <w:rFonts w:ascii="Calibri" w:cs="Calibri" w:eastAsia="Calibri" w:hAnsi="Calibri"/>
              </w:rPr>
            </w:pPr>
            <w:r w:rsidDel="00000000" w:rsidR="00000000" w:rsidRPr="00000000">
              <w:rPr>
                <w:color w:val="222222"/>
                <w:rtl w:val="0"/>
              </w:rPr>
              <w:t xml:space="preserve">The cost estimate directly retrieved from the analysed materials.The value may differ from last version of InvaCost due to the correction/changes made for this article</w:t>
            </w:r>
            <w:r w:rsidDel="00000000" w:rsidR="00000000" w:rsidRPr="00000000">
              <w:rPr>
                <w:rtl w:val="0"/>
              </w:rPr>
            </w:r>
          </w:p>
        </w:tc>
      </w:tr>
      <w:tr>
        <w:trPr>
          <w:cantSplit w:val="0"/>
          <w:trHeight w:val="55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4">
            <w:pPr>
              <w:widowControl w:val="0"/>
              <w:rPr>
                <w:rFonts w:ascii="Calibri" w:cs="Calibri" w:eastAsia="Calibri" w:hAnsi="Calibri"/>
              </w:rPr>
            </w:pPr>
            <w:r w:rsidDel="00000000" w:rsidR="00000000" w:rsidRPr="00000000">
              <w:rPr>
                <w:color w:val="222222"/>
                <w:rtl w:val="0"/>
              </w:rPr>
              <w:t xml:space="preserve">Reference ID</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5">
            <w:pPr>
              <w:widowControl w:val="0"/>
              <w:rPr>
                <w:rFonts w:ascii="Calibri" w:cs="Calibri" w:eastAsia="Calibri" w:hAnsi="Calibri"/>
              </w:rPr>
            </w:pPr>
            <w:hyperlink r:id="rId16">
              <w:r w:rsidDel="00000000" w:rsidR="00000000" w:rsidRPr="00000000">
                <w:rPr>
                  <w:rFonts w:ascii="Calibri" w:cs="Calibri" w:eastAsia="Calibri" w:hAnsi="Calibri"/>
                  <w:color w:val="1155cc"/>
                  <w:u w:val="single"/>
                  <w:rtl w:val="0"/>
                </w:rPr>
                <w:t xml:space="preserve">The numerical identifier of the material analysed, which - along with ‘Repository’ - allows correspondence with the InvaCost_references file30 that provides bibliographic details</w:t>
              </w:r>
            </w:hyperlink>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6">
            <w:pPr>
              <w:widowControl w:val="0"/>
              <w:rPr>
                <w:rFonts w:ascii="Calibri" w:cs="Calibri" w:eastAsia="Calibri" w:hAnsi="Calibri"/>
              </w:rPr>
            </w:pPr>
            <w:r w:rsidDel="00000000" w:rsidR="00000000" w:rsidRPr="00000000">
              <w:rPr>
                <w:color w:val="222222"/>
                <w:rtl w:val="0"/>
              </w:rPr>
              <w:t xml:space="preserve">Reference title</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7">
            <w:pPr>
              <w:widowControl w:val="0"/>
              <w:rPr>
                <w:rFonts w:ascii="Calibri" w:cs="Calibri" w:eastAsia="Calibri" w:hAnsi="Calibri"/>
              </w:rPr>
            </w:pPr>
            <w:r w:rsidDel="00000000" w:rsidR="00000000" w:rsidRPr="00000000">
              <w:rPr>
                <w:color w:val="222222"/>
                <w:rtl w:val="0"/>
              </w:rPr>
              <w:t xml:space="preserve">The title of the material analysed</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8">
            <w:pPr>
              <w:widowControl w:val="0"/>
              <w:rPr>
                <w:rFonts w:ascii="Calibri" w:cs="Calibri" w:eastAsia="Calibri" w:hAnsi="Calibri"/>
              </w:rPr>
            </w:pPr>
            <w:r w:rsidDel="00000000" w:rsidR="00000000" w:rsidRPr="00000000">
              <w:rPr>
                <w:color w:val="222222"/>
                <w:rtl w:val="0"/>
              </w:rPr>
              <w:t xml:space="preserve">Repository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9">
            <w:pPr>
              <w:widowControl w:val="0"/>
              <w:rPr>
                <w:rFonts w:ascii="Calibri" w:cs="Calibri" w:eastAsia="Calibri" w:hAnsi="Calibri"/>
              </w:rPr>
            </w:pPr>
            <w:r w:rsidDel="00000000" w:rsidR="00000000" w:rsidRPr="00000000">
              <w:rPr>
                <w:color w:val="222222"/>
                <w:rtl w:val="0"/>
              </w:rPr>
              <w:t xml:space="preserve">The original source of each material: ‘Web of Science (</w:t>
            </w:r>
            <w:r w:rsidDel="00000000" w:rsidR="00000000" w:rsidRPr="00000000">
              <w:rPr>
                <w:i w:val="1"/>
                <w:iCs w:val="1"/>
                <w:color w:val="222222"/>
                <w:rtl w:val="0"/>
              </w:rPr>
              <w:t xml:space="preserve">WoS</w:t>
            </w:r>
            <w:r w:rsidDel="00000000" w:rsidR="00000000" w:rsidRPr="00000000">
              <w:rPr>
                <w:color w:val="222222"/>
                <w:rtl w:val="0"/>
              </w:rPr>
              <w:t xml:space="preserve">)’, ‘Google Scholar (</w:t>
            </w:r>
            <w:r w:rsidDel="00000000" w:rsidR="00000000" w:rsidRPr="00000000">
              <w:rPr>
                <w:i w:val="1"/>
                <w:iCs w:val="1"/>
                <w:color w:val="222222"/>
                <w:rtl w:val="0"/>
              </w:rPr>
              <w:t xml:space="preserve">GS</w:t>
            </w:r>
            <w:r w:rsidDel="00000000" w:rsidR="00000000" w:rsidRPr="00000000">
              <w:rPr>
                <w:color w:val="222222"/>
                <w:rtl w:val="0"/>
              </w:rPr>
              <w:t xml:space="preserve">)’, ‘Google search engine (</w:t>
            </w:r>
            <w:r w:rsidDel="00000000" w:rsidR="00000000" w:rsidRPr="00000000">
              <w:rPr>
                <w:i w:val="1"/>
                <w:iCs w:val="1"/>
                <w:color w:val="222222"/>
                <w:rtl w:val="0"/>
              </w:rPr>
              <w:t xml:space="preserve">Go</w:t>
            </w:r>
            <w:r w:rsidDel="00000000" w:rsidR="00000000" w:rsidRPr="00000000">
              <w:rPr>
                <w:color w:val="222222"/>
                <w:rtl w:val="0"/>
              </w:rPr>
              <w:t xml:space="preserve">)’ or ‘Targeted collection (</w:t>
            </w:r>
            <w:r w:rsidDel="00000000" w:rsidR="00000000" w:rsidRPr="00000000">
              <w:rPr>
                <w:i w:val="1"/>
                <w:iCs w:val="1"/>
                <w:color w:val="222222"/>
                <w:rtl w:val="0"/>
              </w:rPr>
              <w:t xml:space="preserve">TC</w:t>
            </w:r>
            <w:r w:rsidDel="00000000" w:rsidR="00000000" w:rsidRPr="00000000">
              <w:rPr>
                <w:color w:val="222222"/>
                <w:rtl w:val="0"/>
              </w:rPr>
              <w:t xml:space="preserve">)’</w:t>
            </w:r>
            <w:r w:rsidDel="00000000" w:rsidR="00000000" w:rsidRPr="00000000">
              <w:rPr>
                <w:rtl w:val="0"/>
              </w:rPr>
            </w:r>
          </w:p>
        </w:tc>
      </w:tr>
      <w:tr>
        <w:trPr>
          <w:cantSplit w:val="0"/>
          <w:trHeight w:val="103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A">
            <w:pPr>
              <w:widowControl w:val="0"/>
              <w:rPr>
                <w:rFonts w:ascii="Calibri" w:cs="Calibri" w:eastAsia="Calibri" w:hAnsi="Calibri"/>
              </w:rPr>
            </w:pPr>
            <w:r w:rsidDel="00000000" w:rsidR="00000000" w:rsidRPr="00000000">
              <w:rPr>
                <w:color w:val="222222"/>
                <w:rtl w:val="0"/>
              </w:rPr>
              <w:t xml:space="preserve">Spatial scale</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B">
            <w:pPr>
              <w:widowControl w:val="0"/>
              <w:rPr>
                <w:rFonts w:ascii="Calibri" w:cs="Calibri" w:eastAsia="Calibri" w:hAnsi="Calibri"/>
              </w:rPr>
            </w:pPr>
            <w:r w:rsidDel="00000000" w:rsidR="00000000" w:rsidRPr="00000000">
              <w:rPr>
                <w:color w:val="222222"/>
                <w:rtl w:val="0"/>
              </w:rPr>
              <w:t xml:space="preserve">The spatial scale considered for estimating the cost: global (worldwide-scale), intercontinental (sites from two or more geographic regions) continental (‘geographic region’ level), regional (several countries within a single geographic region), country, site (for cost evaluated at intra-country level, including USA states) and unit (for costs evaluated for a well-defined surface area or entity)</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C">
            <w:pPr>
              <w:widowControl w:val="0"/>
              <w:rPr>
                <w:rFonts w:ascii="Calibri" w:cs="Calibri" w:eastAsia="Calibri" w:hAnsi="Calibri"/>
              </w:rPr>
            </w:pPr>
            <w:r w:rsidDel="00000000" w:rsidR="00000000" w:rsidRPr="00000000">
              <w:rPr>
                <w:color w:val="222222"/>
                <w:rtl w:val="0"/>
              </w:rPr>
              <w:t xml:space="preserve">Taxonomy</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D">
            <w:pPr>
              <w:widowControl w:val="0"/>
              <w:rPr>
                <w:rFonts w:ascii="Calibri" w:cs="Calibri" w:eastAsia="Calibri" w:hAnsi="Calibri"/>
              </w:rPr>
            </w:pPr>
            <w:r w:rsidDel="00000000" w:rsidR="00000000" w:rsidRPr="00000000">
              <w:rPr>
                <w:color w:val="222222"/>
                <w:rtl w:val="0"/>
              </w:rPr>
              <w:t xml:space="preserve">For each species recorded, the taxonomic information from kingdom to species level using the Global Biodiversity Information Facility (GBIF) as a reference</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E">
            <w:pPr>
              <w:widowControl w:val="0"/>
              <w:rPr>
                <w:rFonts w:ascii="Calibri" w:cs="Calibri" w:eastAsia="Calibri" w:hAnsi="Calibri"/>
              </w:rPr>
            </w:pPr>
            <w:r w:rsidDel="00000000" w:rsidR="00000000" w:rsidRPr="00000000">
              <w:rPr>
                <w:color w:val="222222"/>
                <w:rtl w:val="0"/>
              </w:rPr>
              <w:t xml:space="preserve">Time range</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3F">
            <w:pPr>
              <w:widowControl w:val="0"/>
              <w:rPr>
                <w:rFonts w:ascii="Calibri" w:cs="Calibri" w:eastAsia="Calibri" w:hAnsi="Calibri"/>
              </w:rPr>
            </w:pPr>
            <w:r w:rsidDel="00000000" w:rsidR="00000000" w:rsidRPr="00000000">
              <w:rPr>
                <w:color w:val="222222"/>
                <w:rtl w:val="0"/>
              </w:rPr>
              <w:t xml:space="preserve">The time range considered by the authors for providing the cost estimate: </w:t>
            </w:r>
            <w:r w:rsidDel="00000000" w:rsidR="00000000" w:rsidRPr="00000000">
              <w:rPr>
                <w:i w:val="1"/>
                <w:iCs w:val="1"/>
                <w:color w:val="222222"/>
                <w:rtl w:val="0"/>
              </w:rPr>
              <w:t xml:space="preserve">year</w:t>
            </w:r>
            <w:r w:rsidDel="00000000" w:rsidR="00000000" w:rsidRPr="00000000">
              <w:rPr>
                <w:color w:val="222222"/>
                <w:rtl w:val="0"/>
              </w:rPr>
              <w:t xml:space="preserve"> (when costs were if the estimate is given yearly or for a period up to one year) or </w:t>
            </w:r>
            <w:r w:rsidDel="00000000" w:rsidR="00000000" w:rsidRPr="00000000">
              <w:rPr>
                <w:i w:val="1"/>
                <w:iCs w:val="1"/>
                <w:color w:val="222222"/>
                <w:rtl w:val="0"/>
              </w:rPr>
              <w:t xml:space="preserve">period</w:t>
            </w:r>
            <w:r w:rsidDel="00000000" w:rsidR="00000000" w:rsidRPr="00000000">
              <w:rPr>
                <w:color w:val="222222"/>
                <w:rtl w:val="0"/>
              </w:rPr>
              <w:t xml:space="preserve"> (when costs were provided for a period exceeding a year)</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40">
            <w:pPr>
              <w:widowControl w:val="0"/>
              <w:rPr>
                <w:rFonts w:ascii="Calibri" w:cs="Calibri" w:eastAsia="Calibri" w:hAnsi="Calibri"/>
              </w:rPr>
            </w:pPr>
            <w:r w:rsidDel="00000000" w:rsidR="00000000" w:rsidRPr="00000000">
              <w:rPr>
                <w:color w:val="222222"/>
                <w:rtl w:val="0"/>
              </w:rPr>
              <w:t xml:space="preserve">Type of applicable year</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41">
            <w:pPr>
              <w:widowControl w:val="0"/>
              <w:rPr>
                <w:rFonts w:ascii="Calibri" w:cs="Calibri" w:eastAsia="Calibri" w:hAnsi="Calibri"/>
              </w:rPr>
            </w:pPr>
            <w:r w:rsidDel="00000000" w:rsidR="00000000" w:rsidRPr="00000000">
              <w:rPr>
                <w:color w:val="222222"/>
                <w:rtl w:val="0"/>
              </w:rPr>
              <w:t xml:space="preserve">The assessment of the applicable year as </w:t>
            </w:r>
            <w:r w:rsidDel="00000000" w:rsidR="00000000" w:rsidRPr="00000000">
              <w:rPr>
                <w:i w:val="1"/>
                <w:iCs w:val="1"/>
                <w:color w:val="222222"/>
                <w:rtl w:val="0"/>
              </w:rPr>
              <w:t xml:space="preserve">effective</w:t>
            </w:r>
            <w:r w:rsidDel="00000000" w:rsidR="00000000" w:rsidRPr="00000000">
              <w:rPr>
                <w:color w:val="222222"/>
                <w:rtl w:val="0"/>
              </w:rPr>
              <w:t xml:space="preserve"> if explicitly stated by the authors or </w:t>
            </w:r>
            <w:r w:rsidDel="00000000" w:rsidR="00000000" w:rsidRPr="00000000">
              <w:rPr>
                <w:i w:val="1"/>
                <w:iCs w:val="1"/>
                <w:color w:val="222222"/>
                <w:rtl w:val="0"/>
              </w:rPr>
              <w:t xml:space="preserve">publication year</w:t>
            </w:r>
            <w:r w:rsidDel="00000000" w:rsidR="00000000" w:rsidRPr="00000000">
              <w:rPr>
                <w:color w:val="222222"/>
                <w:rtl w:val="0"/>
              </w:rPr>
              <w:t xml:space="preserve"> if no explicit information provided</w:t>
            </w:r>
            <w:r w:rsidDel="00000000" w:rsidR="00000000" w:rsidRPr="00000000">
              <w:rPr>
                <w:rtl w:val="0"/>
              </w:rPr>
            </w:r>
          </w:p>
        </w:tc>
      </w:tr>
      <w:tr>
        <w:trPr>
          <w:cantSplit w:val="0"/>
          <w:trHeight w:val="78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42">
            <w:pPr>
              <w:widowControl w:val="0"/>
              <w:rPr>
                <w:rFonts w:ascii="Calibri" w:cs="Calibri" w:eastAsia="Calibri" w:hAnsi="Calibri"/>
              </w:rPr>
            </w:pPr>
            <w:r w:rsidDel="00000000" w:rsidR="00000000" w:rsidRPr="00000000">
              <w:rPr>
                <w:color w:val="222222"/>
                <w:rtl w:val="0"/>
              </w:rPr>
              <w:t xml:space="preserve">Type of cost</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43">
            <w:pPr>
              <w:widowControl w:val="0"/>
              <w:rPr>
                <w:rFonts w:ascii="Calibri" w:cs="Calibri" w:eastAsia="Calibri" w:hAnsi="Calibri"/>
              </w:rPr>
            </w:pPr>
            <w:r w:rsidDel="00000000" w:rsidR="00000000" w:rsidRPr="00000000">
              <w:rPr>
                <w:color w:val="222222"/>
                <w:rtl w:val="0"/>
              </w:rPr>
              <w:t xml:space="preserve">The type of the cost includes: damages and losses incurred by an invasion (</w:t>
            </w:r>
            <w:r w:rsidDel="00000000" w:rsidR="00000000" w:rsidRPr="00000000">
              <w:rPr>
                <w:i w:val="1"/>
                <w:iCs w:val="1"/>
                <w:color w:val="222222"/>
                <w:rtl w:val="0"/>
              </w:rPr>
              <w:t xml:space="preserve">e.g</w:t>
            </w:r>
            <w:r w:rsidDel="00000000" w:rsidR="00000000" w:rsidRPr="00000000">
              <w:rPr>
                <w:color w:val="222222"/>
                <w:rtl w:val="0"/>
              </w:rPr>
              <w:t xml:space="preserve">. damage repair, medical care, value of crop losses), or means dedicated to understand or predict (</w:t>
            </w:r>
            <w:r w:rsidDel="00000000" w:rsidR="00000000" w:rsidRPr="00000000">
              <w:rPr>
                <w:i w:val="1"/>
                <w:iCs w:val="1"/>
                <w:color w:val="222222"/>
                <w:rtl w:val="0"/>
              </w:rPr>
              <w:t xml:space="preserve">e.g</w:t>
            </w:r>
            <w:r w:rsidDel="00000000" w:rsidR="00000000" w:rsidRPr="00000000">
              <w:rPr>
                <w:color w:val="222222"/>
                <w:rtl w:val="0"/>
              </w:rPr>
              <w:t xml:space="preserve">. research), prevent (</w:t>
            </w:r>
            <w:r w:rsidDel="00000000" w:rsidR="00000000" w:rsidRPr="00000000">
              <w:rPr>
                <w:i w:val="1"/>
                <w:iCs w:val="1"/>
                <w:color w:val="222222"/>
                <w:rtl w:val="0"/>
              </w:rPr>
              <w:t xml:space="preserve">e.g</w:t>
            </w:r>
            <w:r w:rsidDel="00000000" w:rsidR="00000000" w:rsidRPr="00000000">
              <w:rPr>
                <w:color w:val="222222"/>
                <w:rtl w:val="0"/>
              </w:rPr>
              <w:t xml:space="preserve">. education, biosecurity), early detect (</w:t>
            </w:r>
            <w:r w:rsidDel="00000000" w:rsidR="00000000" w:rsidRPr="00000000">
              <w:rPr>
                <w:i w:val="1"/>
                <w:iCs w:val="1"/>
                <w:color w:val="222222"/>
                <w:rtl w:val="0"/>
              </w:rPr>
              <w:t xml:space="preserve">e.g</w:t>
            </w:r>
            <w:r w:rsidDel="00000000" w:rsidR="00000000" w:rsidRPr="00000000">
              <w:rPr>
                <w:color w:val="222222"/>
                <w:rtl w:val="0"/>
              </w:rPr>
              <w:t xml:space="preserve">. monitoring, surveillance) and/or manage (</w:t>
            </w:r>
            <w:r w:rsidDel="00000000" w:rsidR="00000000" w:rsidRPr="00000000">
              <w:rPr>
                <w:i w:val="1"/>
                <w:iCs w:val="1"/>
                <w:color w:val="222222"/>
                <w:rtl w:val="0"/>
              </w:rPr>
              <w:t xml:space="preserve">e.g</w:t>
            </w:r>
            <w:r w:rsidDel="00000000" w:rsidR="00000000" w:rsidRPr="00000000">
              <w:rPr>
                <w:color w:val="222222"/>
                <w:rtl w:val="0"/>
              </w:rPr>
              <w:t xml:space="preserve">. control, eradication) the invaders</w:t>
            </w:r>
            <w:r w:rsidDel="00000000" w:rsidR="00000000" w:rsidRPr="00000000">
              <w:rPr>
                <w:rtl w:val="0"/>
              </w:rPr>
            </w:r>
          </w:p>
        </w:tc>
      </w:tr>
      <w:tr>
        <w:trPr>
          <w:cantSplit w:val="0"/>
          <w:trHeight w:val="540"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44">
            <w:pPr>
              <w:widowControl w:val="0"/>
              <w:rPr>
                <w:rFonts w:ascii="Calibri" w:cs="Calibri" w:eastAsia="Calibri" w:hAnsi="Calibri"/>
              </w:rPr>
            </w:pPr>
            <w:r w:rsidDel="00000000" w:rsidR="00000000" w:rsidRPr="00000000">
              <w:rPr>
                <w:color w:val="222222"/>
                <w:rtl w:val="0"/>
              </w:rPr>
              <w:t xml:space="preserve">Type of material</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45">
            <w:pPr>
              <w:widowControl w:val="0"/>
              <w:rPr>
                <w:rFonts w:ascii="Calibri" w:cs="Calibri" w:eastAsia="Calibri" w:hAnsi="Calibri"/>
              </w:rPr>
            </w:pPr>
            <w:r w:rsidDel="00000000" w:rsidR="00000000" w:rsidRPr="00000000">
              <w:rPr>
                <w:color w:val="222222"/>
                <w:rtl w:val="0"/>
              </w:rPr>
              <w:t xml:space="preserve">The type of material analysed (</w:t>
            </w:r>
            <w:r w:rsidDel="00000000" w:rsidR="00000000" w:rsidRPr="00000000">
              <w:rPr>
                <w:i w:val="1"/>
                <w:iCs w:val="1"/>
                <w:color w:val="222222"/>
                <w:rtl w:val="0"/>
              </w:rPr>
              <w:t xml:space="preserve">i.e</w:t>
            </w:r>
            <w:r w:rsidDel="00000000" w:rsidR="00000000" w:rsidRPr="00000000">
              <w:rPr>
                <w:color w:val="222222"/>
                <w:rtl w:val="0"/>
              </w:rPr>
              <w:t xml:space="preserve">. scientific </w:t>
            </w:r>
            <w:r w:rsidDel="00000000" w:rsidR="00000000" w:rsidRPr="00000000">
              <w:rPr>
                <w:i w:val="1"/>
                <w:iCs w:val="1"/>
                <w:color w:val="222222"/>
                <w:rtl w:val="0"/>
              </w:rPr>
              <w:t xml:space="preserve">peer-reviewed article</w:t>
            </w:r>
            <w:r w:rsidDel="00000000" w:rsidR="00000000" w:rsidRPr="00000000">
              <w:rPr>
                <w:color w:val="222222"/>
                <w:rtl w:val="0"/>
              </w:rPr>
              <w:t xml:space="preserve"> or grey literature); for grey literature, the exact nature of the material was indicated (</w:t>
            </w:r>
            <w:r w:rsidDel="00000000" w:rsidR="00000000" w:rsidRPr="00000000">
              <w:rPr>
                <w:i w:val="1"/>
                <w:iCs w:val="1"/>
                <w:color w:val="222222"/>
                <w:rtl w:val="0"/>
              </w:rPr>
              <w:t xml:space="preserve">e.g</w:t>
            </w:r>
            <w:r w:rsidDel="00000000" w:rsidR="00000000" w:rsidRPr="00000000">
              <w:rPr>
                <w:color w:val="222222"/>
                <w:rtl w:val="0"/>
              </w:rPr>
              <w:t xml:space="preserve">., </w:t>
            </w:r>
            <w:r w:rsidDel="00000000" w:rsidR="00000000" w:rsidRPr="00000000">
              <w:rPr>
                <w:i w:val="1"/>
                <w:iCs w:val="1"/>
                <w:color w:val="222222"/>
                <w:rtl w:val="0"/>
              </w:rPr>
              <w:t xml:space="preserve">official report</w:t>
            </w:r>
            <w:r w:rsidDel="00000000" w:rsidR="00000000" w:rsidRPr="00000000">
              <w:rPr>
                <w:color w:val="222222"/>
                <w:rtl w:val="0"/>
              </w:rPr>
              <w:t xml:space="preserve">, </w:t>
            </w:r>
            <w:r w:rsidDel="00000000" w:rsidR="00000000" w:rsidRPr="00000000">
              <w:rPr>
                <w:i w:val="1"/>
                <w:iCs w:val="1"/>
                <w:color w:val="222222"/>
                <w:rtl w:val="0"/>
              </w:rPr>
              <w:t xml:space="preserve">press release</w:t>
            </w:r>
            <w:r w:rsidDel="00000000" w:rsidR="00000000" w:rsidRPr="00000000">
              <w:rPr>
                <w:color w:val="222222"/>
                <w:rtl w:val="0"/>
              </w:rPr>
              <w:t xml:space="preserve">)</w:t>
            </w:r>
            <w:r w:rsidDel="00000000" w:rsidR="00000000" w:rsidRPr="00000000">
              <w:rPr>
                <w:rtl w:val="0"/>
              </w:rPr>
            </w:r>
          </w:p>
        </w:tc>
      </w:tr>
      <w:tr>
        <w:trPr>
          <w:cantSplit w:val="0"/>
          <w:trHeight w:val="285" w:hRule="atLeast"/>
          <w:tblHeader w:val="0"/>
        </w:trPr>
        <w:tc>
          <w:tcPr>
            <w:tcBorders>
              <w:top w:color="cccccc" w:space="0" w:sz="5" w:val="single"/>
              <w:left w:color="d5d5d5" w:space="0" w:sz="11" w:val="single"/>
              <w:bottom w:color="d5d5d5" w:space="0" w:sz="11" w:val="single"/>
              <w:right w:color="d5d5d5" w:space="0" w:sz="11" w:val="single"/>
            </w:tcBorders>
            <w:shd w:fill="ffffff" w:val="clear"/>
            <w:tcMar>
              <w:top w:w="0.0" w:type="dxa"/>
              <w:left w:w="40.0" w:type="dxa"/>
              <w:bottom w:w="0.0" w:type="dxa"/>
              <w:right w:w="40.0" w:type="dxa"/>
            </w:tcMar>
            <w:vAlign w:val="center"/>
          </w:tcPr>
          <w:p w:rsidR="00000000" w:rsidDel="00000000" w:rsidP="00000000" w:rsidRDefault="00000000" w:rsidRPr="00000000" w14:paraId="00000146">
            <w:pPr>
              <w:widowControl w:val="0"/>
              <w:rPr>
                <w:rFonts w:ascii="Calibri" w:cs="Calibri" w:eastAsia="Calibri" w:hAnsi="Calibri"/>
              </w:rPr>
            </w:pPr>
            <w:r w:rsidDel="00000000" w:rsidR="00000000" w:rsidRPr="00000000">
              <w:rPr>
                <w:color w:val="222222"/>
                <w:rtl w:val="0"/>
              </w:rPr>
              <w:t xml:space="preserve">User check 2025</w:t>
            </w:r>
            <w:r w:rsidDel="00000000" w:rsidR="00000000" w:rsidRPr="00000000">
              <w:rPr>
                <w:rtl w:val="0"/>
              </w:rPr>
            </w:r>
          </w:p>
        </w:tc>
        <w:tc>
          <w:tcPr>
            <w:tcBorders>
              <w:top w:color="cccccc" w:space="0" w:sz="5" w:val="single"/>
              <w:left w:color="cccccc" w:space="0" w:sz="5" w:val="single"/>
              <w:bottom w:color="d5d5d5" w:space="0" w:sz="11" w:val="single"/>
              <w:right w:color="d5d5d5" w:space="0" w:sz="11" w:val="single"/>
            </w:tcBorders>
            <w:shd w:fill="auto" w:val="clear"/>
            <w:tcMar>
              <w:top w:w="0.0" w:type="dxa"/>
              <w:left w:w="40.0" w:type="dxa"/>
              <w:bottom w:w="0.0" w:type="dxa"/>
              <w:right w:w="40.0" w:type="dxa"/>
            </w:tcMar>
            <w:vAlign w:val="bottom"/>
          </w:tcPr>
          <w:p w:rsidR="00000000" w:rsidDel="00000000" w:rsidP="00000000" w:rsidRDefault="00000000" w:rsidRPr="00000000" w14:paraId="00000147">
            <w:pPr>
              <w:widowControl w:val="0"/>
              <w:rPr>
                <w:rFonts w:ascii="Calibri" w:cs="Calibri" w:eastAsia="Calibri" w:hAnsi="Calibri"/>
              </w:rPr>
            </w:pPr>
            <w:r w:rsidDel="00000000" w:rsidR="00000000" w:rsidRPr="00000000">
              <w:rPr>
                <w:rtl w:val="0"/>
              </w:rPr>
              <w:t xml:space="preserve">New column indicating the name of the coathor who checked the entry</w:t>
            </w:r>
            <w:r w:rsidDel="00000000" w:rsidR="00000000" w:rsidRPr="00000000">
              <w:rPr>
                <w:rtl w:val="0"/>
              </w:rPr>
            </w:r>
          </w:p>
        </w:tc>
      </w:tr>
    </w:tbl>
    <w:p w:rsidR="00000000" w:rsidDel="00000000" w:rsidP="00000000" w:rsidRDefault="00000000" w:rsidRPr="00000000" w14:paraId="00000148">
      <w:pPr>
        <w:ind w:left="0" w:firstLine="0"/>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49">
      <w:pPr>
        <w:ind w:firstLine="720"/>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4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93/biosci/biae010" TargetMode="External"/><Relationship Id="rId10" Type="http://schemas.openxmlformats.org/officeDocument/2006/relationships/hyperlink" Target="https://doi.org/10.1016/j.scitotenv.2023.167997" TargetMode="External"/><Relationship Id="rId13" Type="http://schemas.openxmlformats.org/officeDocument/2006/relationships/hyperlink" Target="https://doi.org/10.1038/s41586-021-03405-6" TargetMode="External"/><Relationship Id="rId12" Type="http://schemas.openxmlformats.org/officeDocument/2006/relationships/hyperlink" Target="https://doi.org/10.1111/brv.7005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38/s41597-020-00586-z" TargetMode="External"/><Relationship Id="rId15" Type="http://schemas.openxmlformats.org/officeDocument/2006/relationships/hyperlink" Target="https://www.nature.com/articles/s41597-020-00586-z#Fig2" TargetMode="External"/><Relationship Id="rId14" Type="http://schemas.openxmlformats.org/officeDocument/2006/relationships/hyperlink" Target="https://www.nature.com/articles/s41597-020-00586-z#Tab3" TargetMode="External"/><Relationship Id="rId16" Type="http://schemas.openxmlformats.org/officeDocument/2006/relationships/hyperlink" Target="https://www.nature.com/articles/s41597-020-00586-z#ref-CR30"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iucngisd.org/gi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