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7225E" w14:textId="77777777" w:rsidR="00BF3557" w:rsidRDefault="00000000">
      <w:pPr>
        <w:spacing w:after="180" w:line="320" w:lineRule="auto"/>
        <w:jc w:val="center"/>
      </w:pPr>
      <w:r>
        <w:rPr>
          <w:b/>
          <w:bCs/>
          <w:sz w:val="30"/>
          <w:szCs w:val="30"/>
        </w:rPr>
        <w:t>Supplementary Material</w:t>
      </w:r>
    </w:p>
    <w:p w14:paraId="0E0E3922" w14:textId="77777777" w:rsidR="00BF3557" w:rsidRDefault="00000000">
      <w:pPr>
        <w:spacing w:after="100" w:line="300" w:lineRule="auto"/>
        <w:jc w:val="center"/>
      </w:pPr>
      <w:r>
        <w:t>Landraces persist where seed does not reach: genotype inventory, farmers’ perception and demand for improved versus landrace yam (</w:t>
      </w:r>
      <w:proofErr w:type="spellStart"/>
      <w:r>
        <w:rPr>
          <w:i/>
          <w:iCs/>
        </w:rPr>
        <w:t>Dioscorea</w:t>
      </w:r>
      <w:proofErr w:type="spellEnd"/>
      <w:r>
        <w:t xml:space="preserve"> spp.) in Oyo State, Nigeria</w:t>
      </w:r>
    </w:p>
    <w:p w14:paraId="52B27DAE" w14:textId="77777777" w:rsidR="00BF3557" w:rsidRDefault="00000000">
      <w:pPr>
        <w:spacing w:after="260" w:line="300" w:lineRule="auto"/>
        <w:jc w:val="center"/>
      </w:pPr>
      <w:r>
        <w:t xml:space="preserve">Olanrewaju, Balogun, </w:t>
      </w:r>
      <w:proofErr w:type="spellStart"/>
      <w:r>
        <w:t>Awodoyin</w:t>
      </w:r>
      <w:proofErr w:type="spellEnd"/>
      <w:r>
        <w:t xml:space="preserve"> and </w:t>
      </w:r>
      <w:proofErr w:type="spellStart"/>
      <w:r>
        <w:t>Aighewi</w:t>
      </w:r>
      <w:proofErr w:type="spellEnd"/>
    </w:p>
    <w:p w14:paraId="74AD3654" w14:textId="77777777" w:rsidR="00BF3557" w:rsidRDefault="00000000">
      <w:pPr>
        <w:pStyle w:val="Heading1"/>
        <w:spacing w:before="300" w:after="140" w:line="320" w:lineRule="auto"/>
      </w:pPr>
      <w:r>
        <w:rPr>
          <w:b/>
          <w:bCs/>
          <w:color w:val="000000"/>
          <w:sz w:val="26"/>
          <w:szCs w:val="26"/>
        </w:rPr>
        <w:t>Table S1</w:t>
      </w:r>
    </w:p>
    <w:p w14:paraId="340A35EB" w14:textId="77777777" w:rsidR="00BF3557" w:rsidRDefault="00000000">
      <w:pPr>
        <w:spacing w:before="180" w:after="90" w:line="280" w:lineRule="auto"/>
      </w:pPr>
      <w:r>
        <w:rPr>
          <w:b/>
          <w:bCs/>
          <w:sz w:val="19"/>
          <w:szCs w:val="19"/>
        </w:rPr>
        <w:t xml:space="preserve">Table S1. </w:t>
      </w:r>
      <w:r>
        <w:rPr>
          <w:sz w:val="19"/>
          <w:szCs w:val="19"/>
        </w:rPr>
        <w:t>Complete genotype-by-descriptor matrix for the 35 yam genotypes recorded across five locations in Oyo State, Nigeria. Scores were recorded in situ using the IPGRI/IITA descriptor list for yam (IPGRI/IITA, 1997). The condensed species-level diagnostic key derived from this matrix appears as Table 5 in the main text.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0"/>
        <w:gridCol w:w="1020"/>
        <w:gridCol w:w="720"/>
        <w:gridCol w:w="700"/>
        <w:gridCol w:w="790"/>
        <w:gridCol w:w="540"/>
        <w:gridCol w:w="720"/>
        <w:gridCol w:w="700"/>
        <w:gridCol w:w="610"/>
        <w:gridCol w:w="550"/>
        <w:gridCol w:w="550"/>
        <w:gridCol w:w="620"/>
        <w:gridCol w:w="570"/>
        <w:gridCol w:w="590"/>
      </w:tblGrid>
      <w:tr w:rsidR="00BF3557" w14:paraId="756B16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2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6C34686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Genotype</w:t>
            </w:r>
          </w:p>
        </w:tc>
        <w:tc>
          <w:tcPr>
            <w:tcW w:w="102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C754778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Species</w:t>
            </w:r>
          </w:p>
        </w:tc>
        <w:tc>
          <w:tcPr>
            <w:tcW w:w="72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A437055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Maturity</w:t>
            </w:r>
          </w:p>
        </w:tc>
        <w:tc>
          <w:tcPr>
            <w:tcW w:w="70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8392706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Leaf position</w:t>
            </w:r>
          </w:p>
        </w:tc>
        <w:tc>
          <w:tcPr>
            <w:tcW w:w="79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39AE939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Leaf shape</w:t>
            </w:r>
          </w:p>
        </w:tc>
        <w:tc>
          <w:tcPr>
            <w:tcW w:w="54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8F1F399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Leaf apex</w:t>
            </w:r>
          </w:p>
        </w:tc>
        <w:tc>
          <w:tcPr>
            <w:tcW w:w="72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51AD76C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Tuber skin</w:t>
            </w:r>
          </w:p>
        </w:tc>
        <w:tc>
          <w:tcPr>
            <w:tcW w:w="70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1C735D5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Roots on tuber</w:t>
            </w:r>
          </w:p>
        </w:tc>
        <w:tc>
          <w:tcPr>
            <w:tcW w:w="61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268FFED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 xml:space="preserve">Leaf </w:t>
            </w:r>
            <w:proofErr w:type="spellStart"/>
            <w:r>
              <w:rPr>
                <w:b/>
                <w:bCs/>
                <w:sz w:val="14"/>
                <w:szCs w:val="14"/>
              </w:rPr>
              <w:t>colour</w:t>
            </w:r>
            <w:proofErr w:type="spellEnd"/>
          </w:p>
        </w:tc>
        <w:tc>
          <w:tcPr>
            <w:tcW w:w="55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12EEEE1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Spines</w:t>
            </w:r>
          </w:p>
        </w:tc>
        <w:tc>
          <w:tcPr>
            <w:tcW w:w="55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8F0808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Hair shape</w:t>
            </w:r>
          </w:p>
        </w:tc>
        <w:tc>
          <w:tcPr>
            <w:tcW w:w="62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33C9A9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>Leaf margin</w:t>
            </w:r>
          </w:p>
        </w:tc>
        <w:tc>
          <w:tcPr>
            <w:tcW w:w="57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FCC3F6D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 xml:space="preserve">Vein </w:t>
            </w:r>
            <w:proofErr w:type="spellStart"/>
            <w:r>
              <w:rPr>
                <w:b/>
                <w:bCs/>
                <w:sz w:val="14"/>
                <w:szCs w:val="14"/>
              </w:rPr>
              <w:t>colour</w:t>
            </w:r>
            <w:proofErr w:type="spellEnd"/>
          </w:p>
        </w:tc>
        <w:tc>
          <w:tcPr>
            <w:tcW w:w="59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9A9E2B6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4"/>
                <w:szCs w:val="14"/>
              </w:rPr>
              <w:t xml:space="preserve">Petiole </w:t>
            </w:r>
            <w:proofErr w:type="spellStart"/>
            <w:r>
              <w:rPr>
                <w:b/>
                <w:bCs/>
                <w:sz w:val="14"/>
                <w:szCs w:val="14"/>
              </w:rPr>
              <w:t>colour</w:t>
            </w:r>
            <w:proofErr w:type="spellEnd"/>
          </w:p>
        </w:tc>
      </w:tr>
      <w:tr w:rsidR="00BF3557" w14:paraId="0DA17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8543A76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Ewuru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25386A0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608616" w14:textId="44DB2ED2" w:rsidR="00BF3557" w:rsidRPr="007118A5" w:rsidRDefault="007118A5">
            <w:pPr>
              <w:spacing w:line="220" w:lineRule="auto"/>
              <w:rPr>
                <w:sz w:val="14"/>
                <w:szCs w:val="14"/>
              </w:rPr>
            </w:pPr>
            <w:r w:rsidRPr="007118A5"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04CB4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DF7B2C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292F89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B570FB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602EA6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8E71BE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526466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866F2C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07D43B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9C9C6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27EC4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7596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7B63A50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Tegunde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4E7C8E7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B134EC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EC3560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6C7597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8C0737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A1B57E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6081C7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3A1D5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08446F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DA3E3C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650B0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665C47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92E114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4391F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B90F24D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Okunmado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2AC4306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59408D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B24A4E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7D8237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9D5606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DF1C0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438B5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D447A8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71DF15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2C0CED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CC742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3902E9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D593D5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1FB4D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2E514A8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Gbagidanrin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95665FF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293AFD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6CEB56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11535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AB7B35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467A59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7483FF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9C9A8D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85FF57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596FB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620696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478295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0D622A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D16B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0D67816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Dagidagi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EC9B909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BCC6E5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CB1611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BE74BC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35324F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7BE652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E3C982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5A63FE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5ED4C3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B90C92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C81660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B33453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8F293A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C70B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AEF1772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Ifegi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1635424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A9FE04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26C506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0561B6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265DB9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8A5166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5955A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E36F4D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D5BBB2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279DA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1D7413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9EDD45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3F8D78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44B310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AABB91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Amula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8E79A90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8217AE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Early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774BBA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450817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836CC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FEFD64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EFBEAB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168133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0B53F4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44A5A8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37F693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9F47F6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C982F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A4CC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8EFFF7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Oju-Iyawo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CFE5B2F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FCD33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Early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240E21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E2D794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19236C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14BC9D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38BA96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EFB6E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A48A2D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F9D0E8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42BF1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A88BE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B0AD9A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38304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F90A33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Bango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AD289DE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FFBA2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2944B7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E201F6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60651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A14061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D398FA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449821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310869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C075D3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8EE59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20A7B9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734305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41E17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E92501D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Ihobia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184765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477C5E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1EF40E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29A851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EF7CC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A936A9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6DCDF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383812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6FDA74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06416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07EFA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680937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DA6C50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3C6AE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3AC17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Aimo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1C1731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B2986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8D986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1CCAB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69893E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66F208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040589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F93D93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00376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15ADF1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62C1E7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59970C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A8963C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1CFB8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83192D1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Ogodo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DA11CD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8E9AFF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80FEC3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5E7071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B083E9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56387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4C01E1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950414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6E5660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987486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5F22E1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6DE7CB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064902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3C569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78B5D72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Atoja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88CE356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FFA3D1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E05CBC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F67953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3D5405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7123B1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172F53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23640F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667BCA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4BCC92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97DCB6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9F0763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8F439B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067EA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0BD59B2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Olodo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B26F068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FE1B17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6189A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8EAB5B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F4921F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3A8D25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E99B2F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972738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6C71A2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42F34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67CC67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BD66F8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80DBD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987B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4ABE1AB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Isukisu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FD480C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FC1AF8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78A11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2C8ECA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12AF7A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86C156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57E697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DA19C0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BEC8F0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D38573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5759D2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C1A133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F610EF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57504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700FCCB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Fidio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BEEE5F8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6F915F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CCD5BE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D4BBAB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D45988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1F93B6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16989E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8DC63C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9ED4CC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A6FC3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27352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F30061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065AAA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6124FF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DE9A2F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Ayin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71EEB4D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835BA9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43457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FCC923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612135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E7D801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FA70F9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70E515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B53AB5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3E0BA3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F549DC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C34E3E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419141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07ED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779F2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Pape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F20FF37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FEBEAB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897A97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D4D55A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DAF70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D44875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908D15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2550F4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3770C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DEF652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086C9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23B04D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D35B57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25D1F5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B1806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Fere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098F3C5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6CCB76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A5381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B65E1B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E90D9A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5FAFA5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863B70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722B7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AFA417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DAEEFE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B37A56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0D02FF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DCCD34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117D9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2BB7E43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Jebba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DE77F2B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506829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5CDCAD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2EB024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CC340C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998C3C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49A62B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1CA36C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5A4A63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8898D1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FF6373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B0479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CB832B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39C1E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FB03C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Abuja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DCD996D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83CF2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2AEDBD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359F2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9285EC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CC90BE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DA705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2138D4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31F729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87C2BF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AF0E5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CC65CF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0E8B05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2122D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DC23819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Gudungbu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EEF0CCA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CAAF4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B3D1A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A7E9B6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61BBC6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118401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5FAFC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3E78E6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54F043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360D8E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56D7DC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47F9BD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E8AE29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54DC1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072EBB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Pagi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CA2F1C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E7E3EA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[Low]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C35913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E0FAB1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23643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AC8DAD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681294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41A40B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31B33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3B49BF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2D151C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33A94A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965E3A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ADF1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F379C7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Efuru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C93955F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rotundata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4D61B5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Early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4E339B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C2AC16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F4B748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C2115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1F4C0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Few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7B5AA0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F497CF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4B7A6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7A297A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39FE4C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817FA0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54B83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AFD948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Oniyanrin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2F8164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8391D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67E23D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031E74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582E93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A39829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B541A7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8772B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B488E2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982466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5D4E91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3FFE0B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5D9F6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0C81A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AD299D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lastRenderedPageBreak/>
              <w:t>Isana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C63ED33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08F842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CCEE3E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80AE7A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5666C9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56135D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D5BA0D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F37591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961855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D447CF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77A27C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455E62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E6B114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5CDA3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62A0C8A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Ewura</w:t>
            </w:r>
            <w:proofErr w:type="spellEnd"/>
            <w:r>
              <w:rPr>
                <w:sz w:val="14"/>
                <w:szCs w:val="14"/>
              </w:rPr>
              <w:t xml:space="preserve"> Pupa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62FF700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923B84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61709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729CAF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95C4BB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4D140C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AAE42C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A454A6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F431C8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CAAC7E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EC3C6B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7ABB74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1A39D6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24D51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A0EF3A3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Egede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AA594A5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D44756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657D23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22983C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DB1D28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E7097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F640F4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ABBF5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3D903B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7704E6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7CDE3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3650C0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68AC5D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146E5A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D288F8A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Tupe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8176684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4C4B76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9BE033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98EA31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014374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298501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844706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498C07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31C4CA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B6729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556304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8689C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25F7DE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73953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89ED17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Côte d'Ivoire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FD70F16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86A89B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Early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314F2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0B73F3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0056C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50ED70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55D131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EB2715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EB30D8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61BD4E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4C2A2D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9EDE98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72578B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0F865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F13E0EA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Keregbe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8A84167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9E208C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Medium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78680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93BC04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44CB85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E49ADA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B9913F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AA02BF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DC3B45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7E95E7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EDAE42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6FD16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2C08A4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0807B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09595A0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Ikokere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599D98A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A3B68B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Late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42DD9D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E0A523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D00C44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7779E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F8CEBD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C4044D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89CBD3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0140F8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CA3422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2E4CF4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14B123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23A0D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B79634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VA Yam (improved)</w:t>
            </w:r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AE2A3D6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alata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3B42B0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Early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E4513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F0B728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 broad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534B76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26DA50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6165AC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A8646A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C528130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Absent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432F19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6A2D6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15DA20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01F162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24E30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D935758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Iganganran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88AC39A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cayenensis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E7ED5DF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Early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2DF873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Alternate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452C2C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60689C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DFA5E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5ED55C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CFFB318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8865B5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Present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56BC8B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300DF37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38011D5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38CB7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  <w:tr w:rsidR="00BF3557" w14:paraId="25918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F2395F" w14:textId="77777777" w:rsidR="00BF3557" w:rsidRDefault="00000000">
            <w:pPr>
              <w:spacing w:line="220" w:lineRule="auto"/>
            </w:pPr>
            <w:proofErr w:type="spellStart"/>
            <w:r>
              <w:rPr>
                <w:sz w:val="14"/>
                <w:szCs w:val="14"/>
              </w:rPr>
              <w:t>Lasirin</w:t>
            </w:r>
            <w:proofErr w:type="spellEnd"/>
          </w:p>
        </w:tc>
        <w:tc>
          <w:tcPr>
            <w:tcW w:w="10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E8FBDDC" w14:textId="77777777" w:rsidR="00BF3557" w:rsidRDefault="00000000">
            <w:pPr>
              <w:spacing w:line="220" w:lineRule="auto"/>
            </w:pPr>
            <w:r>
              <w:rPr>
                <w:i/>
                <w:iCs/>
                <w:sz w:val="14"/>
                <w:szCs w:val="14"/>
              </w:rPr>
              <w:t xml:space="preserve">D. </w:t>
            </w:r>
            <w:proofErr w:type="spellStart"/>
            <w:r>
              <w:rPr>
                <w:i/>
                <w:iCs/>
                <w:sz w:val="14"/>
                <w:szCs w:val="14"/>
              </w:rPr>
              <w:t>cayenensis</w:t>
            </w:r>
            <w:proofErr w:type="spellEnd"/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B73A4A6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Early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E80345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Opposite</w:t>
            </w:r>
          </w:p>
        </w:tc>
        <w:tc>
          <w:tcPr>
            <w:tcW w:w="7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765DF9A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Cordate</w:t>
            </w:r>
          </w:p>
        </w:tc>
        <w:tc>
          <w:tcPr>
            <w:tcW w:w="54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A3FEE8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Acute</w:t>
            </w:r>
          </w:p>
        </w:tc>
        <w:tc>
          <w:tcPr>
            <w:tcW w:w="7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AEE49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Light Brown</w:t>
            </w:r>
          </w:p>
        </w:tc>
        <w:tc>
          <w:tcPr>
            <w:tcW w:w="7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D8396F9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Many</w:t>
            </w:r>
          </w:p>
        </w:tc>
        <w:tc>
          <w:tcPr>
            <w:tcW w:w="61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C439172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72F9BBB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Present</w:t>
            </w:r>
          </w:p>
        </w:tc>
        <w:tc>
          <w:tcPr>
            <w:tcW w:w="55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8761C31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Simple</w:t>
            </w:r>
          </w:p>
        </w:tc>
        <w:tc>
          <w:tcPr>
            <w:tcW w:w="62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62453AD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7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AADF73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  <w:tc>
          <w:tcPr>
            <w:tcW w:w="59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84B232E" w14:textId="77777777" w:rsidR="00BF3557" w:rsidRDefault="00000000">
            <w:pPr>
              <w:spacing w:line="220" w:lineRule="auto"/>
            </w:pPr>
            <w:r>
              <w:rPr>
                <w:sz w:val="14"/>
                <w:szCs w:val="14"/>
              </w:rPr>
              <w:t>Green</w:t>
            </w:r>
          </w:p>
        </w:tc>
      </w:tr>
    </w:tbl>
    <w:p w14:paraId="5AA1D983" w14:textId="77777777" w:rsidR="00BF3557" w:rsidRDefault="00000000">
      <w:pPr>
        <w:spacing w:before="70" w:after="160" w:line="280" w:lineRule="auto"/>
      </w:pPr>
      <w:r>
        <w:rPr>
          <w:i/>
          <w:iCs/>
          <w:sz w:val="17"/>
          <w:szCs w:val="17"/>
        </w:rPr>
        <w:t xml:space="preserve">All 24 D. </w:t>
      </w:r>
      <w:proofErr w:type="spellStart"/>
      <w:r>
        <w:rPr>
          <w:i/>
          <w:iCs/>
          <w:sz w:val="17"/>
          <w:szCs w:val="17"/>
        </w:rPr>
        <w:t>rotundata</w:t>
      </w:r>
      <w:proofErr w:type="spellEnd"/>
      <w:r>
        <w:rPr>
          <w:i/>
          <w:iCs/>
          <w:sz w:val="17"/>
          <w:szCs w:val="17"/>
        </w:rPr>
        <w:t xml:space="preserve"> accessions share an identical state across the eleven characters other than maturity class, and all nine D. </w:t>
      </w:r>
      <w:proofErr w:type="spellStart"/>
      <w:r>
        <w:rPr>
          <w:i/>
          <w:iCs/>
          <w:sz w:val="17"/>
          <w:szCs w:val="17"/>
        </w:rPr>
        <w:t>alata</w:t>
      </w:r>
      <w:proofErr w:type="spellEnd"/>
      <w:r>
        <w:rPr>
          <w:i/>
          <w:iCs/>
          <w:sz w:val="17"/>
          <w:szCs w:val="17"/>
        </w:rPr>
        <w:t xml:space="preserve"> accessions likewise. The two D. </w:t>
      </w:r>
      <w:proofErr w:type="spellStart"/>
      <w:r>
        <w:rPr>
          <w:i/>
          <w:iCs/>
          <w:sz w:val="17"/>
          <w:szCs w:val="17"/>
        </w:rPr>
        <w:t>cayenensis</w:t>
      </w:r>
      <w:proofErr w:type="spellEnd"/>
      <w:r>
        <w:rPr>
          <w:i/>
          <w:iCs/>
          <w:sz w:val="17"/>
          <w:szCs w:val="17"/>
        </w:rPr>
        <w:t xml:space="preserve"> accessions are the only genotypes scoring spines as present, and </w:t>
      </w:r>
      <w:proofErr w:type="spellStart"/>
      <w:r>
        <w:rPr>
          <w:i/>
          <w:iCs/>
          <w:sz w:val="17"/>
          <w:szCs w:val="17"/>
        </w:rPr>
        <w:t>Iganganran</w:t>
      </w:r>
      <w:proofErr w:type="spellEnd"/>
      <w:r>
        <w:rPr>
          <w:i/>
          <w:iCs/>
          <w:sz w:val="17"/>
          <w:szCs w:val="17"/>
        </w:rPr>
        <w:t xml:space="preserve"> is the only genotype with alternate leaf arrangement. This uniformity is the basis for treating the descriptor data as species-diagnostic only; see Sections 3.6 and 4.6 of the main text.</w:t>
      </w:r>
    </w:p>
    <w:p w14:paraId="24C0C8DC" w14:textId="2943C0D0" w:rsidR="00BF3557" w:rsidRDefault="00000000">
      <w:pPr>
        <w:pStyle w:val="Heading1"/>
        <w:spacing w:before="300" w:after="140" w:line="320" w:lineRule="auto"/>
      </w:pPr>
      <w:r>
        <w:rPr>
          <w:b/>
          <w:bCs/>
          <w:color w:val="000000"/>
          <w:sz w:val="26"/>
          <w:szCs w:val="26"/>
        </w:rPr>
        <w:t>Table S</w:t>
      </w:r>
      <w:r w:rsidR="007118A5">
        <w:rPr>
          <w:b/>
          <w:bCs/>
          <w:color w:val="000000"/>
          <w:sz w:val="26"/>
          <w:szCs w:val="26"/>
        </w:rPr>
        <w:t>2</w:t>
      </w:r>
    </w:p>
    <w:p w14:paraId="12E66396" w14:textId="77777777" w:rsidR="00BF3557" w:rsidRDefault="00000000">
      <w:pPr>
        <w:spacing w:before="180" w:after="90" w:line="280" w:lineRule="auto"/>
      </w:pPr>
      <w:r>
        <w:rPr>
          <w:b/>
          <w:bCs/>
          <w:sz w:val="19"/>
          <w:szCs w:val="19"/>
        </w:rPr>
        <w:t xml:space="preserve">Table S3. </w:t>
      </w:r>
      <w:r>
        <w:rPr>
          <w:sz w:val="19"/>
          <w:szCs w:val="19"/>
        </w:rPr>
        <w:t>Descriptor list and scoring states as applied in this study, following IPGRI/IITA (1997) with minor modification to the scoring states to reflect the variation encountered.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BF3557" w14:paraId="734A386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B8725CB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8"/>
                <w:szCs w:val="18"/>
              </w:rPr>
              <w:t>Descriptor</w:t>
            </w:r>
          </w:p>
        </w:tc>
        <w:tc>
          <w:tcPr>
            <w:tcW w:w="6200" w:type="dxa"/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AC1AE57" w14:textId="77777777" w:rsidR="00BF3557" w:rsidRDefault="00000000">
            <w:pPr>
              <w:spacing w:line="220" w:lineRule="auto"/>
            </w:pPr>
            <w:r>
              <w:rPr>
                <w:b/>
                <w:bCs/>
                <w:sz w:val="18"/>
                <w:szCs w:val="18"/>
              </w:rPr>
              <w:t>Scoring states</w:t>
            </w:r>
          </w:p>
        </w:tc>
      </w:tr>
      <w:tr w:rsidR="00BF3557" w14:paraId="1D970E7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16226AE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 xml:space="preserve">Leaf </w:t>
            </w:r>
            <w:proofErr w:type="spellStart"/>
            <w:r>
              <w:rPr>
                <w:sz w:val="18"/>
                <w:szCs w:val="18"/>
              </w:rPr>
              <w:t>colour</w:t>
            </w:r>
            <w:proofErr w:type="spellEnd"/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D72864D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green; 2 = very dark green; 3 = very light green</w:t>
            </w:r>
          </w:p>
        </w:tc>
      </w:tr>
      <w:tr w:rsidR="00BF3557" w14:paraId="694979B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711DB8E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Leaf arrangement (position)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320B842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opposite; 2 = alternate; 3 = both</w:t>
            </w:r>
          </w:p>
        </w:tc>
      </w:tr>
      <w:tr w:rsidR="00BF3557" w14:paraId="5421F4A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2CF5518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Hair shape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7005DFA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T-shaped; 2 = simple; 3 = other</w:t>
            </w:r>
          </w:p>
        </w:tc>
      </w:tr>
      <w:tr w:rsidR="00BF3557" w14:paraId="53EBFFB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5B339F4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 xml:space="preserve">Leaf margin </w:t>
            </w:r>
            <w:proofErr w:type="spellStart"/>
            <w:r>
              <w:rPr>
                <w:sz w:val="18"/>
                <w:szCs w:val="18"/>
              </w:rPr>
              <w:t>colour</w:t>
            </w:r>
            <w:proofErr w:type="spellEnd"/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7C32194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green; 2 = purple; 3 = other</w:t>
            </w:r>
          </w:p>
        </w:tc>
      </w:tr>
      <w:tr w:rsidR="00BF3557" w14:paraId="16C30D7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BEA864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 xml:space="preserve">Vein </w:t>
            </w:r>
            <w:proofErr w:type="spellStart"/>
            <w:r>
              <w:rPr>
                <w:sz w:val="18"/>
                <w:szCs w:val="18"/>
              </w:rPr>
              <w:t>colour</w:t>
            </w:r>
            <w:proofErr w:type="spellEnd"/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04EB6AD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yellowish; 2 = purple; 3 = pale purple; 4 = green</w:t>
            </w:r>
          </w:p>
        </w:tc>
      </w:tr>
      <w:tr w:rsidR="00BF3557" w14:paraId="38260B3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3E7BF55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Leaf shape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CA3EF73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ovate; 2 = cordate; 3 = cordate long; 4 = cordate broad</w:t>
            </w:r>
          </w:p>
        </w:tc>
      </w:tr>
      <w:tr w:rsidR="00BF3557" w14:paraId="10DF5E4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689CB66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Leaf apex shape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F4CD04A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obtuse; 2 = acute; 3 = emarginate</w:t>
            </w:r>
          </w:p>
        </w:tc>
      </w:tr>
      <w:tr w:rsidR="00BF3557" w14:paraId="1E7629F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2FC65E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 xml:space="preserve">Tuber skin </w:t>
            </w:r>
            <w:proofErr w:type="spellStart"/>
            <w:r>
              <w:rPr>
                <w:sz w:val="18"/>
                <w:szCs w:val="18"/>
              </w:rPr>
              <w:t>colour</w:t>
            </w:r>
            <w:proofErr w:type="spellEnd"/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7D9ED6D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greyish; 2 = light brown; 3 = dark brown; 4 = other</w:t>
            </w:r>
          </w:p>
        </w:tc>
      </w:tr>
      <w:tr w:rsidR="00BF3557" w14:paraId="0D10A34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633D6FF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Tuber shape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DCBC34F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round; 2 = oval; 3 = oval-oblong; 4 = cylindrical; 5 = flattened; 6 = irregular</w:t>
            </w:r>
          </w:p>
        </w:tc>
      </w:tr>
      <w:tr w:rsidR="00BF3557" w14:paraId="62B4063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2541B07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Root density on tuber surface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F9DC5A3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few; 2 = many</w:t>
            </w:r>
          </w:p>
        </w:tc>
      </w:tr>
      <w:tr w:rsidR="00BF3557" w14:paraId="5DECCAA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F5F132B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Root position on tuber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D6F3262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lower; 2 = middle; 3 = upper; 4 = entire tuber</w:t>
            </w:r>
          </w:p>
        </w:tc>
      </w:tr>
      <w:tr w:rsidR="00BF3557" w14:paraId="36CF8D8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027DFB4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Maturity class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4BDF792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early; medium; late (farmer-reported, confirmed at harvest)</w:t>
            </w:r>
          </w:p>
        </w:tc>
      </w:tr>
      <w:tr w:rsidR="00BF3557" w14:paraId="313EBAF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376619E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Planting-material class</w:t>
            </w:r>
          </w:p>
        </w:tc>
        <w:tc>
          <w:tcPr>
            <w:tcW w:w="620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F8BCCDA" w14:textId="77777777" w:rsidR="00BF3557" w:rsidRDefault="00000000">
            <w:pPr>
              <w:spacing w:line="220" w:lineRule="auto"/>
            </w:pPr>
            <w:r>
              <w:rPr>
                <w:sz w:val="18"/>
                <w:szCs w:val="18"/>
              </w:rPr>
              <w:t>1 = landrace; 2 = improved genotype</w:t>
            </w:r>
          </w:p>
        </w:tc>
      </w:tr>
    </w:tbl>
    <w:p w14:paraId="4E973B45" w14:textId="77777777" w:rsidR="00BF3557" w:rsidRDefault="00000000">
      <w:pPr>
        <w:spacing w:before="70" w:after="160" w:line="280" w:lineRule="auto"/>
      </w:pPr>
      <w:r>
        <w:rPr>
          <w:i/>
          <w:iCs/>
          <w:sz w:val="17"/>
          <w:szCs w:val="17"/>
        </w:rPr>
        <w:t>Tuber shape and root position on tuber were recorded in the field but did not vary within the sampled accessions and are therefore omitted from Table S1.</w:t>
      </w:r>
    </w:p>
    <w:sectPr w:rsidR="00BF3557"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61AFE"/>
    <w:multiLevelType w:val="hybridMultilevel"/>
    <w:tmpl w:val="5324FE30"/>
    <w:lvl w:ilvl="0" w:tplc="0EC878F2">
      <w:start w:val="1"/>
      <w:numFmt w:val="bullet"/>
      <w:lvlText w:val="●"/>
      <w:lvlJc w:val="left"/>
      <w:pPr>
        <w:ind w:left="720" w:hanging="360"/>
      </w:pPr>
    </w:lvl>
    <w:lvl w:ilvl="1" w:tplc="49AA7EAE">
      <w:start w:val="1"/>
      <w:numFmt w:val="bullet"/>
      <w:lvlText w:val="○"/>
      <w:lvlJc w:val="left"/>
      <w:pPr>
        <w:ind w:left="1440" w:hanging="360"/>
      </w:pPr>
    </w:lvl>
    <w:lvl w:ilvl="2" w:tplc="3A787A56">
      <w:start w:val="1"/>
      <w:numFmt w:val="bullet"/>
      <w:lvlText w:val="■"/>
      <w:lvlJc w:val="left"/>
      <w:pPr>
        <w:ind w:left="2160" w:hanging="360"/>
      </w:pPr>
    </w:lvl>
    <w:lvl w:ilvl="3" w:tplc="9A2E425C">
      <w:start w:val="1"/>
      <w:numFmt w:val="bullet"/>
      <w:lvlText w:val="●"/>
      <w:lvlJc w:val="left"/>
      <w:pPr>
        <w:ind w:left="2880" w:hanging="360"/>
      </w:pPr>
    </w:lvl>
    <w:lvl w:ilvl="4" w:tplc="1B62D1CA">
      <w:start w:val="1"/>
      <w:numFmt w:val="bullet"/>
      <w:lvlText w:val="○"/>
      <w:lvlJc w:val="left"/>
      <w:pPr>
        <w:ind w:left="3600" w:hanging="360"/>
      </w:pPr>
    </w:lvl>
    <w:lvl w:ilvl="5" w:tplc="E4BEDE2E">
      <w:start w:val="1"/>
      <w:numFmt w:val="bullet"/>
      <w:lvlText w:val="■"/>
      <w:lvlJc w:val="left"/>
      <w:pPr>
        <w:ind w:left="4320" w:hanging="360"/>
      </w:pPr>
    </w:lvl>
    <w:lvl w:ilvl="6" w:tplc="32A8B960">
      <w:start w:val="1"/>
      <w:numFmt w:val="bullet"/>
      <w:lvlText w:val="●"/>
      <w:lvlJc w:val="left"/>
      <w:pPr>
        <w:ind w:left="5040" w:hanging="360"/>
      </w:pPr>
    </w:lvl>
    <w:lvl w:ilvl="7" w:tplc="141A9712">
      <w:start w:val="1"/>
      <w:numFmt w:val="bullet"/>
      <w:lvlText w:val="●"/>
      <w:lvlJc w:val="left"/>
      <w:pPr>
        <w:ind w:left="5760" w:hanging="360"/>
      </w:pPr>
    </w:lvl>
    <w:lvl w:ilvl="8" w:tplc="334063F4">
      <w:start w:val="1"/>
      <w:numFmt w:val="bullet"/>
      <w:lvlText w:val="●"/>
      <w:lvlJc w:val="left"/>
      <w:pPr>
        <w:ind w:left="6480" w:hanging="360"/>
      </w:pPr>
    </w:lvl>
  </w:abstractNum>
  <w:num w:numId="1" w16cid:durableId="13442834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57"/>
    <w:rsid w:val="007118A5"/>
    <w:rsid w:val="00BF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C8191"/>
  <w15:docId w15:val="{754F4A9B-8EB4-4585-BD97-DDDDB8426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Abolade Olanrewaju</cp:lastModifiedBy>
  <cp:revision>2</cp:revision>
  <dcterms:created xsi:type="dcterms:W3CDTF">2026-09-06T02:09:00Z</dcterms:created>
  <dcterms:modified xsi:type="dcterms:W3CDTF">2026-09-06T04:05:00Z</dcterms:modified>
</cp:coreProperties>
</file>