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C60F11" w14:textId="77777777" w:rsidR="00BF78F8" w:rsidRPr="00996DC5" w:rsidRDefault="00BF78F8" w:rsidP="00BF78F8">
      <w:pPr>
        <w:spacing w:after="0" w:line="360" w:lineRule="auto"/>
        <w:jc w:val="both"/>
        <w:rPr>
          <w:rFonts w:ascii="Calibri" w:eastAsia="Calibri" w:hAnsi="Calibri" w:cs="Times New Roman"/>
          <w:b/>
          <w:bCs/>
          <w:sz w:val="24"/>
          <w:szCs w:val="24"/>
        </w:rPr>
      </w:pPr>
      <w:r w:rsidRPr="00996DC5">
        <w:rPr>
          <w:rFonts w:ascii="Calibri" w:eastAsia="Calibri" w:hAnsi="Calibri" w:cs="Times New Roman"/>
          <w:b/>
          <w:bCs/>
          <w:sz w:val="24"/>
          <w:szCs w:val="24"/>
        </w:rPr>
        <w:t>Prevalence and determinants of chronic kidney disease in women with hypertensive disorders in pregnancy in Nigeria: a cohort study</w:t>
      </w:r>
    </w:p>
    <w:p w14:paraId="5E3CD02C" w14:textId="77777777" w:rsidR="00BF78F8" w:rsidRPr="00AF7EDB" w:rsidRDefault="00BF78F8" w:rsidP="00BF78F8">
      <w:pPr>
        <w:spacing w:after="0" w:line="48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5E0B0F62" w14:textId="77777777" w:rsidR="00BF78F8" w:rsidRPr="00494864" w:rsidRDefault="00BF78F8" w:rsidP="00BF78F8">
      <w:pPr>
        <w:spacing w:after="0" w:line="480" w:lineRule="auto"/>
        <w:jc w:val="both"/>
        <w:rPr>
          <w:rFonts w:ascii="Calibri" w:eastAsia="Calibri" w:hAnsi="Calibri" w:cs="Times New Roman"/>
          <w:sz w:val="24"/>
          <w:szCs w:val="24"/>
          <w:vertAlign w:val="superscript"/>
        </w:rPr>
      </w:pPr>
      <w:r w:rsidRPr="00AF7EDB">
        <w:rPr>
          <w:rFonts w:ascii="Calibri" w:eastAsia="Calibri" w:hAnsi="Calibri" w:cs="Times New Roman"/>
          <w:sz w:val="24"/>
          <w:szCs w:val="24"/>
        </w:rPr>
        <w:t xml:space="preserve">Salisu </w:t>
      </w:r>
      <w:r>
        <w:rPr>
          <w:rFonts w:ascii="Calibri" w:eastAsia="Calibri" w:hAnsi="Calibri" w:cs="Times New Roman"/>
          <w:sz w:val="24"/>
          <w:szCs w:val="24"/>
        </w:rPr>
        <w:t xml:space="preserve">M. </w:t>
      </w:r>
      <w:r w:rsidRPr="00AF7EDB">
        <w:rPr>
          <w:rFonts w:ascii="Calibri" w:eastAsia="Calibri" w:hAnsi="Calibri" w:cs="Times New Roman"/>
          <w:sz w:val="24"/>
          <w:szCs w:val="24"/>
        </w:rPr>
        <w:t>Ishaku</w:t>
      </w:r>
      <w:r>
        <w:rPr>
          <w:rFonts w:ascii="Calibri" w:eastAsia="Calibri" w:hAnsi="Calibri" w:cs="Times New Roman"/>
          <w:sz w:val="24"/>
          <w:szCs w:val="24"/>
          <w:vertAlign w:val="superscript"/>
        </w:rPr>
        <w:t>1</w:t>
      </w:r>
      <w:r>
        <w:rPr>
          <w:rFonts w:ascii="Calibri" w:eastAsia="Calibri" w:hAnsi="Calibri" w:cs="Times New Roman"/>
          <w:sz w:val="24"/>
          <w:szCs w:val="24"/>
        </w:rPr>
        <w:t>, Timothy Olusegun Olanrewaju</w:t>
      </w:r>
      <w:r>
        <w:rPr>
          <w:rFonts w:ascii="Calibri" w:eastAsia="Calibri" w:hAnsi="Calibri" w:cs="Times New Roman"/>
          <w:sz w:val="24"/>
          <w:szCs w:val="24"/>
          <w:vertAlign w:val="superscript"/>
        </w:rPr>
        <w:t>1,2</w:t>
      </w:r>
      <w:r>
        <w:rPr>
          <w:rFonts w:ascii="Calibri" w:eastAsia="Calibri" w:hAnsi="Calibri" w:cs="Times New Roman"/>
          <w:sz w:val="24"/>
          <w:szCs w:val="24"/>
        </w:rPr>
        <w:t xml:space="preserve">, </w:t>
      </w:r>
      <w:r w:rsidRPr="00AF7EDB">
        <w:rPr>
          <w:rFonts w:ascii="Calibri" w:eastAsia="Calibri" w:hAnsi="Calibri" w:cs="Times New Roman"/>
          <w:sz w:val="24"/>
          <w:szCs w:val="24"/>
        </w:rPr>
        <w:t>Joyce</w:t>
      </w:r>
      <w:r>
        <w:rPr>
          <w:rFonts w:ascii="Calibri" w:eastAsia="Calibri" w:hAnsi="Calibri" w:cs="Times New Roman"/>
          <w:sz w:val="24"/>
          <w:szCs w:val="24"/>
        </w:rPr>
        <w:t xml:space="preserve"> L.</w:t>
      </w:r>
      <w:r w:rsidRPr="00AF7EDB">
        <w:rPr>
          <w:rFonts w:ascii="Calibri" w:eastAsia="Calibri" w:hAnsi="Calibri" w:cs="Times New Roman"/>
          <w:sz w:val="24"/>
          <w:szCs w:val="24"/>
        </w:rPr>
        <w:t xml:space="preserve"> Browne</w:t>
      </w:r>
      <w:r>
        <w:rPr>
          <w:rFonts w:ascii="Calibri" w:eastAsia="Calibri" w:hAnsi="Calibri" w:cs="Times New Roman"/>
          <w:sz w:val="24"/>
          <w:szCs w:val="24"/>
          <w:vertAlign w:val="superscript"/>
        </w:rPr>
        <w:t>1</w:t>
      </w:r>
      <w:r>
        <w:rPr>
          <w:rFonts w:ascii="Calibri" w:eastAsia="Calibri" w:hAnsi="Calibri" w:cs="Times New Roman"/>
          <w:sz w:val="24"/>
          <w:szCs w:val="24"/>
        </w:rPr>
        <w:t>, Kerstin Klipstein-Grobusch</w:t>
      </w:r>
      <w:r>
        <w:rPr>
          <w:rFonts w:ascii="Calibri" w:eastAsia="Calibri" w:hAnsi="Calibri" w:cs="Times New Roman"/>
          <w:sz w:val="24"/>
          <w:szCs w:val="24"/>
          <w:vertAlign w:val="superscript"/>
        </w:rPr>
        <w:t>1,3</w:t>
      </w:r>
      <w:r>
        <w:rPr>
          <w:rFonts w:ascii="Calibri" w:eastAsia="Calibri" w:hAnsi="Calibri" w:cs="Times New Roman"/>
          <w:sz w:val="24"/>
          <w:szCs w:val="24"/>
        </w:rPr>
        <w:t>, Kayode Gbenga</w:t>
      </w:r>
      <w:r>
        <w:rPr>
          <w:rFonts w:ascii="Calibri" w:eastAsia="Calibri" w:hAnsi="Calibri" w:cs="Times New Roman"/>
          <w:sz w:val="24"/>
          <w:szCs w:val="24"/>
          <w:vertAlign w:val="superscript"/>
        </w:rPr>
        <w:t>4</w:t>
      </w:r>
      <w:r>
        <w:rPr>
          <w:rFonts w:ascii="Calibri" w:eastAsia="Calibri" w:hAnsi="Calibri" w:cs="Times New Roman"/>
          <w:sz w:val="24"/>
          <w:szCs w:val="24"/>
        </w:rPr>
        <w:t xml:space="preserve">, </w:t>
      </w:r>
      <w:r w:rsidRPr="00AF7EDB">
        <w:rPr>
          <w:rFonts w:ascii="Calibri" w:eastAsia="Calibri" w:hAnsi="Calibri" w:cs="Times New Roman"/>
          <w:sz w:val="24"/>
          <w:szCs w:val="24"/>
        </w:rPr>
        <w:t>Arie Franx</w:t>
      </w:r>
      <w:r>
        <w:rPr>
          <w:rFonts w:ascii="Calibri" w:eastAsia="Calibri" w:hAnsi="Calibri" w:cs="Times New Roman"/>
          <w:sz w:val="24"/>
          <w:szCs w:val="24"/>
          <w:vertAlign w:val="superscript"/>
        </w:rPr>
        <w:t>5</w:t>
      </w:r>
      <w:r>
        <w:rPr>
          <w:rFonts w:ascii="Calibri" w:eastAsia="Calibri" w:hAnsi="Calibri" w:cs="Times New Roman"/>
          <w:sz w:val="24"/>
          <w:szCs w:val="24"/>
        </w:rPr>
        <w:t xml:space="preserve">, </w:t>
      </w:r>
      <w:proofErr w:type="spellStart"/>
      <w:r w:rsidRPr="00AF7EDB">
        <w:rPr>
          <w:rFonts w:ascii="Calibri" w:eastAsia="Calibri" w:hAnsi="Calibri" w:cs="Times New Roman"/>
          <w:sz w:val="24"/>
          <w:szCs w:val="24"/>
        </w:rPr>
        <w:t>Diederick</w:t>
      </w:r>
      <w:proofErr w:type="spellEnd"/>
      <w:r w:rsidRPr="00AF7EDB"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rFonts w:ascii="Calibri" w:eastAsia="Calibri" w:hAnsi="Calibri" w:cs="Times New Roman"/>
          <w:sz w:val="24"/>
          <w:szCs w:val="24"/>
        </w:rPr>
        <w:t xml:space="preserve">E. </w:t>
      </w:r>
      <w:r w:rsidRPr="00AF7EDB">
        <w:rPr>
          <w:rFonts w:ascii="Calibri" w:eastAsia="Calibri" w:hAnsi="Calibri" w:cs="Times New Roman"/>
          <w:sz w:val="24"/>
          <w:szCs w:val="24"/>
        </w:rPr>
        <w:t>Grobbee</w:t>
      </w:r>
      <w:r>
        <w:rPr>
          <w:rFonts w:ascii="Calibri" w:eastAsia="Calibri" w:hAnsi="Calibri" w:cs="Times New Roman"/>
          <w:sz w:val="24"/>
          <w:szCs w:val="24"/>
          <w:vertAlign w:val="superscript"/>
        </w:rPr>
        <w:t>1</w:t>
      </w:r>
      <w:r>
        <w:rPr>
          <w:rFonts w:ascii="Calibri" w:eastAsia="Calibri" w:hAnsi="Calibri" w:cs="Times New Roman"/>
          <w:sz w:val="24"/>
          <w:szCs w:val="24"/>
        </w:rPr>
        <w:t>,</w:t>
      </w:r>
      <w:r>
        <w:rPr>
          <w:rFonts w:ascii="Calibri" w:eastAsia="Calibri" w:hAnsi="Calibri" w:cs="Times New Roman"/>
          <w:sz w:val="24"/>
          <w:szCs w:val="24"/>
          <w:vertAlign w:val="superscript"/>
        </w:rPr>
        <w:t xml:space="preserve"> </w:t>
      </w:r>
      <w:r>
        <w:rPr>
          <w:rFonts w:ascii="Calibri" w:eastAsia="Calibri" w:hAnsi="Calibri" w:cs="Times New Roman"/>
          <w:sz w:val="24"/>
          <w:szCs w:val="24"/>
        </w:rPr>
        <w:t>Charlotte Warren</w:t>
      </w:r>
      <w:r>
        <w:rPr>
          <w:rFonts w:ascii="Calibri" w:eastAsia="Calibri" w:hAnsi="Calibri" w:cs="Times New Roman"/>
          <w:sz w:val="24"/>
          <w:szCs w:val="24"/>
          <w:vertAlign w:val="superscript"/>
        </w:rPr>
        <w:t>6</w:t>
      </w:r>
      <w:r>
        <w:rPr>
          <w:rFonts w:ascii="Calibri" w:eastAsia="Calibri" w:hAnsi="Calibri" w:cs="Times New Roman"/>
          <w:sz w:val="24"/>
          <w:szCs w:val="24"/>
        </w:rPr>
        <w:t>,</w:t>
      </w:r>
      <w:r w:rsidRPr="00AF7EDB"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695A15EA" w14:textId="77777777" w:rsidR="00BF78F8" w:rsidRDefault="00BF78F8" w:rsidP="00BF78F8">
      <w:pPr>
        <w:spacing w:line="360" w:lineRule="auto"/>
        <w:rPr>
          <w:b/>
          <w:bCs/>
          <w:sz w:val="24"/>
          <w:szCs w:val="24"/>
        </w:rPr>
      </w:pPr>
      <w:r w:rsidRPr="00AF382E">
        <w:rPr>
          <w:b/>
          <w:bCs/>
          <w:sz w:val="24"/>
          <w:szCs w:val="24"/>
        </w:rPr>
        <w:t xml:space="preserve">Affiliations </w:t>
      </w:r>
    </w:p>
    <w:p w14:paraId="4007A0C1" w14:textId="77777777" w:rsidR="00BF78F8" w:rsidRDefault="00BF78F8" w:rsidP="00BF78F8">
      <w:pPr>
        <w:spacing w:after="0"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 w:rsidRPr="00D7576A"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7576A">
        <w:rPr>
          <w:rStyle w:val="fontstyle01"/>
          <w:rFonts w:ascii="Times New Roman" w:hAnsi="Times New Roman" w:cs="Times New Roman"/>
          <w:sz w:val="24"/>
          <w:szCs w:val="24"/>
        </w:rPr>
        <w:t>Julius Global Health, Julius Center for Health Science</w:t>
      </w:r>
      <w:r>
        <w:rPr>
          <w:rStyle w:val="fontstyle01"/>
          <w:rFonts w:ascii="Times New Roman" w:hAnsi="Times New Roman" w:cs="Times New Roman"/>
          <w:sz w:val="24"/>
          <w:szCs w:val="24"/>
        </w:rPr>
        <w:t>s</w:t>
      </w:r>
      <w:r w:rsidRPr="00D7576A">
        <w:rPr>
          <w:rStyle w:val="fontstyle01"/>
          <w:rFonts w:ascii="Times New Roman" w:hAnsi="Times New Roman" w:cs="Times New Roman"/>
          <w:sz w:val="24"/>
          <w:szCs w:val="24"/>
        </w:rPr>
        <w:t xml:space="preserve"> and Primary Care, U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niversity Medical Center </w:t>
      </w:r>
      <w:r w:rsidRPr="00D7576A">
        <w:rPr>
          <w:rStyle w:val="fontstyle01"/>
          <w:rFonts w:ascii="Times New Roman" w:hAnsi="Times New Roman" w:cs="Times New Roman"/>
          <w:sz w:val="24"/>
          <w:szCs w:val="24"/>
        </w:rPr>
        <w:t xml:space="preserve">Utrecht, Utrecht University, </w:t>
      </w:r>
      <w:r>
        <w:rPr>
          <w:rStyle w:val="fontstyle01"/>
          <w:rFonts w:ascii="Times New Roman" w:hAnsi="Times New Roman" w:cs="Times New Roman"/>
          <w:sz w:val="24"/>
          <w:szCs w:val="24"/>
        </w:rPr>
        <w:t>T</w:t>
      </w:r>
      <w:r w:rsidRPr="00D7576A">
        <w:rPr>
          <w:rStyle w:val="fontstyle01"/>
          <w:rFonts w:ascii="Times New Roman" w:hAnsi="Times New Roman" w:cs="Times New Roman"/>
          <w:sz w:val="24"/>
          <w:szCs w:val="24"/>
        </w:rPr>
        <w:t>he Netherlands</w:t>
      </w:r>
    </w:p>
    <w:p w14:paraId="7FAED16B" w14:textId="77777777" w:rsidR="00BF78F8" w:rsidRPr="00D7576A" w:rsidRDefault="00BF78F8" w:rsidP="00BF78F8">
      <w:pPr>
        <w:spacing w:after="0"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University of Ilorin Teaching Hospital, Ilorin, </w:t>
      </w:r>
      <w:proofErr w:type="spellStart"/>
      <w:r>
        <w:rPr>
          <w:rStyle w:val="fontstyle01"/>
          <w:rFonts w:ascii="Times New Roman" w:hAnsi="Times New Roman" w:cs="Times New Roman"/>
          <w:sz w:val="24"/>
          <w:szCs w:val="24"/>
        </w:rPr>
        <w:t>Kwara</w:t>
      </w:r>
      <w:proofErr w:type="spellEnd"/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State, Nigeria</w:t>
      </w:r>
    </w:p>
    <w:p w14:paraId="70A4F6BF" w14:textId="77777777" w:rsidR="00BF78F8" w:rsidRDefault="00BF78F8" w:rsidP="00BF78F8">
      <w:pPr>
        <w:spacing w:after="0" w:line="360" w:lineRule="auto"/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</w:pPr>
      <w:r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96DC5">
        <w:rPr>
          <w:rStyle w:val="fontstyle01"/>
          <w:rFonts w:ascii="Times New Roman" w:hAnsi="Times New Roman" w:cs="Times New Roman"/>
          <w:sz w:val="24"/>
          <w:szCs w:val="24"/>
        </w:rPr>
        <w:t xml:space="preserve"> D</w:t>
      </w:r>
      <w:r>
        <w:rPr>
          <w:rStyle w:val="fontstyle01"/>
          <w:rFonts w:ascii="Times New Roman" w:hAnsi="Times New Roman" w:cs="Times New Roman"/>
          <w:sz w:val="24"/>
          <w:szCs w:val="24"/>
        </w:rPr>
        <w:t>ivision of Epidemiology and Biostatistics, School of Public Health, Faculty of Health Sciences, University of the Witwatersrand, Johannesburg, South Africa</w:t>
      </w:r>
    </w:p>
    <w:p w14:paraId="039AE76A" w14:textId="77777777" w:rsidR="00BF78F8" w:rsidRDefault="00BF78F8" w:rsidP="00BF78F8">
      <w:pPr>
        <w:spacing w:after="0"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  <w:t>4</w:t>
      </w:r>
      <w:r w:rsidRPr="00D7576A">
        <w:rPr>
          <w:rStyle w:val="fontstyle01"/>
          <w:rFonts w:ascii="Times New Roman" w:hAnsi="Times New Roman" w:cs="Times New Roman"/>
          <w:sz w:val="24"/>
          <w:szCs w:val="24"/>
        </w:rPr>
        <w:t>Institute of Human Virology, Abuja</w:t>
      </w:r>
      <w:r>
        <w:rPr>
          <w:rStyle w:val="fontstyle01"/>
          <w:rFonts w:ascii="Times New Roman" w:hAnsi="Times New Roman" w:cs="Times New Roman"/>
          <w:sz w:val="24"/>
          <w:szCs w:val="24"/>
        </w:rPr>
        <w:t>, Nigeria</w:t>
      </w:r>
    </w:p>
    <w:p w14:paraId="68AC81E1" w14:textId="77777777" w:rsidR="00BF78F8" w:rsidRPr="00D7576A" w:rsidRDefault="00BF78F8" w:rsidP="00BF78F8">
      <w:pPr>
        <w:spacing w:after="0"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  <w:t>5</w:t>
      </w:r>
      <w:r w:rsidRPr="00D7576A">
        <w:rPr>
          <w:rStyle w:val="fontstyle01"/>
          <w:rFonts w:ascii="Times New Roman" w:hAnsi="Times New Roman" w:cs="Times New Roman"/>
          <w:sz w:val="24"/>
          <w:szCs w:val="24"/>
        </w:rPr>
        <w:t>Erasmus Medical Center, University Medical Center Rotterda</w:t>
      </w:r>
      <w:r>
        <w:rPr>
          <w:rStyle w:val="fontstyle01"/>
          <w:rFonts w:ascii="Times New Roman" w:hAnsi="Times New Roman" w:cs="Times New Roman"/>
          <w:sz w:val="24"/>
          <w:szCs w:val="24"/>
        </w:rPr>
        <w:t>m, The Netherlands</w:t>
      </w:r>
    </w:p>
    <w:p w14:paraId="3CFF93AB" w14:textId="77777777" w:rsidR="00BF78F8" w:rsidRPr="00D7576A" w:rsidRDefault="00BF78F8" w:rsidP="00BF78F8">
      <w:pPr>
        <w:spacing w:after="0"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  <w:t>6</w:t>
      </w:r>
      <w:r w:rsidRPr="00D7576A">
        <w:rPr>
          <w:rStyle w:val="fontstyle01"/>
          <w:rFonts w:ascii="Times New Roman" w:hAnsi="Times New Roman" w:cs="Times New Roman"/>
          <w:sz w:val="24"/>
          <w:szCs w:val="24"/>
        </w:rPr>
        <w:t>Population Council-Washington DC</w:t>
      </w:r>
      <w:r>
        <w:rPr>
          <w:rStyle w:val="fontstyle01"/>
          <w:rFonts w:ascii="Times New Roman" w:hAnsi="Times New Roman" w:cs="Times New Roman"/>
          <w:sz w:val="24"/>
          <w:szCs w:val="24"/>
        </w:rPr>
        <w:t>, USA</w:t>
      </w:r>
    </w:p>
    <w:p w14:paraId="33D0D56C" w14:textId="77777777" w:rsidR="00BF78F8" w:rsidRPr="00AF382E" w:rsidRDefault="00BF78F8" w:rsidP="00BF78F8">
      <w:pPr>
        <w:spacing w:line="360" w:lineRule="auto"/>
        <w:rPr>
          <w:sz w:val="24"/>
          <w:szCs w:val="24"/>
        </w:rPr>
      </w:pPr>
    </w:p>
    <w:p w14:paraId="6D9862F4" w14:textId="77777777" w:rsidR="00BF78F8" w:rsidRDefault="00BF78F8" w:rsidP="00BF78F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Corresponding author</w:t>
      </w:r>
    </w:p>
    <w:p w14:paraId="0A1918DD" w14:textId="77777777" w:rsidR="00BF78F8" w:rsidRPr="00AF382E" w:rsidRDefault="00BF78F8" w:rsidP="00BF78F8">
      <w:pPr>
        <w:spacing w:after="0"/>
        <w:rPr>
          <w:sz w:val="24"/>
          <w:szCs w:val="24"/>
        </w:rPr>
      </w:pPr>
      <w:r w:rsidRPr="00AF382E">
        <w:rPr>
          <w:sz w:val="24"/>
          <w:szCs w:val="24"/>
        </w:rPr>
        <w:t>Salisu Mohammed Ishaku</w:t>
      </w:r>
    </w:p>
    <w:p w14:paraId="7FDB9140" w14:textId="77777777" w:rsidR="00BF78F8" w:rsidRPr="00AF382E" w:rsidRDefault="00BF78F8" w:rsidP="00BF78F8">
      <w:pPr>
        <w:spacing w:after="0"/>
        <w:rPr>
          <w:sz w:val="24"/>
          <w:szCs w:val="24"/>
        </w:rPr>
      </w:pPr>
      <w:r w:rsidRPr="00AF382E">
        <w:rPr>
          <w:sz w:val="24"/>
          <w:szCs w:val="24"/>
        </w:rPr>
        <w:t>salisuishaku@yahoo.com</w:t>
      </w:r>
    </w:p>
    <w:p w14:paraId="44292150" w14:textId="77777777" w:rsidR="00BF78F8" w:rsidRDefault="00BF78F8" w:rsidP="00BF78F8">
      <w:pPr>
        <w:sectPr w:rsidR="00BF78F8" w:rsidSect="00BF78F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8163214" w14:textId="702F6426" w:rsidR="00906627" w:rsidRDefault="00906627" w:rsidP="00906627">
      <w:pPr>
        <w:rPr>
          <w:rFonts w:cstheme="minorHAnsi"/>
          <w:sz w:val="24"/>
          <w:szCs w:val="24"/>
        </w:rPr>
      </w:pPr>
      <w:r w:rsidRPr="00F06540">
        <w:rPr>
          <w:rFonts w:cstheme="minorHAnsi"/>
          <w:b/>
          <w:bCs/>
          <w:sz w:val="24"/>
          <w:szCs w:val="24"/>
        </w:rPr>
        <w:lastRenderedPageBreak/>
        <w:t xml:space="preserve">Supplement </w:t>
      </w:r>
      <w:r>
        <w:rPr>
          <w:rFonts w:cstheme="minorHAnsi"/>
          <w:b/>
          <w:bCs/>
          <w:sz w:val="24"/>
          <w:szCs w:val="24"/>
        </w:rPr>
        <w:t>I</w:t>
      </w:r>
      <w:r w:rsidRPr="00F06540">
        <w:rPr>
          <w:rFonts w:cstheme="minorHAnsi"/>
          <w:sz w:val="24"/>
          <w:szCs w:val="24"/>
        </w:rPr>
        <w:t>: Comparative analyses of characteristics of complete</w:t>
      </w:r>
      <w:r>
        <w:rPr>
          <w:rFonts w:cstheme="minorHAnsi"/>
          <w:sz w:val="24"/>
          <w:szCs w:val="24"/>
        </w:rPr>
        <w:t>d</w:t>
      </w:r>
      <w:r w:rsidRPr="00F06540">
        <w:rPr>
          <w:rFonts w:cstheme="minorHAnsi"/>
          <w:sz w:val="24"/>
          <w:szCs w:val="24"/>
        </w:rPr>
        <w:t xml:space="preserve"> versus loss to follow up at one year among women with hypertensive disorders in pregnancy and the normotensive counterpart. </w:t>
      </w:r>
    </w:p>
    <w:tbl>
      <w:tblPr>
        <w:tblStyle w:val="TableGrid"/>
        <w:tblW w:w="15660" w:type="dxa"/>
        <w:tblInd w:w="-815" w:type="dxa"/>
        <w:tblLook w:val="04A0" w:firstRow="1" w:lastRow="0" w:firstColumn="1" w:lastColumn="0" w:noHBand="0" w:noVBand="1"/>
      </w:tblPr>
      <w:tblGrid>
        <w:gridCol w:w="2880"/>
        <w:gridCol w:w="2340"/>
        <w:gridCol w:w="2880"/>
        <w:gridCol w:w="990"/>
        <w:gridCol w:w="2340"/>
        <w:gridCol w:w="2790"/>
        <w:gridCol w:w="1440"/>
      </w:tblGrid>
      <w:tr w:rsidR="00906627" w:rsidRPr="00F06540" w14:paraId="4BFD3298" w14:textId="77777777" w:rsidTr="00D57BC9">
        <w:tc>
          <w:tcPr>
            <w:tcW w:w="2880" w:type="dxa"/>
          </w:tcPr>
          <w:p w14:paraId="568BEA9A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220" w:type="dxa"/>
            <w:gridSpan w:val="2"/>
          </w:tcPr>
          <w:p w14:paraId="50B3FEC5" w14:textId="77777777" w:rsidR="00906627" w:rsidRPr="00F06540" w:rsidRDefault="00906627" w:rsidP="00D57BC9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HDP</w:t>
            </w:r>
          </w:p>
        </w:tc>
        <w:tc>
          <w:tcPr>
            <w:tcW w:w="990" w:type="dxa"/>
          </w:tcPr>
          <w:p w14:paraId="2441A9D4" w14:textId="77777777" w:rsidR="00906627" w:rsidRPr="00F06540" w:rsidRDefault="00906627" w:rsidP="00D57BC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F06540">
              <w:rPr>
                <w:rFonts w:cstheme="minorHAnsi"/>
                <w:b/>
                <w:bCs/>
                <w:sz w:val="24"/>
                <w:szCs w:val="24"/>
              </w:rPr>
              <w:t>P Value</w:t>
            </w:r>
          </w:p>
        </w:tc>
        <w:tc>
          <w:tcPr>
            <w:tcW w:w="5130" w:type="dxa"/>
            <w:gridSpan w:val="2"/>
          </w:tcPr>
          <w:p w14:paraId="061CF0D4" w14:textId="77777777" w:rsidR="00906627" w:rsidRPr="00F06540" w:rsidRDefault="00906627" w:rsidP="00D57BC9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Normotensive</w:t>
            </w:r>
          </w:p>
        </w:tc>
        <w:tc>
          <w:tcPr>
            <w:tcW w:w="1440" w:type="dxa"/>
          </w:tcPr>
          <w:p w14:paraId="1F4F9B15" w14:textId="77777777" w:rsidR="00906627" w:rsidRPr="00F06540" w:rsidRDefault="00906627" w:rsidP="00D57BC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F06540">
              <w:rPr>
                <w:rFonts w:cstheme="minorHAnsi"/>
                <w:b/>
                <w:bCs/>
                <w:sz w:val="24"/>
                <w:szCs w:val="24"/>
              </w:rPr>
              <w:t>P value</w:t>
            </w:r>
          </w:p>
        </w:tc>
      </w:tr>
      <w:tr w:rsidR="00906627" w:rsidRPr="00F06540" w14:paraId="5B487119" w14:textId="77777777" w:rsidTr="00D57BC9">
        <w:tc>
          <w:tcPr>
            <w:tcW w:w="2880" w:type="dxa"/>
          </w:tcPr>
          <w:p w14:paraId="4B8AD360" w14:textId="77777777" w:rsidR="00906627" w:rsidRPr="00F06540" w:rsidRDefault="00906627" w:rsidP="00D57BC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F06540">
              <w:rPr>
                <w:rFonts w:cstheme="minorHAnsi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2340" w:type="dxa"/>
          </w:tcPr>
          <w:p w14:paraId="27DBE1C5" w14:textId="77777777" w:rsidR="00906627" w:rsidRPr="00F06540" w:rsidRDefault="00906627" w:rsidP="00D57BC9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Followed up n(mean)</w:t>
            </w:r>
          </w:p>
        </w:tc>
        <w:tc>
          <w:tcPr>
            <w:tcW w:w="2880" w:type="dxa"/>
          </w:tcPr>
          <w:p w14:paraId="3970F884" w14:textId="77777777" w:rsidR="00906627" w:rsidRPr="00423BCC" w:rsidRDefault="00906627" w:rsidP="00D57BC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423BCC">
              <w:rPr>
                <w:rFonts w:cstheme="minorHAnsi"/>
                <w:b/>
                <w:bCs/>
                <w:sz w:val="24"/>
                <w:szCs w:val="24"/>
              </w:rPr>
              <w:t>Loss to follow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up</w:t>
            </w:r>
            <w:r w:rsidRPr="00423BCC">
              <w:rPr>
                <w:rFonts w:cstheme="minorHAnsi"/>
                <w:b/>
                <w:bCs/>
                <w:sz w:val="24"/>
                <w:szCs w:val="24"/>
              </w:rPr>
              <w:t xml:space="preserve"> n(mean)</w:t>
            </w:r>
          </w:p>
        </w:tc>
        <w:tc>
          <w:tcPr>
            <w:tcW w:w="990" w:type="dxa"/>
          </w:tcPr>
          <w:p w14:paraId="3DFAB167" w14:textId="77777777" w:rsidR="00906627" w:rsidRPr="00F06540" w:rsidRDefault="00906627" w:rsidP="00D57BC9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340" w:type="dxa"/>
          </w:tcPr>
          <w:p w14:paraId="557480E7" w14:textId="77777777" w:rsidR="00906627" w:rsidRPr="00F06540" w:rsidRDefault="00906627" w:rsidP="00D57BC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423BCC">
              <w:rPr>
                <w:rFonts w:cstheme="minorHAnsi"/>
                <w:b/>
                <w:bCs/>
                <w:sz w:val="24"/>
                <w:szCs w:val="24"/>
              </w:rPr>
              <w:t>Followed up n(mean)</w:t>
            </w:r>
          </w:p>
        </w:tc>
        <w:tc>
          <w:tcPr>
            <w:tcW w:w="2790" w:type="dxa"/>
          </w:tcPr>
          <w:p w14:paraId="7181F881" w14:textId="77777777" w:rsidR="00906627" w:rsidRPr="00F06540" w:rsidRDefault="00906627" w:rsidP="00D57BC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423BCC">
              <w:rPr>
                <w:rFonts w:cstheme="minorHAnsi"/>
                <w:b/>
                <w:bCs/>
                <w:sz w:val="24"/>
                <w:szCs w:val="24"/>
              </w:rPr>
              <w:t>Loss to follow-up n(mean)</w:t>
            </w:r>
          </w:p>
        </w:tc>
        <w:tc>
          <w:tcPr>
            <w:tcW w:w="1440" w:type="dxa"/>
          </w:tcPr>
          <w:p w14:paraId="22275DDB" w14:textId="77777777" w:rsidR="00906627" w:rsidRPr="00F06540" w:rsidRDefault="00906627" w:rsidP="00D57BC9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906627" w:rsidRPr="00F06540" w14:paraId="76DD5D3F" w14:textId="77777777" w:rsidTr="00D57BC9">
        <w:tc>
          <w:tcPr>
            <w:tcW w:w="2880" w:type="dxa"/>
          </w:tcPr>
          <w:p w14:paraId="0527C46C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Mean age</w:t>
            </w:r>
          </w:p>
        </w:tc>
        <w:tc>
          <w:tcPr>
            <w:tcW w:w="2340" w:type="dxa"/>
          </w:tcPr>
          <w:p w14:paraId="61A70BC5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27</w:t>
            </w:r>
            <w:r>
              <w:rPr>
                <w:rFonts w:cstheme="minorHAnsi"/>
                <w:sz w:val="24"/>
                <w:szCs w:val="24"/>
              </w:rPr>
              <w:t>8</w:t>
            </w:r>
            <w:r w:rsidRPr="00F06540">
              <w:rPr>
                <w:rFonts w:cstheme="minorHAnsi"/>
                <w:sz w:val="24"/>
                <w:szCs w:val="24"/>
              </w:rPr>
              <w:t>(29.</w:t>
            </w:r>
            <w:r>
              <w:rPr>
                <w:rFonts w:cstheme="minorHAnsi"/>
                <w:sz w:val="24"/>
                <w:szCs w:val="24"/>
              </w:rPr>
              <w:t>8</w:t>
            </w:r>
            <w:r w:rsidRPr="00F06540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80" w:type="dxa"/>
          </w:tcPr>
          <w:p w14:paraId="607B68AB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132</w:t>
            </w:r>
            <w:r w:rsidRPr="00F06540">
              <w:rPr>
                <w:rFonts w:cstheme="minorHAnsi"/>
                <w:sz w:val="24"/>
                <w:szCs w:val="24"/>
              </w:rPr>
              <w:t>(2</w:t>
            </w:r>
            <w:r>
              <w:rPr>
                <w:rFonts w:cstheme="minorHAnsi"/>
                <w:sz w:val="24"/>
                <w:szCs w:val="24"/>
              </w:rPr>
              <w:t>9</w:t>
            </w:r>
            <w:r w:rsidRPr="00F06540">
              <w:rPr>
                <w:rFonts w:cstheme="minorHAnsi"/>
                <w:sz w:val="24"/>
                <w:szCs w:val="24"/>
              </w:rPr>
              <w:t>.</w:t>
            </w:r>
            <w:r>
              <w:rPr>
                <w:rFonts w:cstheme="minorHAnsi"/>
                <w:sz w:val="24"/>
                <w:szCs w:val="24"/>
              </w:rPr>
              <w:t>1</w:t>
            </w:r>
            <w:r w:rsidRPr="00F06540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990" w:type="dxa"/>
          </w:tcPr>
          <w:p w14:paraId="796B5BBB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0.</w:t>
            </w:r>
            <w:r>
              <w:rPr>
                <w:rFonts w:cstheme="minorHAnsi"/>
                <w:sz w:val="24"/>
                <w:szCs w:val="24"/>
              </w:rPr>
              <w:t>641</w:t>
            </w:r>
          </w:p>
        </w:tc>
        <w:tc>
          <w:tcPr>
            <w:tcW w:w="2340" w:type="dxa"/>
          </w:tcPr>
          <w:p w14:paraId="26AB1F8E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58</w:t>
            </w:r>
            <w:r w:rsidRPr="00F06540">
              <w:rPr>
                <w:rFonts w:cstheme="minorHAnsi"/>
                <w:sz w:val="24"/>
                <w:szCs w:val="24"/>
              </w:rPr>
              <w:t>(2</w:t>
            </w:r>
            <w:r>
              <w:rPr>
                <w:rFonts w:cstheme="minorHAnsi"/>
                <w:sz w:val="24"/>
                <w:szCs w:val="24"/>
              </w:rPr>
              <w:t>8</w:t>
            </w:r>
            <w:r w:rsidRPr="00F06540">
              <w:rPr>
                <w:rFonts w:cstheme="minorHAnsi"/>
                <w:sz w:val="24"/>
                <w:szCs w:val="24"/>
              </w:rPr>
              <w:t>.</w:t>
            </w:r>
            <w:r>
              <w:rPr>
                <w:rFonts w:cstheme="minorHAnsi"/>
                <w:sz w:val="24"/>
                <w:szCs w:val="24"/>
              </w:rPr>
              <w:t>2</w:t>
            </w:r>
            <w:r w:rsidRPr="00F06540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790" w:type="dxa"/>
          </w:tcPr>
          <w:p w14:paraId="0DE63F90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</w:t>
            </w:r>
            <w:r w:rsidRPr="00F06540">
              <w:rPr>
                <w:rFonts w:cstheme="minorHAnsi"/>
                <w:sz w:val="24"/>
                <w:szCs w:val="24"/>
              </w:rPr>
              <w:t>(29</w:t>
            </w:r>
            <w:r>
              <w:rPr>
                <w:rFonts w:cstheme="minorHAnsi"/>
                <w:sz w:val="24"/>
                <w:szCs w:val="24"/>
              </w:rPr>
              <w:t>.0</w:t>
            </w:r>
            <w:r w:rsidRPr="00F06540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55213AE6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0.</w:t>
            </w:r>
            <w:r>
              <w:rPr>
                <w:rFonts w:cstheme="minorHAnsi"/>
                <w:sz w:val="24"/>
                <w:szCs w:val="24"/>
              </w:rPr>
              <w:t>557</w:t>
            </w:r>
          </w:p>
        </w:tc>
      </w:tr>
      <w:tr w:rsidR="00906627" w:rsidRPr="00F06540" w14:paraId="03C0A0A6" w14:textId="77777777" w:rsidTr="00D57BC9">
        <w:trPr>
          <w:trHeight w:val="440"/>
        </w:trPr>
        <w:tc>
          <w:tcPr>
            <w:tcW w:w="2880" w:type="dxa"/>
          </w:tcPr>
          <w:p w14:paraId="254F35F8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Mean Gestational age at onset of HDP (SD)</w:t>
            </w:r>
          </w:p>
        </w:tc>
        <w:tc>
          <w:tcPr>
            <w:tcW w:w="2340" w:type="dxa"/>
          </w:tcPr>
          <w:p w14:paraId="6AD63D23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245(33)</w:t>
            </w:r>
          </w:p>
        </w:tc>
        <w:tc>
          <w:tcPr>
            <w:tcW w:w="2880" w:type="dxa"/>
          </w:tcPr>
          <w:p w14:paraId="37F463F2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120(33.5)</w:t>
            </w:r>
          </w:p>
        </w:tc>
        <w:tc>
          <w:tcPr>
            <w:tcW w:w="990" w:type="dxa"/>
          </w:tcPr>
          <w:p w14:paraId="35AB1B0C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0.442</w:t>
            </w:r>
          </w:p>
        </w:tc>
        <w:tc>
          <w:tcPr>
            <w:tcW w:w="2340" w:type="dxa"/>
          </w:tcPr>
          <w:p w14:paraId="003976ED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90" w:type="dxa"/>
          </w:tcPr>
          <w:p w14:paraId="3794143A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14:paraId="46D8BC67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06627" w:rsidRPr="00F06540" w14:paraId="2484D426" w14:textId="77777777" w:rsidTr="00D57BC9">
        <w:tc>
          <w:tcPr>
            <w:tcW w:w="2880" w:type="dxa"/>
          </w:tcPr>
          <w:p w14:paraId="0FDFC2FE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Mean Gestational age at booking (SD)</w:t>
            </w:r>
          </w:p>
        </w:tc>
        <w:tc>
          <w:tcPr>
            <w:tcW w:w="2340" w:type="dxa"/>
          </w:tcPr>
          <w:p w14:paraId="16485714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174(23.4)</w:t>
            </w:r>
          </w:p>
        </w:tc>
        <w:tc>
          <w:tcPr>
            <w:tcW w:w="2880" w:type="dxa"/>
          </w:tcPr>
          <w:p w14:paraId="704154B5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71(24.3)</w:t>
            </w:r>
          </w:p>
        </w:tc>
        <w:tc>
          <w:tcPr>
            <w:tcW w:w="990" w:type="dxa"/>
          </w:tcPr>
          <w:p w14:paraId="155B97AC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0.040</w:t>
            </w:r>
          </w:p>
        </w:tc>
        <w:tc>
          <w:tcPr>
            <w:tcW w:w="2340" w:type="dxa"/>
          </w:tcPr>
          <w:p w14:paraId="75D654F5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54(22.9)</w:t>
            </w:r>
          </w:p>
        </w:tc>
        <w:tc>
          <w:tcPr>
            <w:tcW w:w="2790" w:type="dxa"/>
          </w:tcPr>
          <w:p w14:paraId="3A86330A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16(22.4)</w:t>
            </w:r>
          </w:p>
        </w:tc>
        <w:tc>
          <w:tcPr>
            <w:tcW w:w="1440" w:type="dxa"/>
          </w:tcPr>
          <w:p w14:paraId="4960E02C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0.791</w:t>
            </w:r>
          </w:p>
        </w:tc>
      </w:tr>
      <w:tr w:rsidR="00906627" w:rsidRPr="00F06540" w14:paraId="693795DB" w14:textId="77777777" w:rsidTr="00D57BC9">
        <w:tc>
          <w:tcPr>
            <w:tcW w:w="2880" w:type="dxa"/>
          </w:tcPr>
          <w:p w14:paraId="16CB7951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 xml:space="preserve">Mean BMI at baseline </w:t>
            </w:r>
          </w:p>
        </w:tc>
        <w:tc>
          <w:tcPr>
            <w:tcW w:w="2340" w:type="dxa"/>
          </w:tcPr>
          <w:p w14:paraId="16F9E528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271(29.2)</w:t>
            </w:r>
          </w:p>
        </w:tc>
        <w:tc>
          <w:tcPr>
            <w:tcW w:w="2880" w:type="dxa"/>
          </w:tcPr>
          <w:p w14:paraId="0BD8E303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121(28.2)</w:t>
            </w:r>
          </w:p>
        </w:tc>
        <w:tc>
          <w:tcPr>
            <w:tcW w:w="990" w:type="dxa"/>
          </w:tcPr>
          <w:p w14:paraId="1A899567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0.958</w:t>
            </w:r>
          </w:p>
        </w:tc>
        <w:tc>
          <w:tcPr>
            <w:tcW w:w="2340" w:type="dxa"/>
          </w:tcPr>
          <w:p w14:paraId="2B354372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58(28.2)</w:t>
            </w:r>
          </w:p>
        </w:tc>
        <w:tc>
          <w:tcPr>
            <w:tcW w:w="2790" w:type="dxa"/>
          </w:tcPr>
          <w:p w14:paraId="35693AA4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19(26.2)</w:t>
            </w:r>
          </w:p>
        </w:tc>
        <w:tc>
          <w:tcPr>
            <w:tcW w:w="1440" w:type="dxa"/>
          </w:tcPr>
          <w:p w14:paraId="20FB7155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0.235</w:t>
            </w:r>
          </w:p>
        </w:tc>
      </w:tr>
      <w:tr w:rsidR="00906627" w:rsidRPr="00F06540" w14:paraId="2401EA8C" w14:textId="77777777" w:rsidTr="00D57BC9">
        <w:tc>
          <w:tcPr>
            <w:tcW w:w="2880" w:type="dxa"/>
          </w:tcPr>
          <w:p w14:paraId="147CD372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 xml:space="preserve">Mean systolic BP at baseline </w:t>
            </w:r>
            <w:r>
              <w:rPr>
                <w:rFonts w:cstheme="minorHAnsi"/>
                <w:sz w:val="24"/>
                <w:szCs w:val="24"/>
              </w:rPr>
              <w:t>(mmHg)</w:t>
            </w:r>
          </w:p>
        </w:tc>
        <w:tc>
          <w:tcPr>
            <w:tcW w:w="2340" w:type="dxa"/>
          </w:tcPr>
          <w:p w14:paraId="13C86A93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219(158.8)</w:t>
            </w:r>
          </w:p>
        </w:tc>
        <w:tc>
          <w:tcPr>
            <w:tcW w:w="2880" w:type="dxa"/>
          </w:tcPr>
          <w:p w14:paraId="0AAD38B0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43(161.7)</w:t>
            </w:r>
          </w:p>
        </w:tc>
        <w:tc>
          <w:tcPr>
            <w:tcW w:w="990" w:type="dxa"/>
          </w:tcPr>
          <w:p w14:paraId="32645CA7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0.464</w:t>
            </w:r>
          </w:p>
        </w:tc>
        <w:tc>
          <w:tcPr>
            <w:tcW w:w="2340" w:type="dxa"/>
          </w:tcPr>
          <w:p w14:paraId="4F434CA8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46(111.2)</w:t>
            </w:r>
          </w:p>
        </w:tc>
        <w:tc>
          <w:tcPr>
            <w:tcW w:w="2790" w:type="dxa"/>
          </w:tcPr>
          <w:p w14:paraId="63E0A8A3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7(119.6)</w:t>
            </w:r>
          </w:p>
        </w:tc>
        <w:tc>
          <w:tcPr>
            <w:tcW w:w="1440" w:type="dxa"/>
          </w:tcPr>
          <w:p w14:paraId="3CB26CBA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0.308</w:t>
            </w:r>
          </w:p>
        </w:tc>
      </w:tr>
      <w:tr w:rsidR="00906627" w:rsidRPr="00F06540" w14:paraId="76398AC5" w14:textId="77777777" w:rsidTr="00D57BC9">
        <w:tc>
          <w:tcPr>
            <w:tcW w:w="2880" w:type="dxa"/>
          </w:tcPr>
          <w:p w14:paraId="788FC191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Mean diastolic</w:t>
            </w:r>
            <w:r>
              <w:rPr>
                <w:rFonts w:cstheme="minorHAnsi"/>
                <w:sz w:val="24"/>
                <w:szCs w:val="24"/>
              </w:rPr>
              <w:t xml:space="preserve"> BP</w:t>
            </w:r>
            <w:r w:rsidRPr="00F06540">
              <w:rPr>
                <w:rFonts w:cstheme="minorHAnsi"/>
                <w:sz w:val="24"/>
                <w:szCs w:val="24"/>
              </w:rPr>
              <w:t xml:space="preserve"> at baseline</w:t>
            </w:r>
            <w:r>
              <w:rPr>
                <w:rFonts w:cstheme="minorHAnsi"/>
                <w:sz w:val="24"/>
                <w:szCs w:val="24"/>
              </w:rPr>
              <w:t xml:space="preserve"> (mm/Hg)</w:t>
            </w:r>
            <w:r w:rsidRPr="00F06540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</w:tcPr>
          <w:p w14:paraId="3E01C72B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219(137.1)</w:t>
            </w:r>
          </w:p>
        </w:tc>
        <w:tc>
          <w:tcPr>
            <w:tcW w:w="2880" w:type="dxa"/>
          </w:tcPr>
          <w:p w14:paraId="6542A13F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43(135)</w:t>
            </w:r>
          </w:p>
        </w:tc>
        <w:tc>
          <w:tcPr>
            <w:tcW w:w="990" w:type="dxa"/>
          </w:tcPr>
          <w:p w14:paraId="4830EBEA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0.786</w:t>
            </w:r>
          </w:p>
        </w:tc>
        <w:tc>
          <w:tcPr>
            <w:tcW w:w="2340" w:type="dxa"/>
          </w:tcPr>
          <w:p w14:paraId="17D75DC8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46(73.2)</w:t>
            </w:r>
          </w:p>
        </w:tc>
        <w:tc>
          <w:tcPr>
            <w:tcW w:w="2790" w:type="dxa"/>
          </w:tcPr>
          <w:p w14:paraId="3C35791B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7(79.1)</w:t>
            </w:r>
          </w:p>
        </w:tc>
        <w:tc>
          <w:tcPr>
            <w:tcW w:w="1440" w:type="dxa"/>
          </w:tcPr>
          <w:p w14:paraId="6A73C42B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0.206</w:t>
            </w:r>
          </w:p>
        </w:tc>
      </w:tr>
      <w:tr w:rsidR="00906627" w:rsidRPr="00F06540" w14:paraId="3FA5C943" w14:textId="77777777" w:rsidTr="00D57BC9">
        <w:tc>
          <w:tcPr>
            <w:tcW w:w="2880" w:type="dxa"/>
          </w:tcPr>
          <w:p w14:paraId="188DB003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Mean creatinine at baseline (m</w:t>
            </w:r>
            <w:r>
              <w:rPr>
                <w:rFonts w:cstheme="minorHAnsi"/>
                <w:sz w:val="24"/>
                <w:szCs w:val="24"/>
              </w:rPr>
              <w:t>g</w:t>
            </w:r>
            <w:r w:rsidRPr="00F06540">
              <w:rPr>
                <w:rFonts w:cstheme="minorHAnsi"/>
                <w:sz w:val="24"/>
                <w:szCs w:val="24"/>
              </w:rPr>
              <w:t>/</w:t>
            </w:r>
            <w:r>
              <w:rPr>
                <w:rFonts w:cstheme="minorHAnsi"/>
                <w:sz w:val="24"/>
                <w:szCs w:val="24"/>
              </w:rPr>
              <w:t>dL)</w:t>
            </w:r>
          </w:p>
        </w:tc>
        <w:tc>
          <w:tcPr>
            <w:tcW w:w="2340" w:type="dxa"/>
          </w:tcPr>
          <w:p w14:paraId="0EA63417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278(0.949)</w:t>
            </w:r>
          </w:p>
        </w:tc>
        <w:tc>
          <w:tcPr>
            <w:tcW w:w="2880" w:type="dxa"/>
          </w:tcPr>
          <w:p w14:paraId="19291765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126(1.191)</w:t>
            </w:r>
          </w:p>
        </w:tc>
        <w:tc>
          <w:tcPr>
            <w:tcW w:w="990" w:type="dxa"/>
          </w:tcPr>
          <w:p w14:paraId="58734AA4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0.014</w:t>
            </w:r>
          </w:p>
        </w:tc>
        <w:tc>
          <w:tcPr>
            <w:tcW w:w="2340" w:type="dxa"/>
          </w:tcPr>
          <w:p w14:paraId="5A036452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58(0.848)</w:t>
            </w:r>
          </w:p>
        </w:tc>
        <w:tc>
          <w:tcPr>
            <w:tcW w:w="2790" w:type="dxa"/>
          </w:tcPr>
          <w:p w14:paraId="4F2C8976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19(0.742)</w:t>
            </w:r>
          </w:p>
        </w:tc>
        <w:tc>
          <w:tcPr>
            <w:tcW w:w="1440" w:type="dxa"/>
          </w:tcPr>
          <w:p w14:paraId="7AA24E61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0.135</w:t>
            </w:r>
          </w:p>
        </w:tc>
      </w:tr>
      <w:tr w:rsidR="00906627" w:rsidRPr="00F06540" w14:paraId="551BE504" w14:textId="77777777" w:rsidTr="00D57BC9">
        <w:tc>
          <w:tcPr>
            <w:tcW w:w="2880" w:type="dxa"/>
          </w:tcPr>
          <w:p w14:paraId="5626EA14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Cholesterol (mmol/l)</w:t>
            </w:r>
          </w:p>
        </w:tc>
        <w:tc>
          <w:tcPr>
            <w:tcW w:w="2340" w:type="dxa"/>
          </w:tcPr>
          <w:p w14:paraId="2DEED9D5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277(4.529)</w:t>
            </w:r>
          </w:p>
        </w:tc>
        <w:tc>
          <w:tcPr>
            <w:tcW w:w="2880" w:type="dxa"/>
          </w:tcPr>
          <w:p w14:paraId="3F278EAE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127(4.052)</w:t>
            </w:r>
          </w:p>
        </w:tc>
        <w:tc>
          <w:tcPr>
            <w:tcW w:w="990" w:type="dxa"/>
          </w:tcPr>
          <w:p w14:paraId="6B997BEE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0.008</w:t>
            </w:r>
          </w:p>
        </w:tc>
        <w:tc>
          <w:tcPr>
            <w:tcW w:w="2340" w:type="dxa"/>
          </w:tcPr>
          <w:p w14:paraId="7A3447AD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58(4.296)</w:t>
            </w:r>
          </w:p>
        </w:tc>
        <w:tc>
          <w:tcPr>
            <w:tcW w:w="2790" w:type="dxa"/>
          </w:tcPr>
          <w:p w14:paraId="42AEBF8B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19(4.573)</w:t>
            </w:r>
          </w:p>
        </w:tc>
        <w:tc>
          <w:tcPr>
            <w:tcW w:w="1440" w:type="dxa"/>
          </w:tcPr>
          <w:p w14:paraId="44F70F89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0.454</w:t>
            </w:r>
          </w:p>
        </w:tc>
      </w:tr>
      <w:tr w:rsidR="00906627" w:rsidRPr="00F06540" w14:paraId="03EA1A27" w14:textId="77777777" w:rsidTr="00D57BC9">
        <w:tc>
          <w:tcPr>
            <w:tcW w:w="2880" w:type="dxa"/>
          </w:tcPr>
          <w:p w14:paraId="2A2DBA06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Triglycerides (mmol/l)</w:t>
            </w:r>
          </w:p>
        </w:tc>
        <w:tc>
          <w:tcPr>
            <w:tcW w:w="2340" w:type="dxa"/>
          </w:tcPr>
          <w:p w14:paraId="37463D6A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276(1.798)</w:t>
            </w:r>
          </w:p>
        </w:tc>
        <w:tc>
          <w:tcPr>
            <w:tcW w:w="2880" w:type="dxa"/>
          </w:tcPr>
          <w:p w14:paraId="1CAEDF0E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122(1.823)</w:t>
            </w:r>
          </w:p>
        </w:tc>
        <w:tc>
          <w:tcPr>
            <w:tcW w:w="990" w:type="dxa"/>
          </w:tcPr>
          <w:p w14:paraId="7BAFE3DD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0.819</w:t>
            </w:r>
          </w:p>
        </w:tc>
        <w:tc>
          <w:tcPr>
            <w:tcW w:w="2340" w:type="dxa"/>
          </w:tcPr>
          <w:p w14:paraId="25C595F0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54(1.631)</w:t>
            </w:r>
          </w:p>
        </w:tc>
        <w:tc>
          <w:tcPr>
            <w:tcW w:w="2790" w:type="dxa"/>
          </w:tcPr>
          <w:p w14:paraId="2815ED62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19(1.458)</w:t>
            </w:r>
          </w:p>
        </w:tc>
        <w:tc>
          <w:tcPr>
            <w:tcW w:w="1440" w:type="dxa"/>
          </w:tcPr>
          <w:p w14:paraId="6C40903B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0.303</w:t>
            </w:r>
          </w:p>
        </w:tc>
      </w:tr>
    </w:tbl>
    <w:p w14:paraId="46FA013D" w14:textId="77777777" w:rsidR="00906627" w:rsidRDefault="00906627" w:rsidP="00906627">
      <w:pPr>
        <w:rPr>
          <w:rFonts w:cstheme="minorHAnsi"/>
          <w:sz w:val="24"/>
          <w:szCs w:val="24"/>
        </w:rPr>
      </w:pPr>
    </w:p>
    <w:p w14:paraId="000E6E69" w14:textId="77777777" w:rsidR="00906627" w:rsidRPr="00F06540" w:rsidRDefault="00906627" w:rsidP="00906627">
      <w:pPr>
        <w:rPr>
          <w:rFonts w:cstheme="minorHAnsi"/>
          <w:sz w:val="24"/>
          <w:szCs w:val="24"/>
        </w:rPr>
      </w:pPr>
    </w:p>
    <w:p w14:paraId="7A81B0D1" w14:textId="77777777" w:rsidR="00906627" w:rsidRDefault="00906627" w:rsidP="00906627">
      <w:pPr>
        <w:rPr>
          <w:rFonts w:cstheme="minorHAnsi"/>
          <w:b/>
          <w:bCs/>
          <w:sz w:val="24"/>
          <w:szCs w:val="24"/>
        </w:rPr>
      </w:pPr>
    </w:p>
    <w:p w14:paraId="4CFDFF07" w14:textId="77777777" w:rsidR="00906627" w:rsidRDefault="00906627" w:rsidP="00906627">
      <w:pPr>
        <w:rPr>
          <w:rFonts w:cstheme="minorHAnsi"/>
          <w:b/>
          <w:bCs/>
          <w:sz w:val="24"/>
          <w:szCs w:val="24"/>
        </w:rPr>
      </w:pPr>
    </w:p>
    <w:p w14:paraId="3A63961C" w14:textId="77777777" w:rsidR="00906627" w:rsidRDefault="00906627" w:rsidP="00906627">
      <w:pPr>
        <w:rPr>
          <w:rFonts w:cstheme="minorHAnsi"/>
          <w:b/>
          <w:bCs/>
          <w:sz w:val="24"/>
          <w:szCs w:val="24"/>
        </w:rPr>
      </w:pPr>
    </w:p>
    <w:p w14:paraId="3D6EA3DC" w14:textId="77777777" w:rsidR="00906627" w:rsidRDefault="00906627" w:rsidP="00906627">
      <w:pPr>
        <w:rPr>
          <w:rFonts w:cstheme="minorHAnsi"/>
          <w:b/>
          <w:bCs/>
          <w:sz w:val="24"/>
          <w:szCs w:val="24"/>
        </w:rPr>
      </w:pPr>
    </w:p>
    <w:p w14:paraId="4FF2C809" w14:textId="77777777" w:rsidR="00906627" w:rsidRDefault="00906627" w:rsidP="00906627">
      <w:pPr>
        <w:rPr>
          <w:rFonts w:cstheme="minorHAnsi"/>
          <w:b/>
          <w:bCs/>
          <w:sz w:val="24"/>
          <w:szCs w:val="24"/>
        </w:rPr>
      </w:pPr>
    </w:p>
    <w:p w14:paraId="44AE5F2D" w14:textId="58910ED4" w:rsidR="00906627" w:rsidRPr="00B35E75" w:rsidRDefault="00906627" w:rsidP="00906627">
      <w:pPr>
        <w:rPr>
          <w:rFonts w:cstheme="minorHAnsi"/>
          <w:sz w:val="24"/>
          <w:szCs w:val="24"/>
        </w:rPr>
      </w:pPr>
      <w:r w:rsidRPr="00F06540">
        <w:rPr>
          <w:rFonts w:cstheme="minorHAnsi"/>
          <w:b/>
          <w:bCs/>
          <w:sz w:val="24"/>
          <w:szCs w:val="24"/>
        </w:rPr>
        <w:lastRenderedPageBreak/>
        <w:t xml:space="preserve">SUPPLEMENT II: </w:t>
      </w:r>
      <w:r w:rsidRPr="00B35E75">
        <w:rPr>
          <w:rFonts w:cstheme="minorHAnsi"/>
          <w:sz w:val="24"/>
          <w:szCs w:val="24"/>
        </w:rPr>
        <w:t>Distribution of Sociodemographic and Obstetric Characteristic of completed versus lost to follow up among the HPDs at one year</w:t>
      </w:r>
    </w:p>
    <w:tbl>
      <w:tblPr>
        <w:tblStyle w:val="TableGrid"/>
        <w:tblW w:w="13225" w:type="dxa"/>
        <w:tblLook w:val="04A0" w:firstRow="1" w:lastRow="0" w:firstColumn="1" w:lastColumn="0" w:noHBand="0" w:noVBand="1"/>
      </w:tblPr>
      <w:tblGrid>
        <w:gridCol w:w="5845"/>
        <w:gridCol w:w="3690"/>
        <w:gridCol w:w="3690"/>
      </w:tblGrid>
      <w:tr w:rsidR="00906627" w:rsidRPr="00F06540" w14:paraId="75020CBE" w14:textId="77777777" w:rsidTr="00D57BC9">
        <w:tc>
          <w:tcPr>
            <w:tcW w:w="5845" w:type="dxa"/>
          </w:tcPr>
          <w:p w14:paraId="7086218E" w14:textId="77777777" w:rsidR="00906627" w:rsidRPr="00F06540" w:rsidRDefault="00906627" w:rsidP="00D57BC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F06540">
              <w:rPr>
                <w:rFonts w:cstheme="minorHAnsi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3690" w:type="dxa"/>
          </w:tcPr>
          <w:p w14:paraId="64C234C0" w14:textId="77777777" w:rsidR="00906627" w:rsidRPr="00F06540" w:rsidRDefault="00906627" w:rsidP="00D57BC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F06540">
              <w:rPr>
                <w:rFonts w:cstheme="minorHAnsi"/>
                <w:b/>
                <w:bCs/>
                <w:sz w:val="24"/>
                <w:szCs w:val="24"/>
              </w:rPr>
              <w:t>Followed up to 1 year</w:t>
            </w:r>
          </w:p>
        </w:tc>
        <w:tc>
          <w:tcPr>
            <w:tcW w:w="3690" w:type="dxa"/>
          </w:tcPr>
          <w:p w14:paraId="096EA6CF" w14:textId="77777777" w:rsidR="00906627" w:rsidRPr="00F06540" w:rsidRDefault="00906627" w:rsidP="00D57BC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F06540">
              <w:rPr>
                <w:rFonts w:cstheme="minorHAnsi"/>
                <w:b/>
                <w:bCs/>
                <w:sz w:val="24"/>
                <w:szCs w:val="24"/>
              </w:rPr>
              <w:t>Loss to follow up at one year</w:t>
            </w:r>
          </w:p>
        </w:tc>
      </w:tr>
      <w:tr w:rsidR="00906627" w:rsidRPr="00F06540" w14:paraId="62F5EBDD" w14:textId="77777777" w:rsidTr="00D57BC9">
        <w:tc>
          <w:tcPr>
            <w:tcW w:w="5845" w:type="dxa"/>
          </w:tcPr>
          <w:p w14:paraId="6AAFC20B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Mean age (SD)</w:t>
            </w:r>
          </w:p>
        </w:tc>
        <w:tc>
          <w:tcPr>
            <w:tcW w:w="3690" w:type="dxa"/>
          </w:tcPr>
          <w:p w14:paraId="73B404EC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29.8(6.2)</w:t>
            </w:r>
          </w:p>
        </w:tc>
        <w:tc>
          <w:tcPr>
            <w:tcW w:w="3690" w:type="dxa"/>
          </w:tcPr>
          <w:p w14:paraId="5C2DC546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29.1(19.9)</w:t>
            </w:r>
          </w:p>
        </w:tc>
      </w:tr>
      <w:tr w:rsidR="00906627" w:rsidRPr="00F06540" w14:paraId="3CD313BE" w14:textId="77777777" w:rsidTr="00D57BC9">
        <w:tc>
          <w:tcPr>
            <w:tcW w:w="5845" w:type="dxa"/>
          </w:tcPr>
          <w:p w14:paraId="0F666A89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Mean Gestational age at onset of HDP (SD)</w:t>
            </w:r>
          </w:p>
        </w:tc>
        <w:tc>
          <w:tcPr>
            <w:tcW w:w="3690" w:type="dxa"/>
          </w:tcPr>
          <w:p w14:paraId="6711B6CD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33(9.9)</w:t>
            </w:r>
          </w:p>
        </w:tc>
        <w:tc>
          <w:tcPr>
            <w:tcW w:w="3690" w:type="dxa"/>
          </w:tcPr>
          <w:p w14:paraId="2D9EB6AF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33.5(7.3)</w:t>
            </w:r>
          </w:p>
        </w:tc>
      </w:tr>
      <w:tr w:rsidR="00906627" w:rsidRPr="00F06540" w14:paraId="5314261D" w14:textId="77777777" w:rsidTr="00D57BC9">
        <w:tc>
          <w:tcPr>
            <w:tcW w:w="5845" w:type="dxa"/>
          </w:tcPr>
          <w:p w14:paraId="08A93465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Mean Gestational age at booking (SD)</w:t>
            </w:r>
          </w:p>
        </w:tc>
        <w:tc>
          <w:tcPr>
            <w:tcW w:w="3690" w:type="dxa"/>
          </w:tcPr>
          <w:p w14:paraId="5E4BCE65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23.4(6.8)</w:t>
            </w:r>
          </w:p>
        </w:tc>
        <w:tc>
          <w:tcPr>
            <w:tcW w:w="3690" w:type="dxa"/>
          </w:tcPr>
          <w:p w14:paraId="1D39F261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24.3(5.6)</w:t>
            </w:r>
          </w:p>
        </w:tc>
      </w:tr>
      <w:tr w:rsidR="00906627" w:rsidRPr="00F06540" w14:paraId="34B4D026" w14:textId="77777777" w:rsidTr="00D57BC9">
        <w:tc>
          <w:tcPr>
            <w:tcW w:w="5845" w:type="dxa"/>
          </w:tcPr>
          <w:p w14:paraId="47070D30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90" w:type="dxa"/>
          </w:tcPr>
          <w:p w14:paraId="7491BE6E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90" w:type="dxa"/>
          </w:tcPr>
          <w:p w14:paraId="1643738E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06627" w:rsidRPr="00F06540" w14:paraId="40AC7EE2" w14:textId="77777777" w:rsidTr="00D57BC9">
        <w:tc>
          <w:tcPr>
            <w:tcW w:w="13225" w:type="dxa"/>
            <w:gridSpan w:val="3"/>
          </w:tcPr>
          <w:p w14:paraId="17A2192D" w14:textId="77777777" w:rsidR="00906627" w:rsidRPr="00F06540" w:rsidRDefault="00906627" w:rsidP="00D57BC9">
            <w:pPr>
              <w:rPr>
                <w:rFonts w:cstheme="minorHAnsi"/>
                <w:i/>
                <w:iCs/>
                <w:sz w:val="24"/>
                <w:szCs w:val="24"/>
              </w:rPr>
            </w:pPr>
            <w:r w:rsidRPr="00F06540">
              <w:rPr>
                <w:rFonts w:cstheme="minorHAnsi"/>
                <w:i/>
                <w:iCs/>
                <w:sz w:val="24"/>
                <w:szCs w:val="24"/>
              </w:rPr>
              <w:t>Category of HDP</w:t>
            </w:r>
          </w:p>
        </w:tc>
      </w:tr>
      <w:tr w:rsidR="00906627" w:rsidRPr="00F06540" w14:paraId="24B418D9" w14:textId="77777777" w:rsidTr="00D57BC9">
        <w:tc>
          <w:tcPr>
            <w:tcW w:w="5845" w:type="dxa"/>
          </w:tcPr>
          <w:p w14:paraId="348C6C09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Chronic Hypertension n (%)</w:t>
            </w:r>
          </w:p>
        </w:tc>
        <w:tc>
          <w:tcPr>
            <w:tcW w:w="3690" w:type="dxa"/>
          </w:tcPr>
          <w:p w14:paraId="0A195723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15(7.54)</w:t>
            </w:r>
          </w:p>
        </w:tc>
        <w:tc>
          <w:tcPr>
            <w:tcW w:w="3690" w:type="dxa"/>
          </w:tcPr>
          <w:p w14:paraId="0930803B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18(11.1)</w:t>
            </w:r>
          </w:p>
        </w:tc>
      </w:tr>
      <w:tr w:rsidR="00906627" w:rsidRPr="00F06540" w14:paraId="0231708F" w14:textId="77777777" w:rsidTr="00D57BC9">
        <w:tc>
          <w:tcPr>
            <w:tcW w:w="5845" w:type="dxa"/>
          </w:tcPr>
          <w:p w14:paraId="2C2A0643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Gestational hypertension n (%)</w:t>
            </w:r>
          </w:p>
        </w:tc>
        <w:tc>
          <w:tcPr>
            <w:tcW w:w="3690" w:type="dxa"/>
          </w:tcPr>
          <w:p w14:paraId="633F127A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52(26.1)</w:t>
            </w:r>
          </w:p>
        </w:tc>
        <w:tc>
          <w:tcPr>
            <w:tcW w:w="3690" w:type="dxa"/>
          </w:tcPr>
          <w:p w14:paraId="05B4BFDF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20(12.4)</w:t>
            </w:r>
          </w:p>
        </w:tc>
      </w:tr>
      <w:tr w:rsidR="00906627" w:rsidRPr="00F06540" w14:paraId="256CA7A8" w14:textId="77777777" w:rsidTr="00D57BC9">
        <w:tc>
          <w:tcPr>
            <w:tcW w:w="5845" w:type="dxa"/>
          </w:tcPr>
          <w:p w14:paraId="3DB7C74F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Pre-eclampsia n (%)</w:t>
            </w:r>
          </w:p>
        </w:tc>
        <w:tc>
          <w:tcPr>
            <w:tcW w:w="3690" w:type="dxa"/>
          </w:tcPr>
          <w:p w14:paraId="4E6605BB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107(53.8)</w:t>
            </w:r>
          </w:p>
        </w:tc>
        <w:tc>
          <w:tcPr>
            <w:tcW w:w="3690" w:type="dxa"/>
          </w:tcPr>
          <w:p w14:paraId="3AF6B438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92(56.8)</w:t>
            </w:r>
          </w:p>
        </w:tc>
      </w:tr>
      <w:tr w:rsidR="00906627" w:rsidRPr="00F06540" w14:paraId="0C830A02" w14:textId="77777777" w:rsidTr="00D57BC9">
        <w:tc>
          <w:tcPr>
            <w:tcW w:w="5845" w:type="dxa"/>
          </w:tcPr>
          <w:p w14:paraId="54688D4E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Eclampsia n (%)</w:t>
            </w:r>
          </w:p>
        </w:tc>
        <w:tc>
          <w:tcPr>
            <w:tcW w:w="3690" w:type="dxa"/>
          </w:tcPr>
          <w:p w14:paraId="4A01C8CB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25(12.6)</w:t>
            </w:r>
          </w:p>
        </w:tc>
        <w:tc>
          <w:tcPr>
            <w:tcW w:w="3690" w:type="dxa"/>
          </w:tcPr>
          <w:p w14:paraId="4180FD52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32(19.8)</w:t>
            </w:r>
          </w:p>
        </w:tc>
      </w:tr>
      <w:tr w:rsidR="00906627" w:rsidRPr="00F06540" w14:paraId="668ADA1C" w14:textId="77777777" w:rsidTr="00D57BC9">
        <w:tc>
          <w:tcPr>
            <w:tcW w:w="13225" w:type="dxa"/>
            <w:gridSpan w:val="3"/>
          </w:tcPr>
          <w:p w14:paraId="1A23B2B0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06627" w:rsidRPr="00F06540" w14:paraId="66B0CE8F" w14:textId="77777777" w:rsidTr="00D57BC9">
        <w:tc>
          <w:tcPr>
            <w:tcW w:w="5845" w:type="dxa"/>
          </w:tcPr>
          <w:p w14:paraId="77DE4BA5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Mean BMI at baseline (SD)</w:t>
            </w:r>
          </w:p>
        </w:tc>
        <w:tc>
          <w:tcPr>
            <w:tcW w:w="3690" w:type="dxa"/>
          </w:tcPr>
          <w:p w14:paraId="2608F33A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29.2(7.9)</w:t>
            </w:r>
          </w:p>
        </w:tc>
        <w:tc>
          <w:tcPr>
            <w:tcW w:w="3690" w:type="dxa"/>
          </w:tcPr>
          <w:p w14:paraId="4067BC55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28.2(7.5)</w:t>
            </w:r>
          </w:p>
        </w:tc>
      </w:tr>
      <w:tr w:rsidR="00906627" w:rsidRPr="00F06540" w14:paraId="1DF320BC" w14:textId="77777777" w:rsidTr="00D57BC9">
        <w:tc>
          <w:tcPr>
            <w:tcW w:w="5845" w:type="dxa"/>
          </w:tcPr>
          <w:p w14:paraId="27F1414E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Mean BMI at 1 year (SD)</w:t>
            </w:r>
          </w:p>
        </w:tc>
        <w:tc>
          <w:tcPr>
            <w:tcW w:w="3690" w:type="dxa"/>
          </w:tcPr>
          <w:p w14:paraId="6D6322C0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28.7(7.2)</w:t>
            </w:r>
          </w:p>
        </w:tc>
        <w:tc>
          <w:tcPr>
            <w:tcW w:w="3690" w:type="dxa"/>
          </w:tcPr>
          <w:p w14:paraId="0F3922A7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___</w:t>
            </w:r>
          </w:p>
        </w:tc>
      </w:tr>
      <w:tr w:rsidR="00906627" w:rsidRPr="00F06540" w14:paraId="498FF9E5" w14:textId="77777777" w:rsidTr="00D57BC9">
        <w:tc>
          <w:tcPr>
            <w:tcW w:w="5845" w:type="dxa"/>
          </w:tcPr>
          <w:p w14:paraId="133B8B64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Mean systolic BP at baseline (SD)</w:t>
            </w:r>
          </w:p>
        </w:tc>
        <w:tc>
          <w:tcPr>
            <w:tcW w:w="3690" w:type="dxa"/>
          </w:tcPr>
          <w:p w14:paraId="6E5F2C8E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158.8(20.8)</w:t>
            </w:r>
          </w:p>
        </w:tc>
        <w:tc>
          <w:tcPr>
            <w:tcW w:w="3690" w:type="dxa"/>
          </w:tcPr>
          <w:p w14:paraId="543D2A63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161.7(23.3)</w:t>
            </w:r>
          </w:p>
        </w:tc>
      </w:tr>
      <w:tr w:rsidR="00906627" w:rsidRPr="00F06540" w14:paraId="55BD75BA" w14:textId="77777777" w:rsidTr="00D57BC9">
        <w:tc>
          <w:tcPr>
            <w:tcW w:w="5845" w:type="dxa"/>
          </w:tcPr>
          <w:p w14:paraId="3372AF8B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Mean systolic BP at 1 year (SD)</w:t>
            </w:r>
          </w:p>
        </w:tc>
        <w:tc>
          <w:tcPr>
            <w:tcW w:w="3690" w:type="dxa"/>
          </w:tcPr>
          <w:p w14:paraId="51C529CF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133.3(26.6)</w:t>
            </w:r>
          </w:p>
        </w:tc>
        <w:tc>
          <w:tcPr>
            <w:tcW w:w="3690" w:type="dxa"/>
          </w:tcPr>
          <w:p w14:paraId="13E1BA86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___</w:t>
            </w:r>
          </w:p>
        </w:tc>
      </w:tr>
      <w:tr w:rsidR="00906627" w:rsidRPr="00F06540" w14:paraId="6F669924" w14:textId="77777777" w:rsidTr="00D57BC9">
        <w:tc>
          <w:tcPr>
            <w:tcW w:w="5845" w:type="dxa"/>
          </w:tcPr>
          <w:p w14:paraId="605A529C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Mean diastolic at baseline (SD)</w:t>
            </w:r>
          </w:p>
        </w:tc>
        <w:tc>
          <w:tcPr>
            <w:tcW w:w="3690" w:type="dxa"/>
          </w:tcPr>
          <w:p w14:paraId="0420160C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137.1(23.4)</w:t>
            </w:r>
          </w:p>
        </w:tc>
        <w:tc>
          <w:tcPr>
            <w:tcW w:w="3690" w:type="dxa"/>
          </w:tcPr>
          <w:p w14:paraId="5DFA88FF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135(29.3)</w:t>
            </w:r>
          </w:p>
        </w:tc>
      </w:tr>
      <w:tr w:rsidR="00906627" w:rsidRPr="00F06540" w14:paraId="303160F7" w14:textId="77777777" w:rsidTr="00D57BC9">
        <w:tc>
          <w:tcPr>
            <w:tcW w:w="5845" w:type="dxa"/>
          </w:tcPr>
          <w:p w14:paraId="4E0DF99B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Mean diastolic at 1 year (SD)</w:t>
            </w:r>
          </w:p>
        </w:tc>
        <w:tc>
          <w:tcPr>
            <w:tcW w:w="3690" w:type="dxa"/>
          </w:tcPr>
          <w:p w14:paraId="092D8F25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86.1(18.3)</w:t>
            </w:r>
          </w:p>
        </w:tc>
        <w:tc>
          <w:tcPr>
            <w:tcW w:w="3690" w:type="dxa"/>
          </w:tcPr>
          <w:p w14:paraId="33D93E22" w14:textId="77777777" w:rsidR="00906627" w:rsidRPr="00F06540" w:rsidRDefault="00906627" w:rsidP="00D57BC9">
            <w:pPr>
              <w:rPr>
                <w:rFonts w:cstheme="minorHAnsi"/>
                <w:sz w:val="24"/>
                <w:szCs w:val="24"/>
              </w:rPr>
            </w:pPr>
            <w:r w:rsidRPr="00F06540">
              <w:rPr>
                <w:rFonts w:cstheme="minorHAnsi"/>
                <w:sz w:val="24"/>
                <w:szCs w:val="24"/>
              </w:rPr>
              <w:t>___</w:t>
            </w:r>
          </w:p>
        </w:tc>
      </w:tr>
    </w:tbl>
    <w:p w14:paraId="7161A990" w14:textId="77777777" w:rsidR="00906627" w:rsidRPr="00F06540" w:rsidRDefault="00906627" w:rsidP="00906627">
      <w:pPr>
        <w:rPr>
          <w:rFonts w:cstheme="minorHAnsi"/>
          <w:sz w:val="24"/>
          <w:szCs w:val="24"/>
        </w:rPr>
      </w:pPr>
    </w:p>
    <w:p w14:paraId="4AB2DE3E" w14:textId="77777777" w:rsidR="00906627" w:rsidRPr="00F06540" w:rsidRDefault="00906627" w:rsidP="00906627">
      <w:pPr>
        <w:rPr>
          <w:rFonts w:cstheme="minorHAnsi"/>
          <w:sz w:val="24"/>
          <w:szCs w:val="24"/>
        </w:rPr>
      </w:pPr>
    </w:p>
    <w:p w14:paraId="4B04BDC6" w14:textId="77777777" w:rsidR="00906627" w:rsidRPr="00F06540" w:rsidRDefault="00906627" w:rsidP="00906627">
      <w:pPr>
        <w:rPr>
          <w:rFonts w:cstheme="minorHAnsi"/>
          <w:b/>
          <w:sz w:val="24"/>
          <w:szCs w:val="24"/>
        </w:rPr>
      </w:pPr>
    </w:p>
    <w:p w14:paraId="0FF13930" w14:textId="77777777" w:rsidR="00906627" w:rsidRPr="00F06540" w:rsidRDefault="00906627" w:rsidP="00906627">
      <w:pPr>
        <w:rPr>
          <w:rFonts w:cstheme="minorHAnsi"/>
          <w:b/>
          <w:sz w:val="24"/>
          <w:szCs w:val="24"/>
        </w:rPr>
      </w:pPr>
    </w:p>
    <w:p w14:paraId="342B9B43" w14:textId="77777777" w:rsidR="00906627" w:rsidRDefault="00906627" w:rsidP="00906627">
      <w:pPr>
        <w:spacing w:line="360" w:lineRule="auto"/>
        <w:rPr>
          <w:b/>
          <w:sz w:val="24"/>
          <w:szCs w:val="24"/>
        </w:rPr>
      </w:pPr>
    </w:p>
    <w:p w14:paraId="07F0355B" w14:textId="77777777" w:rsidR="00906627" w:rsidRDefault="00906627" w:rsidP="00906627"/>
    <w:p w14:paraId="28261699" w14:textId="77777777" w:rsidR="008B3DEE" w:rsidRDefault="008B3DEE"/>
    <w:sectPr w:rsidR="008B3DEE" w:rsidSect="00B73A7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A183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627"/>
    <w:rsid w:val="008B3DEE"/>
    <w:rsid w:val="00906627"/>
    <w:rsid w:val="00BF7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51FDF"/>
  <w15:chartTrackingRefBased/>
  <w15:docId w15:val="{38E40BC5-B214-48CD-997B-AF611BC53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66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66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rsid w:val="00BF78F8"/>
    <w:rPr>
      <w:rFonts w:ascii="AdvPSA183" w:hAnsi="AdvPSA183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422</Words>
  <Characters>2409</Characters>
  <Application>Microsoft Office Word</Application>
  <DocSecurity>0</DocSecurity>
  <Lines>20</Lines>
  <Paragraphs>5</Paragraphs>
  <ScaleCrop>false</ScaleCrop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Salisu Ishaku</dc:creator>
  <cp:keywords/>
  <dc:description/>
  <cp:lastModifiedBy>Salisu Ishaku</cp:lastModifiedBy>
  <cp:revision>2</cp:revision>
  <dcterms:created xsi:type="dcterms:W3CDTF">2020-11-17T11:14:00Z</dcterms:created>
  <dcterms:modified xsi:type="dcterms:W3CDTF">2021-01-13T15:49:00Z</dcterms:modified>
</cp:coreProperties>
</file>