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B61E" w14:textId="77777777" w:rsidR="00F059B4" w:rsidRPr="00422E33" w:rsidRDefault="00F059B4" w:rsidP="00F059B4">
      <w:pPr>
        <w:spacing w:after="0" w:line="360" w:lineRule="auto"/>
        <w:rPr>
          <w:rFonts w:ascii="Times New Roman" w:eastAsia="Arial" w:hAnsi="Times New Roman" w:cs="Times New Roman"/>
          <w:sz w:val="20"/>
          <w:szCs w:val="20"/>
        </w:rPr>
      </w:pPr>
      <w:r w:rsidRPr="00422E33">
        <w:rPr>
          <w:rFonts w:ascii="Times New Roman" w:eastAsia="Arial" w:hAnsi="Times New Roman" w:cs="Times New Roman"/>
          <w:sz w:val="20"/>
          <w:szCs w:val="20"/>
        </w:rPr>
        <w:t>Title: From mesenteric lymph nodes to the rest of the body: Microplastic translocation and accumulation in subsistence harvested eastern Chukchi Sea beluga whales</w:t>
      </w:r>
    </w:p>
    <w:p w14:paraId="7FC64BF3" w14:textId="77777777" w:rsidR="00F059B4" w:rsidRPr="00422E33" w:rsidRDefault="00F059B4" w:rsidP="00F059B4">
      <w:pPr>
        <w:spacing w:after="0" w:line="360" w:lineRule="auto"/>
        <w:rPr>
          <w:rFonts w:ascii="Times New Roman" w:eastAsia="Arial" w:hAnsi="Times New Roman" w:cs="Times New Roman"/>
          <w:sz w:val="20"/>
          <w:szCs w:val="20"/>
        </w:rPr>
      </w:pPr>
    </w:p>
    <w:p w14:paraId="755CAC2D" w14:textId="77777777" w:rsidR="00F059B4" w:rsidRPr="00422E33" w:rsidRDefault="00F059B4" w:rsidP="00F059B4">
      <w:pPr>
        <w:spacing w:after="0" w:line="360" w:lineRule="auto"/>
        <w:rPr>
          <w:rFonts w:ascii="Times New Roman" w:eastAsia="Arial" w:hAnsi="Times New Roman" w:cs="Times New Roman"/>
          <w:sz w:val="20"/>
          <w:szCs w:val="20"/>
        </w:rPr>
      </w:pPr>
      <w:r w:rsidRPr="00422E33">
        <w:rPr>
          <w:rFonts w:ascii="Times New Roman" w:eastAsia="Arial" w:hAnsi="Times New Roman" w:cs="Times New Roman"/>
          <w:sz w:val="20"/>
          <w:szCs w:val="20"/>
        </w:rPr>
        <w:t>Authors: Noelle A Picard</w:t>
      </w:r>
      <w:proofErr w:type="gramStart"/>
      <w:r w:rsidRPr="00422E33">
        <w:rPr>
          <w:rFonts w:ascii="Times New Roman" w:eastAsia="Arial" w:hAnsi="Times New Roman" w:cs="Times New Roman"/>
          <w:sz w:val="20"/>
          <w:szCs w:val="20"/>
          <w:vertAlign w:val="superscript"/>
        </w:rPr>
        <w:t>1</w:t>
      </w:r>
      <w:r>
        <w:rPr>
          <w:rFonts w:ascii="Times New Roman" w:eastAsia="Arial" w:hAnsi="Times New Roman" w:cs="Times New Roman"/>
          <w:sz w:val="20"/>
          <w:szCs w:val="20"/>
          <w:vertAlign w:val="superscript"/>
        </w:rPr>
        <w:t>,</w:t>
      </w:r>
      <w:r w:rsidRPr="00422E33">
        <w:rPr>
          <w:rFonts w:ascii="Times New Roman" w:eastAsia="Arial" w:hAnsi="Times New Roman" w:cs="Times New Roman"/>
          <w:sz w:val="20"/>
          <w:szCs w:val="20"/>
          <w:vertAlign w:val="superscript"/>
        </w:rPr>
        <w:t>*</w:t>
      </w:r>
      <w:proofErr w:type="gramEnd"/>
      <w:r w:rsidRPr="00422E33">
        <w:rPr>
          <w:rFonts w:ascii="Times New Roman" w:eastAsia="Arial" w:hAnsi="Times New Roman" w:cs="Times New Roman"/>
          <w:sz w:val="20"/>
          <w:szCs w:val="20"/>
        </w:rPr>
        <w:t>, John J Citta</w:t>
      </w:r>
      <w:r w:rsidRPr="00422E33">
        <w:rPr>
          <w:rFonts w:ascii="Times New Roman" w:eastAsia="Arial" w:hAnsi="Times New Roman" w:cs="Times New Roman"/>
          <w:sz w:val="20"/>
          <w:szCs w:val="20"/>
          <w:vertAlign w:val="superscript"/>
        </w:rPr>
        <w:t>2</w:t>
      </w:r>
      <w:r w:rsidRPr="00422E33">
        <w:rPr>
          <w:rFonts w:ascii="Times New Roman" w:eastAsia="Arial" w:hAnsi="Times New Roman" w:cs="Times New Roman"/>
          <w:sz w:val="20"/>
          <w:szCs w:val="20"/>
        </w:rPr>
        <w:t>, Katrin Iken</w:t>
      </w:r>
      <w:r w:rsidRPr="00422E33">
        <w:rPr>
          <w:rFonts w:ascii="Times New Roman" w:eastAsia="Arial" w:hAnsi="Times New Roman" w:cs="Times New Roman"/>
          <w:sz w:val="20"/>
          <w:szCs w:val="20"/>
          <w:vertAlign w:val="superscript"/>
        </w:rPr>
        <w:t>1</w:t>
      </w:r>
      <w:r w:rsidRPr="00422E33">
        <w:rPr>
          <w:rFonts w:ascii="Times New Roman" w:eastAsia="Arial" w:hAnsi="Times New Roman" w:cs="Times New Roman"/>
          <w:sz w:val="20"/>
          <w:szCs w:val="20"/>
        </w:rPr>
        <w:t>, Raphaela Stimmelmayr</w:t>
      </w:r>
      <w:r w:rsidRPr="00422E33">
        <w:rPr>
          <w:rFonts w:ascii="Times New Roman" w:eastAsia="Arial" w:hAnsi="Times New Roman" w:cs="Times New Roman"/>
          <w:sz w:val="20"/>
          <w:szCs w:val="20"/>
          <w:vertAlign w:val="superscript"/>
        </w:rPr>
        <w:t>2</w:t>
      </w:r>
      <w:r w:rsidRPr="00422E33">
        <w:rPr>
          <w:rFonts w:ascii="Times New Roman" w:eastAsia="Arial" w:hAnsi="Times New Roman" w:cs="Times New Roman"/>
          <w:sz w:val="20"/>
          <w:szCs w:val="20"/>
        </w:rPr>
        <w:t>, Zachary C Redman</w:t>
      </w:r>
      <w:r w:rsidRPr="00422E33">
        <w:rPr>
          <w:rFonts w:ascii="Times New Roman" w:eastAsia="Arial" w:hAnsi="Times New Roman" w:cs="Times New Roman"/>
          <w:sz w:val="20"/>
          <w:szCs w:val="20"/>
          <w:vertAlign w:val="superscript"/>
        </w:rPr>
        <w:t>3</w:t>
      </w:r>
      <w:r w:rsidRPr="00422E33">
        <w:rPr>
          <w:rFonts w:ascii="Times New Roman" w:eastAsia="Arial" w:hAnsi="Times New Roman" w:cs="Times New Roman"/>
          <w:sz w:val="20"/>
          <w:szCs w:val="20"/>
        </w:rPr>
        <w:t>, Patrick L Tomco</w:t>
      </w:r>
      <w:r w:rsidRPr="00422E33">
        <w:rPr>
          <w:rFonts w:ascii="Times New Roman" w:eastAsia="Arial" w:hAnsi="Times New Roman" w:cs="Times New Roman"/>
          <w:sz w:val="20"/>
          <w:szCs w:val="20"/>
          <w:vertAlign w:val="superscript"/>
        </w:rPr>
        <w:t>3</w:t>
      </w:r>
      <w:r w:rsidRPr="00422E33">
        <w:rPr>
          <w:rFonts w:ascii="Times New Roman" w:eastAsia="Arial" w:hAnsi="Times New Roman" w:cs="Times New Roman"/>
          <w:sz w:val="20"/>
          <w:szCs w:val="20"/>
        </w:rPr>
        <w:t>, Brian P DiMento</w:t>
      </w:r>
      <w:r w:rsidRPr="00422E33">
        <w:rPr>
          <w:rFonts w:ascii="Times New Roman" w:eastAsia="Arial" w:hAnsi="Times New Roman" w:cs="Times New Roman"/>
          <w:sz w:val="20"/>
          <w:szCs w:val="20"/>
          <w:vertAlign w:val="superscript"/>
        </w:rPr>
        <w:t>3</w:t>
      </w:r>
      <w:r w:rsidRPr="00422E33">
        <w:rPr>
          <w:rFonts w:ascii="Times New Roman" w:eastAsia="Arial" w:hAnsi="Times New Roman" w:cs="Times New Roman"/>
          <w:sz w:val="20"/>
          <w:szCs w:val="20"/>
        </w:rPr>
        <w:t>, Lara Horstmann</w:t>
      </w:r>
      <w:r w:rsidRPr="00422E33">
        <w:rPr>
          <w:rFonts w:ascii="Times New Roman" w:eastAsia="Arial" w:hAnsi="Times New Roman" w:cs="Times New Roman"/>
          <w:sz w:val="20"/>
          <w:szCs w:val="20"/>
          <w:vertAlign w:val="superscript"/>
        </w:rPr>
        <w:t>1</w:t>
      </w:r>
      <w:r w:rsidRPr="00422E33">
        <w:rPr>
          <w:rFonts w:ascii="Times New Roman" w:eastAsia="Arial" w:hAnsi="Times New Roman" w:cs="Times New Roman"/>
          <w:sz w:val="20"/>
          <w:szCs w:val="20"/>
        </w:rPr>
        <w:t xml:space="preserve"> </w:t>
      </w:r>
    </w:p>
    <w:p w14:paraId="7F4620C5" w14:textId="77777777" w:rsidR="00F059B4" w:rsidRPr="00422E33" w:rsidRDefault="00F059B4" w:rsidP="00F059B4">
      <w:pPr>
        <w:spacing w:after="0" w:line="360" w:lineRule="auto"/>
        <w:rPr>
          <w:rFonts w:ascii="Times New Roman" w:eastAsia="Arial" w:hAnsi="Times New Roman" w:cs="Times New Roman"/>
          <w:sz w:val="20"/>
          <w:szCs w:val="20"/>
        </w:rPr>
      </w:pPr>
    </w:p>
    <w:p w14:paraId="40643175" w14:textId="77777777" w:rsidR="00F059B4" w:rsidRPr="00596130" w:rsidRDefault="00F059B4" w:rsidP="00F059B4">
      <w:pPr>
        <w:spacing w:line="360" w:lineRule="auto"/>
        <w:rPr>
          <w:rFonts w:ascii="Times New Roman" w:eastAsia="Arial" w:hAnsi="Times New Roman" w:cs="Times New Roman"/>
          <w:sz w:val="20"/>
          <w:szCs w:val="20"/>
        </w:rPr>
      </w:pPr>
      <w:r w:rsidRPr="00422E33">
        <w:rPr>
          <w:rFonts w:ascii="Times New Roman" w:eastAsia="Arial" w:hAnsi="Times New Roman" w:cs="Times New Roman"/>
          <w:sz w:val="20"/>
          <w:szCs w:val="20"/>
        </w:rPr>
        <w:t>*Corresponding author: Noelle A Picard</w:t>
      </w:r>
      <w:r>
        <w:rPr>
          <w:rFonts w:ascii="Times New Roman" w:eastAsia="Arial" w:hAnsi="Times New Roman" w:cs="Times New Roman"/>
          <w:sz w:val="20"/>
          <w:szCs w:val="20"/>
        </w:rPr>
        <w:t xml:space="preserve">; </w:t>
      </w:r>
      <w:r w:rsidRPr="00422E33">
        <w:rPr>
          <w:rFonts w:ascii="Times New Roman" w:eastAsia="Arial" w:hAnsi="Times New Roman" w:cs="Times New Roman"/>
          <w:sz w:val="20"/>
          <w:szCs w:val="20"/>
        </w:rPr>
        <w:t>phone: (413)887-7984; email: napicard@alaska.edu</w:t>
      </w:r>
    </w:p>
    <w:p w14:paraId="5ECA3423" w14:textId="77777777" w:rsidR="00F059B4" w:rsidRPr="00422E33" w:rsidRDefault="00F059B4" w:rsidP="00F059B4">
      <w:pPr>
        <w:spacing w:after="0" w:line="360" w:lineRule="auto"/>
        <w:rPr>
          <w:rFonts w:ascii="Times New Roman" w:eastAsia="Arial" w:hAnsi="Times New Roman" w:cs="Times New Roman"/>
          <w:sz w:val="20"/>
          <w:szCs w:val="20"/>
        </w:rPr>
      </w:pPr>
      <w:r w:rsidRPr="00422E33">
        <w:rPr>
          <w:rFonts w:ascii="Times New Roman" w:eastAsia="Arial" w:hAnsi="Times New Roman" w:cs="Times New Roman"/>
          <w:sz w:val="20"/>
          <w:szCs w:val="20"/>
          <w:vertAlign w:val="superscript"/>
        </w:rPr>
        <w:t xml:space="preserve">1 </w:t>
      </w:r>
      <w:r w:rsidRPr="00422E33">
        <w:rPr>
          <w:rFonts w:ascii="Times New Roman" w:eastAsia="Arial" w:hAnsi="Times New Roman" w:cs="Times New Roman"/>
          <w:sz w:val="20"/>
          <w:szCs w:val="20"/>
        </w:rPr>
        <w:t xml:space="preserve">University of Alaska Fairbanks College of Fisheries and Ocean Sciences, Department of Marine Biology, Fairbanks, AK </w:t>
      </w:r>
      <w:r>
        <w:rPr>
          <w:rFonts w:ascii="Times New Roman" w:eastAsia="Arial" w:hAnsi="Times New Roman" w:cs="Times New Roman"/>
          <w:sz w:val="20"/>
          <w:szCs w:val="20"/>
        </w:rPr>
        <w:t xml:space="preserve">99775, </w:t>
      </w:r>
      <w:r w:rsidRPr="00422E33">
        <w:rPr>
          <w:rFonts w:ascii="Times New Roman" w:eastAsia="Arial" w:hAnsi="Times New Roman" w:cs="Times New Roman"/>
          <w:sz w:val="20"/>
          <w:szCs w:val="20"/>
        </w:rPr>
        <w:t xml:space="preserve">United States </w:t>
      </w:r>
    </w:p>
    <w:p w14:paraId="0E3F0C5E" w14:textId="77777777" w:rsidR="00F059B4" w:rsidRPr="00422E33" w:rsidRDefault="00F059B4" w:rsidP="00F059B4">
      <w:pPr>
        <w:spacing w:after="0" w:line="360" w:lineRule="auto"/>
        <w:rPr>
          <w:rFonts w:ascii="Times New Roman" w:eastAsia="Arial" w:hAnsi="Times New Roman" w:cs="Times New Roman"/>
          <w:sz w:val="20"/>
          <w:szCs w:val="20"/>
        </w:rPr>
      </w:pPr>
      <w:r w:rsidRPr="00422E33">
        <w:rPr>
          <w:rFonts w:ascii="Times New Roman" w:eastAsia="Arial" w:hAnsi="Times New Roman" w:cs="Times New Roman"/>
          <w:sz w:val="20"/>
          <w:szCs w:val="20"/>
        </w:rPr>
        <w:t xml:space="preserve"> </w:t>
      </w:r>
      <w:r w:rsidRPr="00422E33">
        <w:rPr>
          <w:rFonts w:ascii="Times New Roman" w:eastAsia="Arial" w:hAnsi="Times New Roman" w:cs="Times New Roman"/>
          <w:sz w:val="20"/>
          <w:szCs w:val="20"/>
          <w:vertAlign w:val="superscript"/>
        </w:rPr>
        <w:t xml:space="preserve">2 </w:t>
      </w:r>
      <w:r w:rsidRPr="00422E33">
        <w:rPr>
          <w:rFonts w:ascii="Times New Roman" w:eastAsia="Arial" w:hAnsi="Times New Roman" w:cs="Times New Roman"/>
          <w:sz w:val="20"/>
          <w:szCs w:val="20"/>
        </w:rPr>
        <w:t xml:space="preserve">North Slope Borough Department of Wildlife Management, </w:t>
      </w:r>
      <w:proofErr w:type="spellStart"/>
      <w:r w:rsidRPr="00422E33">
        <w:rPr>
          <w:rFonts w:ascii="Times New Roman" w:eastAsia="Arial" w:hAnsi="Times New Roman" w:cs="Times New Roman"/>
          <w:color w:val="000000" w:themeColor="text1"/>
          <w:sz w:val="20"/>
          <w:szCs w:val="20"/>
        </w:rPr>
        <w:t>Utqiaġvik</w:t>
      </w:r>
      <w:proofErr w:type="spellEnd"/>
      <w:r w:rsidRPr="00422E33">
        <w:rPr>
          <w:rFonts w:ascii="Times New Roman" w:eastAsia="Arial" w:hAnsi="Times New Roman" w:cs="Times New Roman"/>
          <w:color w:val="000000" w:themeColor="text1"/>
          <w:sz w:val="20"/>
          <w:szCs w:val="20"/>
        </w:rPr>
        <w:t>, AK</w:t>
      </w:r>
      <w:r>
        <w:rPr>
          <w:rFonts w:ascii="Times New Roman" w:eastAsia="Arial" w:hAnsi="Times New Roman" w:cs="Times New Roman"/>
          <w:color w:val="000000" w:themeColor="text1"/>
          <w:sz w:val="20"/>
          <w:szCs w:val="20"/>
        </w:rPr>
        <w:t xml:space="preserve"> 99723,</w:t>
      </w:r>
      <w:r w:rsidRPr="00422E33">
        <w:rPr>
          <w:rFonts w:ascii="Times New Roman" w:eastAsia="Arial" w:hAnsi="Times New Roman" w:cs="Times New Roman"/>
          <w:color w:val="000000" w:themeColor="text1"/>
          <w:sz w:val="20"/>
          <w:szCs w:val="20"/>
        </w:rPr>
        <w:t xml:space="preserve"> United States </w:t>
      </w:r>
    </w:p>
    <w:p w14:paraId="23CA29F9" w14:textId="77777777" w:rsidR="00F059B4" w:rsidRPr="00422E33" w:rsidRDefault="00F059B4" w:rsidP="00F059B4">
      <w:pPr>
        <w:spacing w:after="0" w:line="360" w:lineRule="auto"/>
        <w:ind w:left="90" w:hanging="90"/>
        <w:rPr>
          <w:rFonts w:ascii="Times New Roman" w:eastAsia="Arial" w:hAnsi="Times New Roman" w:cs="Times New Roman"/>
          <w:sz w:val="20"/>
          <w:szCs w:val="20"/>
        </w:rPr>
      </w:pPr>
      <w:r w:rsidRPr="00422E33">
        <w:rPr>
          <w:rFonts w:ascii="Times New Roman" w:eastAsia="Arial" w:hAnsi="Times New Roman" w:cs="Times New Roman"/>
          <w:sz w:val="20"/>
          <w:szCs w:val="20"/>
        </w:rPr>
        <w:t xml:space="preserve"> </w:t>
      </w:r>
      <w:r w:rsidRPr="00422E33">
        <w:rPr>
          <w:rFonts w:ascii="Times New Roman" w:eastAsia="Arial" w:hAnsi="Times New Roman" w:cs="Times New Roman"/>
          <w:sz w:val="20"/>
          <w:szCs w:val="20"/>
          <w:vertAlign w:val="superscript"/>
        </w:rPr>
        <w:t xml:space="preserve">3 </w:t>
      </w:r>
      <w:r w:rsidRPr="00422E33">
        <w:rPr>
          <w:rFonts w:ascii="Times New Roman" w:eastAsia="Arial" w:hAnsi="Times New Roman" w:cs="Times New Roman"/>
          <w:sz w:val="20"/>
          <w:szCs w:val="20"/>
        </w:rPr>
        <w:t>University of Alaska Anchorage Applied Sciences, Engineering, and Technology</w:t>
      </w:r>
      <w:r>
        <w:rPr>
          <w:rFonts w:ascii="Times New Roman" w:eastAsia="Arial" w:hAnsi="Times New Roman" w:cs="Times New Roman"/>
          <w:sz w:val="20"/>
          <w:szCs w:val="20"/>
        </w:rPr>
        <w:t xml:space="preserve"> Laboratory,</w:t>
      </w:r>
      <w:r w:rsidRPr="00422E33">
        <w:rPr>
          <w:rFonts w:ascii="Times New Roman" w:eastAsia="Arial" w:hAnsi="Times New Roman" w:cs="Times New Roman"/>
          <w:sz w:val="20"/>
          <w:szCs w:val="20"/>
        </w:rPr>
        <w:t xml:space="preserve"> </w:t>
      </w:r>
      <w:r>
        <w:rPr>
          <w:rFonts w:ascii="Times New Roman" w:eastAsia="Arial" w:hAnsi="Times New Roman" w:cs="Times New Roman"/>
          <w:sz w:val="20"/>
          <w:szCs w:val="20"/>
        </w:rPr>
        <w:t xml:space="preserve">ConocoPhillips Integrated Science Building, </w:t>
      </w:r>
      <w:r w:rsidRPr="00422E33">
        <w:rPr>
          <w:rFonts w:ascii="Times New Roman" w:eastAsia="Arial" w:hAnsi="Times New Roman" w:cs="Times New Roman"/>
          <w:sz w:val="20"/>
          <w:szCs w:val="20"/>
        </w:rPr>
        <w:t>Anchorage, AK</w:t>
      </w:r>
      <w:r>
        <w:rPr>
          <w:rFonts w:ascii="Times New Roman" w:eastAsia="Arial" w:hAnsi="Times New Roman" w:cs="Times New Roman"/>
          <w:sz w:val="20"/>
          <w:szCs w:val="20"/>
        </w:rPr>
        <w:t xml:space="preserve"> 99508</w:t>
      </w:r>
      <w:r w:rsidRPr="00422E33">
        <w:rPr>
          <w:rFonts w:ascii="Times New Roman" w:eastAsia="Arial" w:hAnsi="Times New Roman" w:cs="Times New Roman"/>
          <w:sz w:val="20"/>
          <w:szCs w:val="20"/>
        </w:rPr>
        <w:t xml:space="preserve">, United States </w:t>
      </w:r>
    </w:p>
    <w:p w14:paraId="1DB8F54C" w14:textId="77777777" w:rsidR="00F059B4" w:rsidRPr="00422E33" w:rsidRDefault="00F059B4" w:rsidP="00F059B4">
      <w:pPr>
        <w:spacing w:after="0" w:line="360" w:lineRule="auto"/>
        <w:rPr>
          <w:rFonts w:ascii="Times New Roman" w:eastAsia="Arial" w:hAnsi="Times New Roman" w:cs="Times New Roman"/>
          <w:color w:val="000000" w:themeColor="text1"/>
          <w:sz w:val="20"/>
          <w:szCs w:val="20"/>
        </w:rPr>
      </w:pPr>
    </w:p>
    <w:p w14:paraId="5BA73528" w14:textId="77777777" w:rsidR="00F059B4" w:rsidRPr="00422E33" w:rsidRDefault="00F059B4" w:rsidP="00F059B4">
      <w:pPr>
        <w:spacing w:after="0" w:line="360" w:lineRule="auto"/>
        <w:rPr>
          <w:rFonts w:ascii="Times New Roman" w:eastAsia="Arial" w:hAnsi="Times New Roman" w:cs="Times New Roman"/>
          <w:color w:val="000000" w:themeColor="text1"/>
          <w:sz w:val="20"/>
          <w:szCs w:val="20"/>
        </w:rPr>
      </w:pPr>
      <w:r w:rsidRPr="00422E33">
        <w:rPr>
          <w:rFonts w:ascii="Times New Roman" w:eastAsia="Arial" w:hAnsi="Times New Roman" w:cs="Times New Roman"/>
          <w:color w:val="000000" w:themeColor="text1"/>
          <w:sz w:val="20"/>
          <w:szCs w:val="20"/>
        </w:rPr>
        <w:t>Acknowledgements</w:t>
      </w:r>
    </w:p>
    <w:p w14:paraId="38AF237D" w14:textId="77777777" w:rsidR="00F059B4" w:rsidRDefault="00F059B4" w:rsidP="00F059B4">
      <w:pPr>
        <w:spacing w:after="0" w:line="360" w:lineRule="auto"/>
        <w:ind w:firstLine="720"/>
        <w:rPr>
          <w:rFonts w:ascii="Times New Roman" w:hAnsi="Times New Roman" w:cs="Times New Roman"/>
          <w:color w:val="000000" w:themeColor="text1"/>
          <w:sz w:val="20"/>
          <w:szCs w:val="20"/>
        </w:rPr>
      </w:pPr>
      <w:r w:rsidRPr="00422E33">
        <w:rPr>
          <w:rFonts w:ascii="Times New Roman" w:hAnsi="Times New Roman" w:cs="Times New Roman"/>
          <w:color w:val="000000" w:themeColor="text1"/>
          <w:sz w:val="20"/>
          <w:szCs w:val="20"/>
        </w:rPr>
        <w:t>We thank the beluga hunters of the Native Village of Point Lay for welcoming us into their community and providing samples from subsistence harvested whales. Stable isotope analysis was conducted by T Howe and S Daniels with the Alaska Stable Isotope Facility. Fourier-transform infrared spectroscopy was done under the guidance of J Larsen and the University of Alaska Advanced Instrumentation Laboratory. Pyrolysis-gas chromatography-mass spectroscopy was conducted at the University of Alaska Anchorage Applied Sciences, Engineering, and Technology Laboratory. Beluga whale samples were collected under National Marine Fisheries Service collection permits 792-1399, 782-1694, 814-1899, 17350, 26667, and their amendments, issued to the North Slope Borough Department of Wildlife Management. This project was supported by the Rasmuson Fisheries Research Center Graduate Fellowship, Alaska National Science Foundation Established Program to Stimulate Competitive Research: Fire and Ice travel funding, the Stephen R Okkonen memorial research award, the Feder and Shaw award, the Byrd award, and UAF Transformative Experience funding.</w:t>
      </w:r>
    </w:p>
    <w:p w14:paraId="31F131BA" w14:textId="77777777" w:rsidR="00F059B4" w:rsidRDefault="00F059B4" w:rsidP="00F059B4">
      <w:pPr>
        <w:spacing w:after="0" w:line="360" w:lineRule="auto"/>
        <w:rPr>
          <w:rFonts w:ascii="Times New Roman" w:hAnsi="Times New Roman" w:cs="Times New Roman"/>
          <w:color w:val="000000" w:themeColor="text1"/>
          <w:sz w:val="20"/>
          <w:szCs w:val="20"/>
        </w:rPr>
      </w:pPr>
    </w:p>
    <w:p w14:paraId="64AF88FA" w14:textId="3434D5CA" w:rsidR="00F059B4" w:rsidRDefault="00F059B4" w:rsidP="00F059B4">
      <w:pPr>
        <w:spacing w:after="0" w:line="240" w:lineRule="auto"/>
        <w:contextualSpacing/>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Submission</w:t>
      </w:r>
      <w:r w:rsidR="00A976EF">
        <w:rPr>
          <w:rFonts w:ascii="Times New Roman" w:hAnsi="Times New Roman" w:cs="Times New Roman"/>
          <w:color w:val="000000" w:themeColor="text1"/>
          <w:sz w:val="20"/>
          <w:szCs w:val="20"/>
        </w:rPr>
        <w:t xml:space="preserve"> of supplementary figures and tables</w:t>
      </w:r>
      <w:r>
        <w:rPr>
          <w:rFonts w:ascii="Times New Roman" w:hAnsi="Times New Roman" w:cs="Times New Roman"/>
          <w:color w:val="000000" w:themeColor="text1"/>
          <w:sz w:val="20"/>
          <w:szCs w:val="20"/>
        </w:rPr>
        <w:t xml:space="preserve"> to Environmental Science and Pollution Research</w:t>
      </w:r>
      <w:r w:rsidR="00A976EF">
        <w:rPr>
          <w:rFonts w:ascii="Times New Roman" w:hAnsi="Times New Roman" w:cs="Times New Roman"/>
          <w:color w:val="000000" w:themeColor="text1"/>
          <w:sz w:val="20"/>
          <w:szCs w:val="20"/>
        </w:rPr>
        <w:t>.</w:t>
      </w:r>
    </w:p>
    <w:p w14:paraId="15FC29BA" w14:textId="77777777" w:rsidR="00F059B4" w:rsidRDefault="00F059B4" w:rsidP="00F059B4">
      <w:pPr>
        <w:spacing w:after="0" w:line="240" w:lineRule="auto"/>
        <w:contextualSpacing/>
        <w:rPr>
          <w:rFonts w:ascii="Arial" w:hAnsi="Arial" w:cs="Arial"/>
          <w:b/>
          <w:bCs/>
          <w:color w:val="000000" w:themeColor="text1"/>
          <w:sz w:val="18"/>
          <w:szCs w:val="18"/>
        </w:rPr>
      </w:pPr>
    </w:p>
    <w:p w14:paraId="1DE8A4BE" w14:textId="77777777" w:rsidR="00F059B4" w:rsidRDefault="00F059B4">
      <w:pPr>
        <w:rPr>
          <w:rFonts w:ascii="Arial" w:hAnsi="Arial" w:cs="Arial"/>
          <w:b/>
          <w:bCs/>
          <w:color w:val="000000" w:themeColor="text1"/>
          <w:sz w:val="18"/>
          <w:szCs w:val="18"/>
        </w:rPr>
      </w:pPr>
      <w:r>
        <w:rPr>
          <w:rFonts w:ascii="Arial" w:hAnsi="Arial" w:cs="Arial"/>
          <w:b/>
          <w:bCs/>
          <w:color w:val="000000" w:themeColor="text1"/>
          <w:sz w:val="18"/>
          <w:szCs w:val="18"/>
        </w:rPr>
        <w:br w:type="page"/>
      </w:r>
    </w:p>
    <w:p w14:paraId="3738A3A2" w14:textId="4A6F1387" w:rsidR="007E0F8A" w:rsidRPr="009B31F5" w:rsidRDefault="001408DE" w:rsidP="00F059B4">
      <w:pPr>
        <w:spacing w:after="0" w:line="240" w:lineRule="auto"/>
        <w:contextualSpacing/>
        <w:rPr>
          <w:rFonts w:ascii="Arial" w:hAnsi="Arial" w:cs="Arial"/>
          <w:color w:val="000000" w:themeColor="text1"/>
          <w:sz w:val="18"/>
          <w:szCs w:val="18"/>
        </w:rPr>
      </w:pPr>
      <w:r>
        <w:rPr>
          <w:rFonts w:ascii="Arial" w:hAnsi="Arial" w:cs="Arial"/>
          <w:b/>
          <w:bCs/>
          <w:color w:val="000000" w:themeColor="text1"/>
          <w:sz w:val="18"/>
          <w:szCs w:val="18"/>
        </w:rPr>
        <w:lastRenderedPageBreak/>
        <w:t>Online Resource</w:t>
      </w:r>
      <w:r w:rsidR="007E0F8A" w:rsidRPr="009B31F5">
        <w:rPr>
          <w:rFonts w:ascii="Arial" w:hAnsi="Arial" w:cs="Arial"/>
          <w:b/>
          <w:bCs/>
          <w:color w:val="000000" w:themeColor="text1"/>
          <w:sz w:val="18"/>
          <w:szCs w:val="18"/>
        </w:rPr>
        <w:t xml:space="preserve"> 1 </w:t>
      </w:r>
      <w:r w:rsidR="007E0F8A" w:rsidRPr="009B31F5">
        <w:rPr>
          <w:rFonts w:ascii="Arial" w:hAnsi="Arial" w:cs="Arial"/>
          <w:color w:val="000000" w:themeColor="text1"/>
          <w:sz w:val="18"/>
          <w:szCs w:val="18"/>
        </w:rPr>
        <w:t xml:space="preserve">Sample sizes of juvenile (gray), juvenile/young adult (white/gray), and adult (white) beluga whales for each tissue to assess bioaccumulation of microplastics. </w:t>
      </w:r>
    </w:p>
    <w:tbl>
      <w:tblPr>
        <w:tblStyle w:val="TableGrid"/>
        <w:tblW w:w="0" w:type="auto"/>
        <w:tblLook w:val="04A0" w:firstRow="1" w:lastRow="0" w:firstColumn="1" w:lastColumn="0" w:noHBand="0" w:noVBand="1"/>
      </w:tblPr>
      <w:tblGrid>
        <w:gridCol w:w="1349"/>
        <w:gridCol w:w="987"/>
        <w:gridCol w:w="1349"/>
        <w:gridCol w:w="989"/>
        <w:gridCol w:w="1349"/>
        <w:gridCol w:w="989"/>
        <w:gridCol w:w="1349"/>
        <w:gridCol w:w="989"/>
      </w:tblGrid>
      <w:tr w:rsidR="007E0F8A" w:rsidRPr="00701355" w14:paraId="1E59E45F" w14:textId="77777777" w:rsidTr="000F73E3">
        <w:tc>
          <w:tcPr>
            <w:tcW w:w="2336" w:type="dxa"/>
            <w:gridSpan w:val="2"/>
          </w:tcPr>
          <w:p w14:paraId="12EA58BE" w14:textId="77777777" w:rsidR="007E0F8A" w:rsidRPr="00701355" w:rsidRDefault="007E0F8A" w:rsidP="000F73E3">
            <w:pPr>
              <w:contextualSpacing/>
              <w:rPr>
                <w:rFonts w:ascii="Arial" w:eastAsia="Times New Roman" w:hAnsi="Arial" w:cs="Arial"/>
                <w:b/>
                <w:bCs/>
                <w:color w:val="000000" w:themeColor="text1"/>
                <w:sz w:val="20"/>
                <w:szCs w:val="20"/>
                <w:lang w:val="en-US"/>
              </w:rPr>
            </w:pPr>
            <w:r w:rsidRPr="00701355">
              <w:rPr>
                <w:rFonts w:ascii="Arial" w:eastAsia="Times New Roman" w:hAnsi="Arial" w:cs="Arial"/>
                <w:b/>
                <w:bCs/>
                <w:color w:val="000000" w:themeColor="text1"/>
                <w:sz w:val="20"/>
                <w:szCs w:val="20"/>
                <w:lang w:val="en-US"/>
              </w:rPr>
              <w:t>Liver</w:t>
            </w:r>
          </w:p>
        </w:tc>
        <w:tc>
          <w:tcPr>
            <w:tcW w:w="2338" w:type="dxa"/>
            <w:gridSpan w:val="2"/>
          </w:tcPr>
          <w:p w14:paraId="435B312A" w14:textId="77777777" w:rsidR="007E0F8A" w:rsidRPr="00701355" w:rsidRDefault="007E0F8A" w:rsidP="000F73E3">
            <w:pPr>
              <w:contextualSpacing/>
              <w:rPr>
                <w:rFonts w:ascii="Arial" w:eastAsia="Times New Roman" w:hAnsi="Arial" w:cs="Arial"/>
                <w:b/>
                <w:bCs/>
                <w:color w:val="000000" w:themeColor="text1"/>
                <w:sz w:val="20"/>
                <w:szCs w:val="20"/>
                <w:lang w:val="en-US"/>
              </w:rPr>
            </w:pPr>
            <w:r w:rsidRPr="00701355">
              <w:rPr>
                <w:rFonts w:ascii="Arial" w:eastAsia="Times New Roman" w:hAnsi="Arial" w:cs="Arial"/>
                <w:b/>
                <w:bCs/>
                <w:color w:val="000000" w:themeColor="text1"/>
                <w:sz w:val="20"/>
                <w:szCs w:val="20"/>
                <w:lang w:val="en-US"/>
              </w:rPr>
              <w:t>Muscle</w:t>
            </w:r>
          </w:p>
        </w:tc>
        <w:tc>
          <w:tcPr>
            <w:tcW w:w="2338" w:type="dxa"/>
            <w:gridSpan w:val="2"/>
          </w:tcPr>
          <w:p w14:paraId="1C79DE51" w14:textId="77777777" w:rsidR="007E0F8A" w:rsidRPr="00701355" w:rsidRDefault="007E0F8A" w:rsidP="000F73E3">
            <w:pPr>
              <w:contextualSpacing/>
              <w:rPr>
                <w:rFonts w:ascii="Arial" w:eastAsia="Times New Roman" w:hAnsi="Arial" w:cs="Arial"/>
                <w:b/>
                <w:bCs/>
                <w:color w:val="000000" w:themeColor="text1"/>
                <w:sz w:val="20"/>
                <w:szCs w:val="20"/>
                <w:lang w:val="en-US"/>
              </w:rPr>
            </w:pPr>
            <w:r w:rsidRPr="00701355">
              <w:rPr>
                <w:rFonts w:ascii="Arial" w:eastAsia="Times New Roman" w:hAnsi="Arial" w:cs="Arial"/>
                <w:b/>
                <w:bCs/>
                <w:color w:val="000000" w:themeColor="text1"/>
                <w:sz w:val="20"/>
                <w:szCs w:val="20"/>
                <w:lang w:val="en-US"/>
              </w:rPr>
              <w:t>Kidney</w:t>
            </w:r>
          </w:p>
        </w:tc>
        <w:tc>
          <w:tcPr>
            <w:tcW w:w="2338" w:type="dxa"/>
            <w:gridSpan w:val="2"/>
          </w:tcPr>
          <w:p w14:paraId="0A529CE6" w14:textId="77777777" w:rsidR="007E0F8A" w:rsidRPr="00701355" w:rsidRDefault="007E0F8A" w:rsidP="000F73E3">
            <w:pPr>
              <w:contextualSpacing/>
              <w:rPr>
                <w:rFonts w:ascii="Arial" w:eastAsia="Times New Roman" w:hAnsi="Arial" w:cs="Arial"/>
                <w:b/>
                <w:bCs/>
                <w:color w:val="000000" w:themeColor="text1"/>
                <w:sz w:val="20"/>
                <w:szCs w:val="20"/>
                <w:lang w:val="en-US"/>
              </w:rPr>
            </w:pPr>
            <w:r w:rsidRPr="00701355">
              <w:rPr>
                <w:rFonts w:ascii="Arial" w:eastAsia="Times New Roman" w:hAnsi="Arial" w:cs="Arial"/>
                <w:b/>
                <w:bCs/>
                <w:color w:val="000000" w:themeColor="text1"/>
                <w:sz w:val="20"/>
                <w:szCs w:val="20"/>
                <w:lang w:val="en-US"/>
              </w:rPr>
              <w:t>Blubber</w:t>
            </w:r>
          </w:p>
        </w:tc>
      </w:tr>
      <w:tr w:rsidR="007E0F8A" w:rsidRPr="00701355" w14:paraId="0CEA005D" w14:textId="77777777" w:rsidTr="000F73E3">
        <w:tc>
          <w:tcPr>
            <w:tcW w:w="1349" w:type="dxa"/>
          </w:tcPr>
          <w:p w14:paraId="799AC88E"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Color</w:t>
            </w:r>
          </w:p>
        </w:tc>
        <w:tc>
          <w:tcPr>
            <w:tcW w:w="987" w:type="dxa"/>
          </w:tcPr>
          <w:p w14:paraId="420CEAB1"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Sample size</w:t>
            </w:r>
          </w:p>
        </w:tc>
        <w:tc>
          <w:tcPr>
            <w:tcW w:w="1349" w:type="dxa"/>
          </w:tcPr>
          <w:p w14:paraId="049472ED"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 xml:space="preserve">Color </w:t>
            </w:r>
          </w:p>
        </w:tc>
        <w:tc>
          <w:tcPr>
            <w:tcW w:w="989" w:type="dxa"/>
          </w:tcPr>
          <w:p w14:paraId="4E09B3C8"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Sample size</w:t>
            </w:r>
          </w:p>
        </w:tc>
        <w:tc>
          <w:tcPr>
            <w:tcW w:w="1349" w:type="dxa"/>
          </w:tcPr>
          <w:p w14:paraId="6542D6A5"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 xml:space="preserve">Color </w:t>
            </w:r>
          </w:p>
        </w:tc>
        <w:tc>
          <w:tcPr>
            <w:tcW w:w="989" w:type="dxa"/>
          </w:tcPr>
          <w:p w14:paraId="503173B9"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Sample size</w:t>
            </w:r>
          </w:p>
        </w:tc>
        <w:tc>
          <w:tcPr>
            <w:tcW w:w="1349" w:type="dxa"/>
          </w:tcPr>
          <w:p w14:paraId="14315CBF"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 xml:space="preserve">Color </w:t>
            </w:r>
          </w:p>
        </w:tc>
        <w:tc>
          <w:tcPr>
            <w:tcW w:w="989" w:type="dxa"/>
          </w:tcPr>
          <w:p w14:paraId="44BFCB60"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Sample size</w:t>
            </w:r>
          </w:p>
        </w:tc>
      </w:tr>
      <w:tr w:rsidR="007E0F8A" w:rsidRPr="00701355" w14:paraId="722B6A94" w14:textId="77777777" w:rsidTr="000F73E3">
        <w:tc>
          <w:tcPr>
            <w:tcW w:w="1349" w:type="dxa"/>
          </w:tcPr>
          <w:p w14:paraId="081CA523"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Gray</w:t>
            </w:r>
          </w:p>
        </w:tc>
        <w:tc>
          <w:tcPr>
            <w:tcW w:w="987" w:type="dxa"/>
          </w:tcPr>
          <w:p w14:paraId="4DF7EFC7"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2</w:t>
            </w:r>
          </w:p>
        </w:tc>
        <w:tc>
          <w:tcPr>
            <w:tcW w:w="1349" w:type="dxa"/>
          </w:tcPr>
          <w:p w14:paraId="3BB68ABF"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Gray</w:t>
            </w:r>
          </w:p>
        </w:tc>
        <w:tc>
          <w:tcPr>
            <w:tcW w:w="989" w:type="dxa"/>
          </w:tcPr>
          <w:p w14:paraId="64F598FA"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4</w:t>
            </w:r>
          </w:p>
        </w:tc>
        <w:tc>
          <w:tcPr>
            <w:tcW w:w="1349" w:type="dxa"/>
          </w:tcPr>
          <w:p w14:paraId="3CFA959F"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Gray</w:t>
            </w:r>
          </w:p>
        </w:tc>
        <w:tc>
          <w:tcPr>
            <w:tcW w:w="989" w:type="dxa"/>
          </w:tcPr>
          <w:p w14:paraId="744AD6B1"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2</w:t>
            </w:r>
          </w:p>
        </w:tc>
        <w:tc>
          <w:tcPr>
            <w:tcW w:w="1349" w:type="dxa"/>
          </w:tcPr>
          <w:p w14:paraId="761B2DA6"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 xml:space="preserve">Gray </w:t>
            </w:r>
          </w:p>
        </w:tc>
        <w:tc>
          <w:tcPr>
            <w:tcW w:w="989" w:type="dxa"/>
          </w:tcPr>
          <w:p w14:paraId="0BB321FC"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1</w:t>
            </w:r>
          </w:p>
        </w:tc>
      </w:tr>
      <w:tr w:rsidR="007E0F8A" w:rsidRPr="00701355" w14:paraId="6ACCE7B4" w14:textId="77777777" w:rsidTr="000F73E3">
        <w:tc>
          <w:tcPr>
            <w:tcW w:w="1349" w:type="dxa"/>
          </w:tcPr>
          <w:p w14:paraId="06A4AC27"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White/Gray</w:t>
            </w:r>
          </w:p>
        </w:tc>
        <w:tc>
          <w:tcPr>
            <w:tcW w:w="987" w:type="dxa"/>
          </w:tcPr>
          <w:p w14:paraId="766CF55C"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4</w:t>
            </w:r>
          </w:p>
        </w:tc>
        <w:tc>
          <w:tcPr>
            <w:tcW w:w="1349" w:type="dxa"/>
          </w:tcPr>
          <w:p w14:paraId="4D0DB62B"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White/Gray</w:t>
            </w:r>
          </w:p>
        </w:tc>
        <w:tc>
          <w:tcPr>
            <w:tcW w:w="989" w:type="dxa"/>
          </w:tcPr>
          <w:p w14:paraId="2212711B"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13</w:t>
            </w:r>
          </w:p>
        </w:tc>
        <w:tc>
          <w:tcPr>
            <w:tcW w:w="1349" w:type="dxa"/>
          </w:tcPr>
          <w:p w14:paraId="3889D859"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White/Gray</w:t>
            </w:r>
          </w:p>
        </w:tc>
        <w:tc>
          <w:tcPr>
            <w:tcW w:w="989" w:type="dxa"/>
          </w:tcPr>
          <w:p w14:paraId="1B3DA95F"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9</w:t>
            </w:r>
          </w:p>
        </w:tc>
        <w:tc>
          <w:tcPr>
            <w:tcW w:w="1349" w:type="dxa"/>
          </w:tcPr>
          <w:p w14:paraId="27976F97"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White/Gray</w:t>
            </w:r>
          </w:p>
        </w:tc>
        <w:tc>
          <w:tcPr>
            <w:tcW w:w="989" w:type="dxa"/>
          </w:tcPr>
          <w:p w14:paraId="77A0B1AB"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6</w:t>
            </w:r>
          </w:p>
        </w:tc>
      </w:tr>
      <w:tr w:rsidR="007E0F8A" w:rsidRPr="00701355" w14:paraId="76935A78" w14:textId="77777777" w:rsidTr="000F73E3">
        <w:tc>
          <w:tcPr>
            <w:tcW w:w="1349" w:type="dxa"/>
          </w:tcPr>
          <w:p w14:paraId="51E1C486"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w:t>
            </w:r>
          </w:p>
        </w:tc>
        <w:tc>
          <w:tcPr>
            <w:tcW w:w="987" w:type="dxa"/>
          </w:tcPr>
          <w:p w14:paraId="5D3D2451"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9</w:t>
            </w:r>
          </w:p>
        </w:tc>
        <w:tc>
          <w:tcPr>
            <w:tcW w:w="1349" w:type="dxa"/>
          </w:tcPr>
          <w:p w14:paraId="0DA716E3"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w:t>
            </w:r>
          </w:p>
        </w:tc>
        <w:tc>
          <w:tcPr>
            <w:tcW w:w="989" w:type="dxa"/>
          </w:tcPr>
          <w:p w14:paraId="5E25C5AD"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16</w:t>
            </w:r>
          </w:p>
        </w:tc>
        <w:tc>
          <w:tcPr>
            <w:tcW w:w="1349" w:type="dxa"/>
          </w:tcPr>
          <w:p w14:paraId="6A1D5510"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 xml:space="preserve">White </w:t>
            </w:r>
          </w:p>
        </w:tc>
        <w:tc>
          <w:tcPr>
            <w:tcW w:w="989" w:type="dxa"/>
          </w:tcPr>
          <w:p w14:paraId="02553124"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3</w:t>
            </w:r>
          </w:p>
        </w:tc>
        <w:tc>
          <w:tcPr>
            <w:tcW w:w="1349" w:type="dxa"/>
          </w:tcPr>
          <w:p w14:paraId="194ADBE4"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White</w:t>
            </w:r>
          </w:p>
        </w:tc>
        <w:tc>
          <w:tcPr>
            <w:tcW w:w="989" w:type="dxa"/>
          </w:tcPr>
          <w:p w14:paraId="67E27AF1" w14:textId="77777777" w:rsidR="007E0F8A" w:rsidRPr="00701355" w:rsidRDefault="007E0F8A" w:rsidP="000F73E3">
            <w:pPr>
              <w:rPr>
                <w:rFonts w:ascii="Arial" w:eastAsia="Times New Roman" w:hAnsi="Arial" w:cs="Arial"/>
                <w:color w:val="000000" w:themeColor="text1"/>
                <w:sz w:val="20"/>
                <w:szCs w:val="20"/>
                <w:lang w:val="en-US"/>
              </w:rPr>
            </w:pPr>
            <w:r w:rsidRPr="00701355">
              <w:rPr>
                <w:rFonts w:ascii="Arial" w:eastAsia="Times New Roman" w:hAnsi="Arial" w:cs="Arial"/>
                <w:color w:val="000000" w:themeColor="text1"/>
                <w:sz w:val="20"/>
                <w:szCs w:val="20"/>
                <w:lang w:val="en-US"/>
              </w:rPr>
              <w:t>6</w:t>
            </w:r>
          </w:p>
        </w:tc>
      </w:tr>
    </w:tbl>
    <w:p w14:paraId="0E02B584" w14:textId="77777777" w:rsidR="007E0F8A" w:rsidRPr="00701355" w:rsidRDefault="007E0F8A" w:rsidP="007E0F8A">
      <w:pPr>
        <w:spacing w:after="0" w:line="276" w:lineRule="auto"/>
        <w:rPr>
          <w:rFonts w:ascii="Arial" w:hAnsi="Arial" w:cs="Arial"/>
          <w:b/>
          <w:bCs/>
          <w:color w:val="000000" w:themeColor="text1"/>
          <w:sz w:val="20"/>
          <w:szCs w:val="20"/>
        </w:rPr>
      </w:pPr>
    </w:p>
    <w:p w14:paraId="18FA4F77" w14:textId="77777777" w:rsidR="007E0F8A" w:rsidRPr="00701355" w:rsidRDefault="007E0F8A" w:rsidP="007E0F8A">
      <w:pPr>
        <w:spacing w:after="0" w:line="240" w:lineRule="auto"/>
        <w:contextualSpacing/>
        <w:rPr>
          <w:rFonts w:ascii="Arial" w:hAnsi="Arial" w:cs="Arial"/>
          <w:b/>
          <w:bCs/>
          <w:color w:val="000000" w:themeColor="text1"/>
          <w:sz w:val="20"/>
          <w:szCs w:val="20"/>
        </w:rPr>
      </w:pPr>
    </w:p>
    <w:p w14:paraId="55C738C8" w14:textId="77777777" w:rsidR="007E0F8A" w:rsidRDefault="007E0F8A" w:rsidP="007E0F8A">
      <w:pPr>
        <w:spacing w:after="0" w:line="240" w:lineRule="auto"/>
        <w:contextualSpacing/>
        <w:rPr>
          <w:rFonts w:ascii="Times New Roman" w:hAnsi="Times New Roman" w:cs="Times New Roman"/>
          <w:b/>
          <w:bCs/>
          <w:color w:val="000000" w:themeColor="text1"/>
          <w:sz w:val="20"/>
          <w:szCs w:val="20"/>
        </w:rPr>
      </w:pPr>
    </w:p>
    <w:p w14:paraId="56DA4578" w14:textId="77777777" w:rsidR="007E0F8A" w:rsidRDefault="007E0F8A" w:rsidP="007E0F8A">
      <w:pPr>
        <w:spacing w:after="0" w:line="240" w:lineRule="auto"/>
        <w:contextualSpacing/>
        <w:rPr>
          <w:rFonts w:ascii="Times New Roman" w:hAnsi="Times New Roman" w:cs="Times New Roman"/>
          <w:b/>
          <w:bCs/>
          <w:color w:val="000000" w:themeColor="text1"/>
          <w:sz w:val="20"/>
          <w:szCs w:val="20"/>
        </w:rPr>
      </w:pPr>
    </w:p>
    <w:p w14:paraId="5B45963A" w14:textId="61A9FF74" w:rsidR="007E0F8A" w:rsidRPr="009B31F5" w:rsidRDefault="001408DE" w:rsidP="007E0F8A">
      <w:pPr>
        <w:spacing w:after="0" w:line="240" w:lineRule="auto"/>
        <w:contextualSpacing/>
        <w:rPr>
          <w:rFonts w:ascii="Arial" w:hAnsi="Arial" w:cs="Arial"/>
          <w:color w:val="000000" w:themeColor="text1"/>
          <w:sz w:val="18"/>
          <w:szCs w:val="18"/>
        </w:rPr>
      </w:pPr>
      <w:r>
        <w:rPr>
          <w:rFonts w:ascii="Arial" w:hAnsi="Arial" w:cs="Arial"/>
          <w:b/>
          <w:bCs/>
          <w:color w:val="000000" w:themeColor="text1"/>
          <w:sz w:val="18"/>
          <w:szCs w:val="18"/>
        </w:rPr>
        <w:t>Online Resource</w:t>
      </w:r>
      <w:r w:rsidR="007E0F8A" w:rsidRPr="009B31F5">
        <w:rPr>
          <w:rFonts w:ascii="Arial" w:hAnsi="Arial" w:cs="Arial"/>
          <w:b/>
          <w:bCs/>
          <w:color w:val="000000" w:themeColor="text1"/>
          <w:sz w:val="18"/>
          <w:szCs w:val="18"/>
        </w:rPr>
        <w:t xml:space="preserve"> 2 </w:t>
      </w:r>
      <w:r w:rsidR="007E0F8A" w:rsidRPr="009B31F5">
        <w:rPr>
          <w:rFonts w:ascii="Arial" w:hAnsi="Arial" w:cs="Arial"/>
          <w:color w:val="000000" w:themeColor="text1"/>
          <w:sz w:val="18"/>
          <w:szCs w:val="18"/>
        </w:rPr>
        <w:t xml:space="preserve">Minimum detection limits (MDL) for qualitatively identifying microplastics (MPs) via pyrolysis-gas chromatography-mass spectroscopy using plastic polymer standards from Frontier Laboratories containing known volumes of acrylonitrile butadiene styrene (ABS), nylon-6 (N6, aka polyamide), nylon-66 (N66), polycarbonate (PC), polyethylene (PE), polyethylene terephthalate (PET), poly(methyl methacrylate) (PMMA), polypropylene (PP), polystyrene (PS), polyurethane (PU), polyvinyl chloride (PVC), and styrene butadiene rubber (SBR) in 4 g of calcium carbonate diluent (Frontier Laboratories). It is assumed that all polymers are evenly distributed throughout the calcium carbonate diluent. These data set the MDL of plastic polymer detections using matches found in the ‘Frontier Laboratories F-Search MPs 2.1 Software’ (Frontier Laboratories), and we considered polymer masses </w:t>
      </w:r>
      <w:proofErr w:type="gramStart"/>
      <w:r w:rsidR="007E0F8A" w:rsidRPr="009B31F5">
        <w:rPr>
          <w:rFonts w:ascii="Arial" w:hAnsi="Arial" w:cs="Arial"/>
          <w:color w:val="000000" w:themeColor="text1"/>
          <w:sz w:val="18"/>
          <w:szCs w:val="18"/>
        </w:rPr>
        <w:t>a</w:t>
      </w:r>
      <w:proofErr w:type="gramEnd"/>
      <w:r w:rsidR="007E0F8A" w:rsidRPr="009B31F5">
        <w:rPr>
          <w:rFonts w:ascii="Arial" w:hAnsi="Arial" w:cs="Arial"/>
          <w:color w:val="000000" w:themeColor="text1"/>
          <w:sz w:val="18"/>
          <w:szCs w:val="18"/>
        </w:rPr>
        <w:t xml:space="preserve"> MDL, once it yielded an above 90 % match value, as these are known, non-worn polymers and should yield high match values.</w:t>
      </w:r>
    </w:p>
    <w:tbl>
      <w:tblPr>
        <w:tblStyle w:val="TableGrid"/>
        <w:tblW w:w="0" w:type="auto"/>
        <w:tblLook w:val="04A0" w:firstRow="1" w:lastRow="0" w:firstColumn="1" w:lastColumn="0" w:noHBand="0" w:noVBand="1"/>
      </w:tblPr>
      <w:tblGrid>
        <w:gridCol w:w="2337"/>
        <w:gridCol w:w="2337"/>
        <w:gridCol w:w="2338"/>
        <w:gridCol w:w="2338"/>
      </w:tblGrid>
      <w:tr w:rsidR="007E0F8A" w:rsidRPr="00701355" w14:paraId="717E0737" w14:textId="77777777" w:rsidTr="000F73E3">
        <w:tc>
          <w:tcPr>
            <w:tcW w:w="2337" w:type="dxa"/>
          </w:tcPr>
          <w:p w14:paraId="17A11114"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Plastic Polymer</w:t>
            </w:r>
          </w:p>
        </w:tc>
        <w:tc>
          <w:tcPr>
            <w:tcW w:w="2337" w:type="dxa"/>
          </w:tcPr>
          <w:p w14:paraId="1918F639"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MDL (µg)</w:t>
            </w:r>
          </w:p>
        </w:tc>
        <w:tc>
          <w:tcPr>
            <w:tcW w:w="2338" w:type="dxa"/>
          </w:tcPr>
          <w:p w14:paraId="6DAAA6E5"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Plastic Polymer</w:t>
            </w:r>
          </w:p>
        </w:tc>
        <w:tc>
          <w:tcPr>
            <w:tcW w:w="2338" w:type="dxa"/>
          </w:tcPr>
          <w:p w14:paraId="46D19641"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MDL (µg)</w:t>
            </w:r>
          </w:p>
        </w:tc>
      </w:tr>
      <w:tr w:rsidR="007E0F8A" w:rsidRPr="00701355" w14:paraId="53C9592C" w14:textId="77777777" w:rsidTr="000F73E3">
        <w:tc>
          <w:tcPr>
            <w:tcW w:w="2337" w:type="dxa"/>
          </w:tcPr>
          <w:p w14:paraId="0AE7AD63"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ABS</w:t>
            </w:r>
          </w:p>
        </w:tc>
        <w:tc>
          <w:tcPr>
            <w:tcW w:w="2337" w:type="dxa"/>
          </w:tcPr>
          <w:p w14:paraId="74F371B9"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1.6</w:t>
            </w:r>
          </w:p>
        </w:tc>
        <w:tc>
          <w:tcPr>
            <w:tcW w:w="2338" w:type="dxa"/>
          </w:tcPr>
          <w:p w14:paraId="3A5EC057"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PMMA</w:t>
            </w:r>
          </w:p>
        </w:tc>
        <w:tc>
          <w:tcPr>
            <w:tcW w:w="2338" w:type="dxa"/>
          </w:tcPr>
          <w:p w14:paraId="6005A64A"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0.8</w:t>
            </w:r>
          </w:p>
        </w:tc>
      </w:tr>
      <w:tr w:rsidR="007E0F8A" w:rsidRPr="00701355" w14:paraId="287B2440" w14:textId="77777777" w:rsidTr="000F73E3">
        <w:tc>
          <w:tcPr>
            <w:tcW w:w="2337" w:type="dxa"/>
          </w:tcPr>
          <w:p w14:paraId="6E6EC339"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N6</w:t>
            </w:r>
          </w:p>
        </w:tc>
        <w:tc>
          <w:tcPr>
            <w:tcW w:w="2337" w:type="dxa"/>
          </w:tcPr>
          <w:p w14:paraId="2A446489"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0.5</w:t>
            </w:r>
          </w:p>
        </w:tc>
        <w:tc>
          <w:tcPr>
            <w:tcW w:w="2338" w:type="dxa"/>
          </w:tcPr>
          <w:p w14:paraId="1CD194CB"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PP</w:t>
            </w:r>
          </w:p>
        </w:tc>
        <w:tc>
          <w:tcPr>
            <w:tcW w:w="2338" w:type="dxa"/>
          </w:tcPr>
          <w:p w14:paraId="2F45EBFD"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4.0</w:t>
            </w:r>
          </w:p>
        </w:tc>
      </w:tr>
      <w:tr w:rsidR="007E0F8A" w:rsidRPr="00701355" w14:paraId="4B5D5AE2" w14:textId="77777777" w:rsidTr="000F73E3">
        <w:tc>
          <w:tcPr>
            <w:tcW w:w="2337" w:type="dxa"/>
          </w:tcPr>
          <w:p w14:paraId="172A6ED7"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N66</w:t>
            </w:r>
          </w:p>
        </w:tc>
        <w:tc>
          <w:tcPr>
            <w:tcW w:w="2337" w:type="dxa"/>
          </w:tcPr>
          <w:p w14:paraId="51EADB70"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1.8</w:t>
            </w:r>
          </w:p>
        </w:tc>
        <w:tc>
          <w:tcPr>
            <w:tcW w:w="2338" w:type="dxa"/>
          </w:tcPr>
          <w:p w14:paraId="39F12D68"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PS</w:t>
            </w:r>
          </w:p>
        </w:tc>
        <w:tc>
          <w:tcPr>
            <w:tcW w:w="2338" w:type="dxa"/>
          </w:tcPr>
          <w:p w14:paraId="7467C0D3"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0.8</w:t>
            </w:r>
          </w:p>
        </w:tc>
      </w:tr>
      <w:tr w:rsidR="007E0F8A" w:rsidRPr="00701355" w14:paraId="4B23BFB6" w14:textId="77777777" w:rsidTr="000F73E3">
        <w:tc>
          <w:tcPr>
            <w:tcW w:w="2337" w:type="dxa"/>
          </w:tcPr>
          <w:p w14:paraId="57747015"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PC</w:t>
            </w:r>
          </w:p>
        </w:tc>
        <w:tc>
          <w:tcPr>
            <w:tcW w:w="2337" w:type="dxa"/>
          </w:tcPr>
          <w:p w14:paraId="28FCC99F"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0.4</w:t>
            </w:r>
          </w:p>
        </w:tc>
        <w:tc>
          <w:tcPr>
            <w:tcW w:w="2338" w:type="dxa"/>
          </w:tcPr>
          <w:p w14:paraId="04CF9323"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PU</w:t>
            </w:r>
          </w:p>
        </w:tc>
        <w:tc>
          <w:tcPr>
            <w:tcW w:w="2338" w:type="dxa"/>
          </w:tcPr>
          <w:p w14:paraId="2A4C45F0"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0.4</w:t>
            </w:r>
          </w:p>
        </w:tc>
      </w:tr>
      <w:tr w:rsidR="007E0F8A" w:rsidRPr="00701355" w14:paraId="285FA656" w14:textId="77777777" w:rsidTr="000F73E3">
        <w:tc>
          <w:tcPr>
            <w:tcW w:w="2337" w:type="dxa"/>
          </w:tcPr>
          <w:p w14:paraId="357E7372"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PE</w:t>
            </w:r>
          </w:p>
        </w:tc>
        <w:tc>
          <w:tcPr>
            <w:tcW w:w="2337" w:type="dxa"/>
          </w:tcPr>
          <w:p w14:paraId="4F1FBD72"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16.0</w:t>
            </w:r>
          </w:p>
        </w:tc>
        <w:tc>
          <w:tcPr>
            <w:tcW w:w="2338" w:type="dxa"/>
          </w:tcPr>
          <w:p w14:paraId="0FB3A0E0"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PVC</w:t>
            </w:r>
          </w:p>
        </w:tc>
        <w:tc>
          <w:tcPr>
            <w:tcW w:w="2338" w:type="dxa"/>
          </w:tcPr>
          <w:p w14:paraId="792F5869"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4.0</w:t>
            </w:r>
          </w:p>
        </w:tc>
      </w:tr>
      <w:tr w:rsidR="007E0F8A" w:rsidRPr="00701355" w14:paraId="513547C4" w14:textId="77777777" w:rsidTr="000F73E3">
        <w:tc>
          <w:tcPr>
            <w:tcW w:w="2337" w:type="dxa"/>
          </w:tcPr>
          <w:p w14:paraId="787D042F"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PET</w:t>
            </w:r>
          </w:p>
        </w:tc>
        <w:tc>
          <w:tcPr>
            <w:tcW w:w="2337" w:type="dxa"/>
          </w:tcPr>
          <w:p w14:paraId="6F168232"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1.6</w:t>
            </w:r>
          </w:p>
        </w:tc>
        <w:tc>
          <w:tcPr>
            <w:tcW w:w="2338" w:type="dxa"/>
          </w:tcPr>
          <w:p w14:paraId="4D8DB36C" w14:textId="77777777" w:rsidR="007E0F8A" w:rsidRPr="00701355" w:rsidRDefault="007E0F8A" w:rsidP="000F73E3">
            <w:pPr>
              <w:contextualSpacing/>
              <w:rPr>
                <w:rFonts w:ascii="Arial" w:hAnsi="Arial" w:cs="Arial"/>
                <w:b/>
                <w:bCs/>
                <w:color w:val="000000" w:themeColor="text1"/>
                <w:sz w:val="20"/>
                <w:szCs w:val="20"/>
              </w:rPr>
            </w:pPr>
            <w:r w:rsidRPr="00701355">
              <w:rPr>
                <w:rFonts w:ascii="Arial" w:hAnsi="Arial" w:cs="Arial"/>
                <w:b/>
                <w:bCs/>
                <w:color w:val="000000" w:themeColor="text1"/>
                <w:sz w:val="20"/>
                <w:szCs w:val="20"/>
              </w:rPr>
              <w:t>SBR</w:t>
            </w:r>
          </w:p>
        </w:tc>
        <w:tc>
          <w:tcPr>
            <w:tcW w:w="2338" w:type="dxa"/>
          </w:tcPr>
          <w:p w14:paraId="5029086E" w14:textId="77777777" w:rsidR="007E0F8A" w:rsidRPr="00701355" w:rsidRDefault="007E0F8A" w:rsidP="000F73E3">
            <w:pPr>
              <w:contextualSpacing/>
              <w:rPr>
                <w:rFonts w:ascii="Arial" w:hAnsi="Arial" w:cs="Arial"/>
                <w:color w:val="000000" w:themeColor="text1"/>
                <w:sz w:val="20"/>
                <w:szCs w:val="20"/>
              </w:rPr>
            </w:pPr>
            <w:r w:rsidRPr="00701355">
              <w:rPr>
                <w:rFonts w:ascii="Arial" w:hAnsi="Arial" w:cs="Arial"/>
                <w:color w:val="000000" w:themeColor="text1"/>
                <w:sz w:val="20"/>
                <w:szCs w:val="20"/>
              </w:rPr>
              <w:t>1.6</w:t>
            </w:r>
          </w:p>
        </w:tc>
      </w:tr>
    </w:tbl>
    <w:p w14:paraId="040F01F3" w14:textId="77777777" w:rsidR="007E0F8A" w:rsidRDefault="007E0F8A" w:rsidP="007E0F8A">
      <w:pPr>
        <w:spacing w:after="0" w:line="360" w:lineRule="auto"/>
        <w:rPr>
          <w:rFonts w:ascii="Times New Roman" w:hAnsi="Times New Roman" w:cs="Times New Roman"/>
          <w:color w:val="000000" w:themeColor="text1"/>
          <w:sz w:val="20"/>
          <w:szCs w:val="20"/>
        </w:rPr>
      </w:pPr>
    </w:p>
    <w:p w14:paraId="4ECA6F4A" w14:textId="77777777" w:rsidR="007E0F8A" w:rsidRDefault="007E0F8A" w:rsidP="007E0F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14:paraId="471C4392" w14:textId="77777777" w:rsidR="007E0F8A" w:rsidRPr="00B848B5" w:rsidRDefault="007E0F8A" w:rsidP="007E0F8A">
      <w:pPr>
        <w:spacing w:after="0" w:line="360" w:lineRule="auto"/>
        <w:rPr>
          <w:rFonts w:ascii="Times New Roman" w:hAnsi="Times New Roman" w:cs="Times New Roman"/>
          <w:color w:val="000000" w:themeColor="text1"/>
          <w:sz w:val="20"/>
          <w:szCs w:val="20"/>
        </w:rPr>
      </w:pPr>
    </w:p>
    <w:p w14:paraId="22592224" w14:textId="77777777" w:rsidR="007E0F8A" w:rsidRPr="00B848B5" w:rsidRDefault="007E0F8A" w:rsidP="007E0F8A">
      <w:pPr>
        <w:spacing w:after="0" w:line="360" w:lineRule="auto"/>
        <w:rPr>
          <w:rFonts w:ascii="Times New Roman" w:hAnsi="Times New Roman" w:cs="Times New Roman"/>
          <w:color w:val="000000" w:themeColor="text1"/>
          <w:sz w:val="20"/>
          <w:szCs w:val="20"/>
        </w:rPr>
      </w:pPr>
      <w:r>
        <w:rPr>
          <w:rFonts w:ascii="Arial" w:hAnsi="Arial" w:cs="Arial"/>
          <w:noProof/>
          <w:color w:val="000000"/>
          <w:sz w:val="22"/>
          <w:szCs w:val="22"/>
        </w:rPr>
        <w:drawing>
          <wp:inline distT="0" distB="0" distL="0" distR="0" wp14:anchorId="4F88F6A8" wp14:editId="546B7368">
            <wp:extent cx="5937250" cy="4434205"/>
            <wp:effectExtent l="0" t="0" r="6350" b="0"/>
            <wp:docPr id="1574574637" name="Picture 11" descr="A graph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74637" name="Picture 11" descr="A graph of different types of cell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7250" cy="4434205"/>
                    </a:xfrm>
                    <a:prstGeom prst="rect">
                      <a:avLst/>
                    </a:prstGeom>
                    <a:noFill/>
                    <a:ln>
                      <a:noFill/>
                    </a:ln>
                  </pic:spPr>
                </pic:pic>
              </a:graphicData>
            </a:graphic>
          </wp:inline>
        </w:drawing>
      </w:r>
    </w:p>
    <w:p w14:paraId="507F7A59" w14:textId="63DF16F0" w:rsidR="007E0F8A" w:rsidRPr="007E0F8A" w:rsidRDefault="001408DE" w:rsidP="007E0F8A">
      <w:pPr>
        <w:spacing w:line="240" w:lineRule="auto"/>
        <w:rPr>
          <w:rFonts w:ascii="Arial" w:eastAsia="Times New Roman" w:hAnsi="Arial" w:cs="Arial"/>
          <w:color w:val="000000" w:themeColor="text1"/>
          <w:sz w:val="18"/>
          <w:szCs w:val="18"/>
          <w:lang w:val="en-US"/>
        </w:rPr>
      </w:pPr>
      <w:r>
        <w:rPr>
          <w:rFonts w:ascii="Arial" w:eastAsia="Times New Roman" w:hAnsi="Arial" w:cs="Arial"/>
          <w:b/>
          <w:bCs/>
          <w:color w:val="000000" w:themeColor="text1"/>
          <w:sz w:val="18"/>
          <w:szCs w:val="18"/>
          <w:lang w:val="en-US"/>
        </w:rPr>
        <w:t>Online Resource 3</w:t>
      </w:r>
      <w:r w:rsidR="007E0F8A" w:rsidRPr="007E0F8A">
        <w:rPr>
          <w:rFonts w:ascii="Arial" w:eastAsia="Times New Roman" w:hAnsi="Arial" w:cs="Arial"/>
          <w:color w:val="000000" w:themeColor="text1"/>
          <w:sz w:val="18"/>
          <w:szCs w:val="18"/>
          <w:lang w:val="en-US"/>
        </w:rPr>
        <w:t xml:space="preserve"> Histograms showing the distribution of microplastics (MP) isolated from Eastern Chukchi Sea subsistence harvested male beluga whale mesenteric lymph nodes (MLN</w:t>
      </w:r>
      <w:r w:rsidR="007E0F8A">
        <w:rPr>
          <w:rFonts w:ascii="Arial" w:eastAsia="Times New Roman" w:hAnsi="Arial" w:cs="Arial"/>
          <w:color w:val="000000" w:themeColor="text1"/>
          <w:sz w:val="18"/>
          <w:szCs w:val="18"/>
          <w:lang w:val="en-US"/>
        </w:rPr>
        <w:t>s</w:t>
      </w:r>
      <w:r w:rsidR="007E0F8A" w:rsidRPr="007E0F8A">
        <w:rPr>
          <w:rFonts w:ascii="Arial" w:eastAsia="Times New Roman" w:hAnsi="Arial" w:cs="Arial"/>
          <w:color w:val="000000" w:themeColor="text1"/>
          <w:sz w:val="18"/>
          <w:szCs w:val="18"/>
          <w:lang w:val="en-US"/>
        </w:rPr>
        <w:t>), liver, muscle, kidney, and blubber. The x-axis represents MP concentration (count per gram of tissue), and the y-axis denotes the frequency of samples that fall into each bin. (A) MLN, (B) liver, (C) muscle, (D) kidney, and (E) blubber. Bin width is set to 0.5 for all histograms.</w:t>
      </w:r>
    </w:p>
    <w:p w14:paraId="458575CF" w14:textId="77777777" w:rsidR="007E0F8A" w:rsidRPr="00B848B5" w:rsidRDefault="007E0F8A" w:rsidP="007E0F8A">
      <w:pPr>
        <w:spacing w:after="0" w:line="360" w:lineRule="auto"/>
        <w:rPr>
          <w:rFonts w:ascii="Times New Roman" w:eastAsia="Arial" w:hAnsi="Times New Roman" w:cs="Times New Roman"/>
          <w:color w:val="000000" w:themeColor="text1"/>
          <w:sz w:val="20"/>
          <w:szCs w:val="20"/>
        </w:rPr>
      </w:pPr>
    </w:p>
    <w:p w14:paraId="2C0558FF" w14:textId="77777777" w:rsidR="007E0F8A" w:rsidRPr="00B848B5" w:rsidRDefault="007E0F8A" w:rsidP="007E0F8A">
      <w:pPr>
        <w:spacing w:after="0" w:line="360" w:lineRule="auto"/>
        <w:rPr>
          <w:rFonts w:ascii="Times New Roman" w:eastAsia="Arial" w:hAnsi="Times New Roman" w:cs="Times New Roman"/>
          <w:color w:val="000000" w:themeColor="text1"/>
          <w:sz w:val="20"/>
          <w:szCs w:val="20"/>
        </w:rPr>
      </w:pPr>
      <w:r w:rsidRPr="00B848B5">
        <w:rPr>
          <w:rFonts w:ascii="Times New Roman" w:eastAsia="Arial" w:hAnsi="Times New Roman" w:cs="Times New Roman"/>
          <w:noProof/>
          <w:color w:val="000000" w:themeColor="text1"/>
          <w:sz w:val="20"/>
          <w:szCs w:val="20"/>
          <w14:ligatures w14:val="standardContextual"/>
        </w:rPr>
        <w:lastRenderedPageBreak/>
        <w:t xml:space="preserve"> </w:t>
      </w:r>
      <w:r>
        <w:rPr>
          <w:rFonts w:ascii="Arial" w:hAnsi="Arial" w:cs="Arial"/>
          <w:noProof/>
          <w:color w:val="000000"/>
          <w:sz w:val="22"/>
          <w:szCs w:val="22"/>
        </w:rPr>
        <w:drawing>
          <wp:inline distT="0" distB="0" distL="0" distR="0" wp14:anchorId="39373798" wp14:editId="165CA1C1">
            <wp:extent cx="5937250" cy="4434205"/>
            <wp:effectExtent l="0" t="0" r="6350" b="0"/>
            <wp:docPr id="603352409" name="Picture 10" descr="A graph of different types of body p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352409" name="Picture 10" descr="A graph of different types of body part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0" cy="4434205"/>
                    </a:xfrm>
                    <a:prstGeom prst="rect">
                      <a:avLst/>
                    </a:prstGeom>
                    <a:noFill/>
                    <a:ln>
                      <a:noFill/>
                    </a:ln>
                  </pic:spPr>
                </pic:pic>
              </a:graphicData>
            </a:graphic>
          </wp:inline>
        </w:drawing>
      </w:r>
    </w:p>
    <w:p w14:paraId="6433FD76" w14:textId="543D74D5" w:rsidR="007E0F8A" w:rsidRPr="007E0F8A" w:rsidRDefault="001408DE" w:rsidP="007E0F8A">
      <w:pPr>
        <w:spacing w:after="0" w:line="240" w:lineRule="auto"/>
        <w:rPr>
          <w:rFonts w:ascii="Arial" w:hAnsi="Arial" w:cs="Arial"/>
          <w:color w:val="000000" w:themeColor="text1"/>
          <w:sz w:val="18"/>
          <w:szCs w:val="18"/>
        </w:rPr>
      </w:pPr>
      <w:r>
        <w:rPr>
          <w:rFonts w:ascii="Arial" w:hAnsi="Arial" w:cs="Arial"/>
          <w:b/>
          <w:bCs/>
          <w:color w:val="000000" w:themeColor="text1"/>
          <w:sz w:val="18"/>
          <w:szCs w:val="18"/>
        </w:rPr>
        <w:t>Online Resource 4</w:t>
      </w:r>
      <w:r w:rsidR="007E0F8A" w:rsidRPr="007E0F8A">
        <w:rPr>
          <w:rFonts w:ascii="Arial" w:hAnsi="Arial" w:cs="Arial"/>
          <w:b/>
          <w:bCs/>
          <w:color w:val="000000" w:themeColor="text1"/>
          <w:sz w:val="18"/>
          <w:szCs w:val="18"/>
        </w:rPr>
        <w:t xml:space="preserve"> </w:t>
      </w:r>
      <w:r w:rsidR="007E0F8A" w:rsidRPr="007E0F8A">
        <w:rPr>
          <w:rFonts w:ascii="Arial" w:hAnsi="Arial" w:cs="Arial"/>
          <w:color w:val="000000" w:themeColor="text1"/>
          <w:sz w:val="18"/>
          <w:szCs w:val="18"/>
        </w:rPr>
        <w:t>Length of microplastic (MP) fibers (</w:t>
      </w:r>
      <w:proofErr w:type="spellStart"/>
      <w:r w:rsidR="007E0F8A" w:rsidRPr="007E0F8A">
        <w:rPr>
          <w:rFonts w:ascii="Arial" w:hAnsi="Arial" w:cs="Arial"/>
          <w:color w:val="000000" w:themeColor="text1"/>
          <w:sz w:val="18"/>
          <w:szCs w:val="18"/>
        </w:rPr>
        <w:t>μm</w:t>
      </w:r>
      <w:proofErr w:type="spellEnd"/>
      <w:r w:rsidR="007E0F8A" w:rsidRPr="007E0F8A">
        <w:rPr>
          <w:rFonts w:ascii="Arial" w:hAnsi="Arial" w:cs="Arial"/>
          <w:color w:val="000000" w:themeColor="text1"/>
          <w:sz w:val="18"/>
          <w:szCs w:val="18"/>
        </w:rPr>
        <w:t xml:space="preserve">) isolated from subsistence harvested male beluga whale (A) mesenteric lymph nodes (MLN), (B) liver, (C) muscle, (D) kidney, and (E) blubber. MP fiber lengths were determined using </w:t>
      </w:r>
      <w:proofErr w:type="spellStart"/>
      <w:r w:rsidR="007E0F8A" w:rsidRPr="007E0F8A">
        <w:rPr>
          <w:rFonts w:ascii="Arial" w:hAnsi="Arial" w:cs="Arial"/>
          <w:color w:val="000000" w:themeColor="text1"/>
          <w:sz w:val="18"/>
          <w:szCs w:val="18"/>
        </w:rPr>
        <w:t>CaptaVision</w:t>
      </w:r>
      <w:proofErr w:type="spellEnd"/>
      <w:r w:rsidR="007E0F8A" w:rsidRPr="007E0F8A">
        <w:rPr>
          <w:rFonts w:ascii="Arial" w:hAnsi="Arial" w:cs="Arial"/>
          <w:color w:val="000000" w:themeColor="text1"/>
          <w:sz w:val="18"/>
          <w:szCs w:val="18"/>
        </w:rPr>
        <w:t>+ software. MP fiber lengths are shown on the x-axis and frequency of each MP length is displayed on the y-axis. Bin width is 153 for all histograms.</w:t>
      </w:r>
    </w:p>
    <w:p w14:paraId="398F7501" w14:textId="77777777" w:rsidR="007E0F8A" w:rsidRDefault="007E0F8A" w:rsidP="007E0F8A">
      <w:p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br w:type="page"/>
      </w:r>
    </w:p>
    <w:p w14:paraId="4F8878BC" w14:textId="77777777" w:rsidR="007E0F8A" w:rsidRPr="00B848B5" w:rsidRDefault="007E0F8A" w:rsidP="007E0F8A">
      <w:pPr>
        <w:spacing w:after="0" w:line="240" w:lineRule="auto"/>
        <w:rPr>
          <w:rFonts w:ascii="Times New Roman" w:hAnsi="Times New Roman" w:cs="Times New Roman"/>
          <w:color w:val="000000" w:themeColor="text1"/>
          <w:sz w:val="20"/>
          <w:szCs w:val="20"/>
        </w:rPr>
      </w:pPr>
    </w:p>
    <w:p w14:paraId="418CA82D" w14:textId="77777777" w:rsidR="007E0F8A" w:rsidRPr="00B848B5" w:rsidRDefault="007E0F8A" w:rsidP="007E0F8A">
      <w:pPr>
        <w:spacing w:after="0" w:line="240" w:lineRule="auto"/>
        <w:rPr>
          <w:rFonts w:ascii="Times New Roman" w:eastAsia="Times New Roman" w:hAnsi="Times New Roman" w:cs="Times New Roman"/>
          <w:color w:val="000000" w:themeColor="text1"/>
          <w:sz w:val="20"/>
          <w:szCs w:val="20"/>
          <w:lang w:val="en-US"/>
        </w:rPr>
      </w:pPr>
      <w:r>
        <w:rPr>
          <w:rFonts w:ascii="Arial" w:hAnsi="Arial" w:cs="Arial"/>
          <w:noProof/>
          <w:color w:val="000000"/>
          <w:sz w:val="22"/>
          <w:szCs w:val="22"/>
        </w:rPr>
        <w:drawing>
          <wp:inline distT="0" distB="0" distL="0" distR="0" wp14:anchorId="7AB6334A" wp14:editId="3ADA9758">
            <wp:extent cx="5937250" cy="3344545"/>
            <wp:effectExtent l="0" t="0" r="0" b="0"/>
            <wp:docPr id="1929529128" name="Picture 1" descr="A graph of numbers an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29128" name="Picture 1" descr="A graph of numbers and point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250" cy="3344545"/>
                    </a:xfrm>
                    <a:prstGeom prst="rect">
                      <a:avLst/>
                    </a:prstGeom>
                    <a:noFill/>
                    <a:ln>
                      <a:noFill/>
                    </a:ln>
                  </pic:spPr>
                </pic:pic>
              </a:graphicData>
            </a:graphic>
          </wp:inline>
        </w:drawing>
      </w:r>
    </w:p>
    <w:p w14:paraId="4C1CA50E" w14:textId="2870A957" w:rsidR="007E0F8A" w:rsidRPr="007E0F8A" w:rsidRDefault="001408DE" w:rsidP="007E0F8A">
      <w:pPr>
        <w:spacing w:after="0" w:line="240" w:lineRule="auto"/>
        <w:ind w:right="540"/>
        <w:rPr>
          <w:rFonts w:ascii="Times New Roman" w:eastAsia="Times New Roman" w:hAnsi="Times New Roman" w:cs="Times New Roman"/>
          <w:color w:val="000000" w:themeColor="text1"/>
          <w:sz w:val="18"/>
          <w:szCs w:val="18"/>
          <w:lang w:val="en-US"/>
        </w:rPr>
      </w:pPr>
      <w:r>
        <w:rPr>
          <w:rFonts w:ascii="Arial" w:eastAsia="Times New Roman" w:hAnsi="Arial" w:cs="Arial"/>
          <w:b/>
          <w:bCs/>
          <w:color w:val="000000" w:themeColor="text1"/>
          <w:sz w:val="18"/>
          <w:szCs w:val="18"/>
          <w:lang w:val="en-US"/>
        </w:rPr>
        <w:t xml:space="preserve">Online Resource 5 </w:t>
      </w:r>
      <w:r w:rsidR="007E0F8A" w:rsidRPr="007E0F8A">
        <w:rPr>
          <w:rFonts w:ascii="Arial" w:eastAsia="Times New Roman" w:hAnsi="Arial" w:cs="Arial"/>
          <w:color w:val="000000" w:themeColor="text1"/>
          <w:sz w:val="18"/>
          <w:szCs w:val="18"/>
          <w:lang w:val="en-US"/>
        </w:rPr>
        <w:t>Time series plot of mean microplastic (MP) concentrations (count per gram of tissue) in subsistence harvested male Eastern Chukchi Sea beluga whale muscle from 1998</w:t>
      </w:r>
      <w:r w:rsidR="007E0F8A" w:rsidRPr="007E0F8A">
        <w:rPr>
          <w:rFonts w:ascii="Arial" w:eastAsia="Arial" w:hAnsi="Arial" w:cs="Arial"/>
          <w:color w:val="000000" w:themeColor="text1"/>
          <w:sz w:val="18"/>
          <w:szCs w:val="18"/>
        </w:rPr>
        <w:t>–</w:t>
      </w:r>
      <w:r w:rsidR="007E0F8A" w:rsidRPr="007E0F8A">
        <w:rPr>
          <w:rFonts w:ascii="Arial" w:eastAsia="Times New Roman" w:hAnsi="Arial" w:cs="Arial"/>
          <w:color w:val="000000" w:themeColor="text1"/>
          <w:sz w:val="18"/>
          <w:szCs w:val="18"/>
          <w:lang w:val="en-US"/>
        </w:rPr>
        <w:t>2024 (n=33). Blue symbols represent mean annual MP concentration and error bars represent 1 standard deviation. Sample size is listed above each data point for each corresponding year. </w:t>
      </w:r>
    </w:p>
    <w:p w14:paraId="01F4FAB5" w14:textId="77777777" w:rsidR="007E0F8A" w:rsidRPr="00B848B5" w:rsidRDefault="007E0F8A" w:rsidP="007E0F8A">
      <w:pPr>
        <w:spacing w:after="0" w:line="240" w:lineRule="auto"/>
        <w:ind w:right="4230"/>
        <w:rPr>
          <w:rFonts w:ascii="Arial" w:eastAsia="Times New Roman" w:hAnsi="Arial" w:cs="Arial"/>
          <w:color w:val="000000" w:themeColor="text1"/>
          <w:sz w:val="20"/>
          <w:szCs w:val="20"/>
          <w:lang w:val="en-US"/>
        </w:rPr>
      </w:pPr>
    </w:p>
    <w:p w14:paraId="2E42A575" w14:textId="77777777" w:rsidR="007E0F8A" w:rsidRPr="00B848B5" w:rsidRDefault="007E0F8A" w:rsidP="007E0F8A">
      <w:pPr>
        <w:spacing w:after="0" w:line="240" w:lineRule="auto"/>
        <w:rPr>
          <w:rFonts w:ascii="Times New Roman" w:eastAsia="Times New Roman" w:hAnsi="Times New Roman" w:cs="Times New Roman"/>
          <w:color w:val="000000" w:themeColor="text1"/>
          <w:sz w:val="20"/>
          <w:szCs w:val="20"/>
          <w:lang w:val="en-US"/>
        </w:rPr>
      </w:pPr>
    </w:p>
    <w:p w14:paraId="4DD239B8" w14:textId="77777777" w:rsidR="007E0F8A" w:rsidRPr="00B848B5" w:rsidRDefault="007E0F8A" w:rsidP="007E0F8A">
      <w:pPr>
        <w:spacing w:after="0" w:line="240" w:lineRule="auto"/>
        <w:rPr>
          <w:rFonts w:ascii="Times New Roman" w:eastAsia="Times New Roman" w:hAnsi="Times New Roman" w:cs="Times New Roman"/>
          <w:color w:val="000000" w:themeColor="text1"/>
          <w:sz w:val="20"/>
          <w:szCs w:val="20"/>
          <w:lang w:val="en-US"/>
        </w:rPr>
      </w:pPr>
    </w:p>
    <w:p w14:paraId="14FD2BE0" w14:textId="7F3B9D78" w:rsidR="007E0F8A" w:rsidRPr="007E0F8A" w:rsidRDefault="007E0F8A" w:rsidP="007E0F8A">
      <w:pPr>
        <w:spacing w:after="0" w:line="240" w:lineRule="auto"/>
        <w:rPr>
          <w:rFonts w:ascii="Arial" w:eastAsia="Times New Roman" w:hAnsi="Arial" w:cs="Arial"/>
          <w:color w:val="000000" w:themeColor="text1"/>
          <w:sz w:val="18"/>
          <w:szCs w:val="18"/>
          <w:lang w:val="en-US"/>
        </w:rPr>
      </w:pPr>
      <w:r w:rsidRPr="007E0F8A">
        <w:rPr>
          <w:rFonts w:ascii="Arial" w:hAnsi="Arial" w:cs="Arial"/>
          <w:noProof/>
          <w:color w:val="000000"/>
          <w:sz w:val="18"/>
          <w:szCs w:val="18"/>
        </w:rPr>
        <w:lastRenderedPageBreak/>
        <w:drawing>
          <wp:inline distT="0" distB="0" distL="0" distR="0" wp14:anchorId="6EECCF60" wp14:editId="0DDC8FDD">
            <wp:extent cx="5937250" cy="6826885"/>
            <wp:effectExtent l="0" t="0" r="6350" b="5715"/>
            <wp:docPr id="1222958931" name="Picture 5"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58931" name="Picture 5" descr="A comparison of a graph&#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250" cy="6826885"/>
                    </a:xfrm>
                    <a:prstGeom prst="rect">
                      <a:avLst/>
                    </a:prstGeom>
                    <a:noFill/>
                    <a:ln>
                      <a:noFill/>
                    </a:ln>
                  </pic:spPr>
                </pic:pic>
              </a:graphicData>
            </a:graphic>
          </wp:inline>
        </w:drawing>
      </w:r>
      <w:r w:rsidRPr="007E0F8A">
        <w:rPr>
          <w:rFonts w:ascii="Arial" w:eastAsia="Times New Roman" w:hAnsi="Arial" w:cs="Arial"/>
          <w:b/>
          <w:bCs/>
          <w:color w:val="000000" w:themeColor="text1"/>
          <w:sz w:val="18"/>
          <w:szCs w:val="18"/>
          <w:lang w:val="en-US"/>
        </w:rPr>
        <w:t xml:space="preserve"> </w:t>
      </w:r>
      <w:r w:rsidR="001408DE">
        <w:rPr>
          <w:rFonts w:ascii="Arial" w:eastAsia="Times New Roman" w:hAnsi="Arial" w:cs="Arial"/>
          <w:b/>
          <w:bCs/>
          <w:color w:val="000000" w:themeColor="text1"/>
          <w:sz w:val="18"/>
          <w:szCs w:val="18"/>
          <w:lang w:val="en-US"/>
        </w:rPr>
        <w:t>Online Resource 6</w:t>
      </w:r>
      <w:r w:rsidRPr="007E0F8A">
        <w:rPr>
          <w:rFonts w:ascii="Arial" w:eastAsia="Times New Roman" w:hAnsi="Arial" w:cs="Arial"/>
          <w:b/>
          <w:bCs/>
          <w:color w:val="000000" w:themeColor="text1"/>
          <w:sz w:val="18"/>
          <w:szCs w:val="18"/>
          <w:lang w:val="en-US"/>
        </w:rPr>
        <w:t xml:space="preserve"> </w:t>
      </w:r>
      <w:r w:rsidRPr="007E0F8A">
        <w:rPr>
          <w:rFonts w:ascii="Arial" w:eastAsia="Times New Roman" w:hAnsi="Arial" w:cs="Arial"/>
          <w:color w:val="000000" w:themeColor="text1"/>
          <w:sz w:val="18"/>
          <w:szCs w:val="18"/>
          <w:lang w:val="en-US"/>
        </w:rPr>
        <w:t>Microplastic (MP) concentrations (count per gram of tissue) as a function of (A) bulk stable carbon isotope values and (B) bulk stable nitrogen isotope values (parts per mile) in muscle of in subsistence harvested male Eastern Chukchi Sea beluga whales. Microplastic concentrations are log-transformed due to right-skewed residuals. Regression parameters are included in the top left corner of each panel. </w:t>
      </w:r>
    </w:p>
    <w:p w14:paraId="1E9CD963" w14:textId="77777777" w:rsidR="00E94D81" w:rsidRDefault="00E94D81"/>
    <w:sectPr w:rsidR="00E94D81" w:rsidSect="00801088">
      <w:footerReference w:type="even" r:id="rId11"/>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1A38" w14:textId="77777777" w:rsidR="001D6622" w:rsidRDefault="001D6622" w:rsidP="00801088">
      <w:pPr>
        <w:spacing w:after="0" w:line="240" w:lineRule="auto"/>
      </w:pPr>
      <w:r>
        <w:separator/>
      </w:r>
    </w:p>
  </w:endnote>
  <w:endnote w:type="continuationSeparator" w:id="0">
    <w:p w14:paraId="1DA6AB96" w14:textId="77777777" w:rsidR="001D6622" w:rsidRDefault="001D6622" w:rsidP="0080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9627946"/>
      <w:docPartObj>
        <w:docPartGallery w:val="Page Numbers (Bottom of Page)"/>
        <w:docPartUnique/>
      </w:docPartObj>
    </w:sdtPr>
    <w:sdtContent>
      <w:p w14:paraId="7137FE88" w14:textId="2688F00B" w:rsidR="00801088" w:rsidRDefault="00801088" w:rsidP="00923A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ADD7AD" w14:textId="77777777" w:rsidR="00801088" w:rsidRDefault="00801088" w:rsidP="008010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761283"/>
      <w:docPartObj>
        <w:docPartGallery w:val="Page Numbers (Bottom of Page)"/>
        <w:docPartUnique/>
      </w:docPartObj>
    </w:sdtPr>
    <w:sdtContent>
      <w:p w14:paraId="036D9CE9" w14:textId="35E9CC32" w:rsidR="00801088" w:rsidRDefault="00801088" w:rsidP="00923A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2EFC537" w14:textId="77777777" w:rsidR="00801088" w:rsidRDefault="00801088" w:rsidP="0080108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4B38" w14:textId="77777777" w:rsidR="001D6622" w:rsidRDefault="001D6622" w:rsidP="00801088">
      <w:pPr>
        <w:spacing w:after="0" w:line="240" w:lineRule="auto"/>
      </w:pPr>
      <w:r>
        <w:separator/>
      </w:r>
    </w:p>
  </w:footnote>
  <w:footnote w:type="continuationSeparator" w:id="0">
    <w:p w14:paraId="17308E57" w14:textId="77777777" w:rsidR="001D6622" w:rsidRDefault="001D6622" w:rsidP="008010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F8A"/>
    <w:rsid w:val="000C1C4D"/>
    <w:rsid w:val="000E7900"/>
    <w:rsid w:val="001408DE"/>
    <w:rsid w:val="001D6622"/>
    <w:rsid w:val="00385359"/>
    <w:rsid w:val="005E5FB2"/>
    <w:rsid w:val="00626720"/>
    <w:rsid w:val="007E0F8A"/>
    <w:rsid w:val="00801088"/>
    <w:rsid w:val="0097113D"/>
    <w:rsid w:val="00A561B0"/>
    <w:rsid w:val="00A976EF"/>
    <w:rsid w:val="00AE3009"/>
    <w:rsid w:val="00D024AB"/>
    <w:rsid w:val="00E94D81"/>
    <w:rsid w:val="00F059B4"/>
    <w:rsid w:val="00F71793"/>
    <w:rsid w:val="00FE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EE9F2"/>
  <w15:chartTrackingRefBased/>
  <w15:docId w15:val="{C5ED59B1-D8D3-9D46-8D75-C2A387F8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F8A"/>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7E0F8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7E0F8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7E0F8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7E0F8A"/>
    <w:pPr>
      <w:keepNext/>
      <w:keepLines/>
      <w:spacing w:before="80" w:after="40"/>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7E0F8A"/>
    <w:pPr>
      <w:keepNext/>
      <w:keepLines/>
      <w:spacing w:before="80" w:after="40"/>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7E0F8A"/>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7E0F8A"/>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7E0F8A"/>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7E0F8A"/>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F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F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F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F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F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F8A"/>
    <w:rPr>
      <w:rFonts w:eastAsiaTheme="majorEastAsia" w:cstheme="majorBidi"/>
      <w:color w:val="272727" w:themeColor="text1" w:themeTint="D8"/>
    </w:rPr>
  </w:style>
  <w:style w:type="paragraph" w:styleId="Title">
    <w:name w:val="Title"/>
    <w:basedOn w:val="Normal"/>
    <w:next w:val="Normal"/>
    <w:link w:val="TitleChar"/>
    <w:uiPriority w:val="10"/>
    <w:qFormat/>
    <w:rsid w:val="007E0F8A"/>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7E0F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F8A"/>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7E0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F8A"/>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7E0F8A"/>
    <w:rPr>
      <w:i/>
      <w:iCs/>
      <w:color w:val="404040" w:themeColor="text1" w:themeTint="BF"/>
    </w:rPr>
  </w:style>
  <w:style w:type="paragraph" w:styleId="ListParagraph">
    <w:name w:val="List Paragraph"/>
    <w:basedOn w:val="Normal"/>
    <w:uiPriority w:val="34"/>
    <w:qFormat/>
    <w:rsid w:val="007E0F8A"/>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7E0F8A"/>
    <w:rPr>
      <w:i/>
      <w:iCs/>
      <w:color w:val="0F4761" w:themeColor="accent1" w:themeShade="BF"/>
    </w:rPr>
  </w:style>
  <w:style w:type="paragraph" w:styleId="IntenseQuote">
    <w:name w:val="Intense Quote"/>
    <w:basedOn w:val="Normal"/>
    <w:next w:val="Normal"/>
    <w:link w:val="IntenseQuoteChar"/>
    <w:uiPriority w:val="30"/>
    <w:qFormat/>
    <w:rsid w:val="007E0F8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7E0F8A"/>
    <w:rPr>
      <w:i/>
      <w:iCs/>
      <w:color w:val="0F4761" w:themeColor="accent1" w:themeShade="BF"/>
    </w:rPr>
  </w:style>
  <w:style w:type="character" w:styleId="IntenseReference">
    <w:name w:val="Intense Reference"/>
    <w:basedOn w:val="DefaultParagraphFont"/>
    <w:uiPriority w:val="32"/>
    <w:qFormat/>
    <w:rsid w:val="007E0F8A"/>
    <w:rPr>
      <w:b/>
      <w:bCs/>
      <w:smallCaps/>
      <w:color w:val="0F4761" w:themeColor="accent1" w:themeShade="BF"/>
      <w:spacing w:val="5"/>
    </w:rPr>
  </w:style>
  <w:style w:type="table" w:styleId="TableGrid">
    <w:name w:val="Table Grid"/>
    <w:basedOn w:val="TableNormal"/>
    <w:uiPriority w:val="39"/>
    <w:rsid w:val="007E0F8A"/>
    <w:pPr>
      <w:spacing w:after="0" w:line="240" w:lineRule="auto"/>
    </w:pPr>
    <w:rPr>
      <w:rFonts w:ascii="Aptos" w:eastAsia="Aptos" w:hAnsi="Aptos" w:cs="Aptos"/>
      <w:kern w:val="0"/>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0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088"/>
    <w:rPr>
      <w:rFonts w:ascii="Aptos" w:eastAsia="Aptos" w:hAnsi="Aptos" w:cs="Aptos"/>
      <w:kern w:val="0"/>
      <w:lang w:val="en"/>
      <w14:ligatures w14:val="none"/>
    </w:rPr>
  </w:style>
  <w:style w:type="character" w:styleId="PageNumber">
    <w:name w:val="page number"/>
    <w:basedOn w:val="DefaultParagraphFont"/>
    <w:uiPriority w:val="99"/>
    <w:semiHidden/>
    <w:unhideWhenUsed/>
    <w:rsid w:val="00801088"/>
  </w:style>
  <w:style w:type="character" w:styleId="LineNumber">
    <w:name w:val="line number"/>
    <w:basedOn w:val="DefaultParagraphFont"/>
    <w:uiPriority w:val="99"/>
    <w:semiHidden/>
    <w:unhideWhenUsed/>
    <w:rsid w:val="0080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BD10C-CA0A-A941-AB49-1E1D8C1DF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Picard</dc:creator>
  <cp:keywords/>
  <dc:description/>
  <cp:lastModifiedBy>Noelle Picard</cp:lastModifiedBy>
  <cp:revision>7</cp:revision>
  <dcterms:created xsi:type="dcterms:W3CDTF">2026-09-11T22:42:00Z</dcterms:created>
  <dcterms:modified xsi:type="dcterms:W3CDTF">2026-09-25T01:32:00Z</dcterms:modified>
</cp:coreProperties>
</file>