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0FD4E" w14:textId="3293AB20" w:rsidR="00DB5C2D" w:rsidRPr="0078418A" w:rsidRDefault="00DB5C2D" w:rsidP="00631915">
      <w:pPr>
        <w:spacing w:after="0" w:line="480" w:lineRule="auto"/>
        <w:jc w:val="center"/>
        <w:rPr>
          <w:b/>
          <w:bCs/>
        </w:rPr>
      </w:pPr>
      <w:r w:rsidRPr="0078418A">
        <w:rPr>
          <w:b/>
          <w:bCs/>
        </w:rPr>
        <w:t>A Techno-Economic, Environmental and Social Life Cycle Assessments of Sustainable Aviation Fuel production via the Alcohol-to-Jet process</w:t>
      </w:r>
      <w:r w:rsidR="00387602">
        <w:rPr>
          <w:b/>
          <w:bCs/>
        </w:rPr>
        <w:t xml:space="preserve"> </w:t>
      </w:r>
      <w:r w:rsidRPr="0078418A">
        <w:rPr>
          <w:b/>
          <w:bCs/>
        </w:rPr>
        <w:t>-</w:t>
      </w:r>
      <w:r w:rsidR="00387602">
        <w:rPr>
          <w:b/>
          <w:bCs/>
        </w:rPr>
        <w:t xml:space="preserve"> </w:t>
      </w:r>
      <w:r w:rsidRPr="0078418A">
        <w:rPr>
          <w:b/>
          <w:bCs/>
        </w:rPr>
        <w:t>A UK Case Study</w:t>
      </w:r>
    </w:p>
    <w:p w14:paraId="71225FD7" w14:textId="77777777" w:rsidR="00DB5C2D" w:rsidRPr="0078418A" w:rsidRDefault="00DB5C2D" w:rsidP="00631915">
      <w:pPr>
        <w:spacing w:after="0" w:line="480" w:lineRule="auto"/>
        <w:jc w:val="center"/>
        <w:rPr>
          <w:b/>
          <w:bCs/>
        </w:rPr>
      </w:pPr>
      <w:r w:rsidRPr="0078418A">
        <w:rPr>
          <w:b/>
          <w:bCs/>
        </w:rPr>
        <w:t>Chike Ucheana</w:t>
      </w:r>
      <w:r w:rsidRPr="0078418A">
        <w:rPr>
          <w:b/>
          <w:bCs/>
          <w:vertAlign w:val="superscript"/>
        </w:rPr>
        <w:t>a,1</w:t>
      </w:r>
      <w:r w:rsidRPr="0078418A">
        <w:rPr>
          <w:b/>
          <w:bCs/>
        </w:rPr>
        <w:t>, Maria Fernanda Rojas-</w:t>
      </w:r>
      <w:proofErr w:type="spellStart"/>
      <w:r w:rsidRPr="0078418A">
        <w:rPr>
          <w:b/>
          <w:bCs/>
        </w:rPr>
        <w:t>Michaga</w:t>
      </w:r>
      <w:r w:rsidRPr="0078418A">
        <w:rPr>
          <w:b/>
          <w:bCs/>
          <w:vertAlign w:val="superscript"/>
        </w:rPr>
        <w:t>a</w:t>
      </w:r>
      <w:proofErr w:type="spellEnd"/>
      <w:r w:rsidRPr="0078418A">
        <w:rPr>
          <w:b/>
          <w:bCs/>
        </w:rPr>
        <w:t xml:space="preserve">, Kevin J. </w:t>
      </w:r>
      <w:proofErr w:type="spellStart"/>
      <w:r w:rsidRPr="0078418A">
        <w:rPr>
          <w:b/>
          <w:bCs/>
        </w:rPr>
        <w:t>Hughes</w:t>
      </w:r>
      <w:r w:rsidRPr="0078418A">
        <w:rPr>
          <w:b/>
          <w:bCs/>
          <w:vertAlign w:val="superscript"/>
        </w:rPr>
        <w:t>a</w:t>
      </w:r>
      <w:proofErr w:type="spellEnd"/>
      <w:r w:rsidRPr="0078418A">
        <w:rPr>
          <w:b/>
          <w:bCs/>
        </w:rPr>
        <w:t>, Derek Ingham</w:t>
      </w:r>
      <w:r w:rsidRPr="0078418A">
        <w:rPr>
          <w:b/>
          <w:bCs/>
          <w:vertAlign w:val="superscript"/>
        </w:rPr>
        <w:t>a</w:t>
      </w:r>
      <w:r w:rsidRPr="0078418A">
        <w:rPr>
          <w:b/>
          <w:bCs/>
        </w:rPr>
        <w:t xml:space="preserve">, Mohamed </w:t>
      </w:r>
      <w:proofErr w:type="spellStart"/>
      <w:r w:rsidRPr="0078418A">
        <w:rPr>
          <w:b/>
          <w:bCs/>
        </w:rPr>
        <w:t>Pourkashanian</w:t>
      </w:r>
      <w:r w:rsidRPr="0078418A">
        <w:rPr>
          <w:b/>
          <w:bCs/>
          <w:vertAlign w:val="superscript"/>
        </w:rPr>
        <w:t>a</w:t>
      </w:r>
      <w:proofErr w:type="spellEnd"/>
    </w:p>
    <w:p w14:paraId="4EC3B863" w14:textId="2D077A4E" w:rsidR="00DB5C2D" w:rsidRPr="0078418A" w:rsidRDefault="00DB5C2D" w:rsidP="00631915">
      <w:pPr>
        <w:spacing w:after="0" w:line="480" w:lineRule="auto"/>
        <w:rPr>
          <w:b/>
          <w:bCs/>
          <w:sz w:val="18"/>
          <w:szCs w:val="18"/>
        </w:rPr>
      </w:pPr>
      <w:r w:rsidRPr="0078418A">
        <w:rPr>
          <w:b/>
          <w:bCs/>
          <w:sz w:val="18"/>
          <w:szCs w:val="18"/>
          <w:vertAlign w:val="superscript"/>
        </w:rPr>
        <w:t>a</w:t>
      </w:r>
      <w:r w:rsidRPr="0078418A">
        <w:rPr>
          <w:b/>
          <w:bCs/>
          <w:sz w:val="18"/>
          <w:szCs w:val="18"/>
        </w:rPr>
        <w:t>Energy 2050, School of Mechanical, Aerospace and Civil Engineering, University of Sheffield, Sheffiel</w:t>
      </w:r>
      <w:r w:rsidR="00FE3F24">
        <w:rPr>
          <w:b/>
          <w:bCs/>
          <w:sz w:val="18"/>
          <w:szCs w:val="18"/>
        </w:rPr>
        <w:t>d</w:t>
      </w:r>
      <w:r w:rsidRPr="0078418A">
        <w:rPr>
          <w:b/>
          <w:bCs/>
          <w:sz w:val="18"/>
          <w:szCs w:val="18"/>
        </w:rPr>
        <w:t>, United Kingdom</w:t>
      </w:r>
    </w:p>
    <w:p w14:paraId="45857C6A" w14:textId="77777777" w:rsidR="00DB5C2D" w:rsidRPr="0078418A" w:rsidRDefault="00DB5C2D" w:rsidP="00631915">
      <w:pPr>
        <w:spacing w:after="0" w:line="480" w:lineRule="auto"/>
        <w:rPr>
          <w:b/>
          <w:bCs/>
          <w:sz w:val="18"/>
          <w:szCs w:val="18"/>
        </w:rPr>
      </w:pPr>
      <w:r w:rsidRPr="0078418A">
        <w:rPr>
          <w:b/>
          <w:bCs/>
          <w:sz w:val="18"/>
          <w:szCs w:val="18"/>
          <w:vertAlign w:val="superscript"/>
        </w:rPr>
        <w:t>1</w:t>
      </w:r>
      <w:r w:rsidRPr="0078418A">
        <w:rPr>
          <w:b/>
          <w:bCs/>
          <w:sz w:val="18"/>
          <w:szCs w:val="18"/>
        </w:rPr>
        <w:t>Corresponding author: email address: cnucheana2@sheffield.ac.uk</w:t>
      </w:r>
    </w:p>
    <w:p w14:paraId="6D6E073F" w14:textId="77777777" w:rsidR="00652098" w:rsidRDefault="00652098" w:rsidP="00631915">
      <w:pPr>
        <w:spacing w:after="0" w:line="480" w:lineRule="auto"/>
        <w:jc w:val="center"/>
        <w:rPr>
          <w:b/>
          <w:bCs/>
          <w:sz w:val="40"/>
          <w:szCs w:val="40"/>
        </w:rPr>
      </w:pPr>
    </w:p>
    <w:p w14:paraId="2D9F8C30" w14:textId="2B3D6590" w:rsidR="003D1507" w:rsidRPr="0078418A" w:rsidRDefault="006455D8" w:rsidP="00631915">
      <w:pPr>
        <w:spacing w:after="0" w:line="480" w:lineRule="auto"/>
        <w:jc w:val="center"/>
        <w:rPr>
          <w:b/>
          <w:bCs/>
          <w:sz w:val="40"/>
          <w:szCs w:val="40"/>
        </w:rPr>
      </w:pPr>
      <w:r w:rsidRPr="0078418A">
        <w:rPr>
          <w:b/>
          <w:bCs/>
          <w:sz w:val="40"/>
          <w:szCs w:val="40"/>
        </w:rPr>
        <w:t>S</w:t>
      </w:r>
      <w:r w:rsidR="00F0533A" w:rsidRPr="0078418A">
        <w:rPr>
          <w:b/>
          <w:bCs/>
          <w:sz w:val="40"/>
          <w:szCs w:val="40"/>
        </w:rPr>
        <w:t>upplementary Material</w:t>
      </w:r>
    </w:p>
    <w:p w14:paraId="17B66837" w14:textId="7CB6DCE1" w:rsidR="00F500E4" w:rsidRPr="00C67BB1" w:rsidRDefault="006C1760" w:rsidP="00631915">
      <w:pPr>
        <w:pStyle w:val="Heading1"/>
        <w:spacing w:before="0" w:line="480" w:lineRule="auto"/>
        <w:rPr>
          <w:rFonts w:asciiTheme="minorHAnsi" w:hAnsiTheme="minorHAnsi"/>
          <w:b/>
          <w:bCs/>
          <w:color w:val="auto"/>
        </w:rPr>
      </w:pPr>
      <w:r w:rsidRPr="00C67BB1">
        <w:rPr>
          <w:rFonts w:asciiTheme="minorHAnsi" w:hAnsiTheme="minorHAnsi"/>
          <w:b/>
          <w:bCs/>
          <w:color w:val="auto"/>
        </w:rPr>
        <w:t>A</w:t>
      </w:r>
      <w:r w:rsidR="00FA5EDD" w:rsidRPr="00C67BB1">
        <w:rPr>
          <w:rFonts w:asciiTheme="minorHAnsi" w:hAnsiTheme="minorHAnsi"/>
          <w:b/>
          <w:bCs/>
          <w:color w:val="auto"/>
        </w:rPr>
        <w:t>1</w:t>
      </w:r>
      <w:r w:rsidR="001E3832" w:rsidRPr="00C67BB1">
        <w:rPr>
          <w:rFonts w:asciiTheme="minorHAnsi" w:hAnsiTheme="minorHAnsi"/>
          <w:b/>
          <w:bCs/>
          <w:color w:val="auto"/>
        </w:rPr>
        <w:t>.0</w:t>
      </w:r>
      <w:r w:rsidR="00CB40DD" w:rsidRPr="00C67BB1">
        <w:rPr>
          <w:rFonts w:asciiTheme="minorHAnsi" w:hAnsiTheme="minorHAnsi"/>
          <w:b/>
          <w:bCs/>
          <w:color w:val="auto"/>
        </w:rPr>
        <w:tab/>
      </w:r>
      <w:r w:rsidR="00F500E4" w:rsidRPr="00C67BB1">
        <w:rPr>
          <w:rFonts w:asciiTheme="minorHAnsi" w:hAnsiTheme="minorHAnsi"/>
          <w:b/>
          <w:bCs/>
          <w:color w:val="auto"/>
        </w:rPr>
        <w:t xml:space="preserve">Supplementary to </w:t>
      </w:r>
      <w:r w:rsidR="002C2CB9" w:rsidRPr="00C67BB1">
        <w:rPr>
          <w:rFonts w:asciiTheme="minorHAnsi" w:hAnsiTheme="minorHAnsi"/>
          <w:b/>
          <w:bCs/>
          <w:color w:val="auto"/>
        </w:rPr>
        <w:t xml:space="preserve">Section </w:t>
      </w:r>
      <w:r w:rsidR="00CD3449" w:rsidRPr="00C67BB1">
        <w:rPr>
          <w:rFonts w:asciiTheme="minorHAnsi" w:hAnsiTheme="minorHAnsi"/>
          <w:b/>
          <w:bCs/>
          <w:color w:val="auto"/>
        </w:rPr>
        <w:t>1.0:</w:t>
      </w:r>
      <w:r w:rsidR="00D81B9D" w:rsidRPr="00C67BB1">
        <w:rPr>
          <w:rFonts w:asciiTheme="minorHAnsi" w:hAnsiTheme="minorHAnsi"/>
          <w:b/>
          <w:bCs/>
          <w:color w:val="auto"/>
        </w:rPr>
        <w:t xml:space="preserve"> </w:t>
      </w:r>
      <w:r w:rsidR="004243B6" w:rsidRPr="00C67BB1">
        <w:rPr>
          <w:rFonts w:asciiTheme="minorHAnsi" w:hAnsiTheme="minorHAnsi"/>
          <w:b/>
          <w:bCs/>
          <w:color w:val="auto"/>
        </w:rPr>
        <w:t>Introduction</w:t>
      </w:r>
    </w:p>
    <w:p w14:paraId="602DB23E" w14:textId="3FC8E110" w:rsidR="00180B27" w:rsidRPr="00C67BB1" w:rsidRDefault="00CD1FFF" w:rsidP="00631915">
      <w:pPr>
        <w:pStyle w:val="Heading2"/>
        <w:spacing w:before="0" w:line="480" w:lineRule="auto"/>
        <w:rPr>
          <w:rFonts w:asciiTheme="minorHAnsi" w:hAnsiTheme="minorHAnsi"/>
          <w:b/>
          <w:bCs/>
          <w:color w:val="auto"/>
        </w:rPr>
      </w:pPr>
      <w:bookmarkStart w:id="0" w:name="_Toc209886065"/>
      <w:r w:rsidRPr="00C67BB1">
        <w:rPr>
          <w:rFonts w:asciiTheme="minorHAnsi" w:hAnsiTheme="minorHAnsi"/>
          <w:b/>
          <w:bCs/>
          <w:color w:val="auto"/>
        </w:rPr>
        <w:t>A</w:t>
      </w:r>
      <w:r w:rsidR="002C4768" w:rsidRPr="00C67BB1">
        <w:rPr>
          <w:rFonts w:asciiTheme="minorHAnsi" w:hAnsiTheme="minorHAnsi"/>
          <w:b/>
          <w:bCs/>
          <w:color w:val="auto"/>
        </w:rPr>
        <w:t>1.1</w:t>
      </w:r>
      <w:r w:rsidR="002C4768" w:rsidRPr="00C67BB1">
        <w:rPr>
          <w:rFonts w:asciiTheme="minorHAnsi" w:hAnsiTheme="minorHAnsi"/>
          <w:b/>
          <w:bCs/>
          <w:color w:val="auto"/>
        </w:rPr>
        <w:tab/>
      </w:r>
      <w:r w:rsidR="00180B27" w:rsidRPr="00C67BB1">
        <w:rPr>
          <w:rFonts w:asciiTheme="minorHAnsi" w:hAnsiTheme="minorHAnsi"/>
          <w:b/>
          <w:bCs/>
          <w:color w:val="auto"/>
        </w:rPr>
        <w:t>Statement of Novelty</w:t>
      </w:r>
      <w:bookmarkEnd w:id="0"/>
    </w:p>
    <w:p w14:paraId="541BE3F1" w14:textId="4B438DDC" w:rsidR="00180B27" w:rsidRPr="0078418A" w:rsidRDefault="00180B27" w:rsidP="00631915">
      <w:pPr>
        <w:spacing w:after="0" w:line="480" w:lineRule="auto"/>
        <w:jc w:val="both"/>
        <w:rPr>
          <w:sz w:val="22"/>
          <w:szCs w:val="22"/>
        </w:rPr>
      </w:pPr>
      <w:r w:rsidRPr="0078418A">
        <w:rPr>
          <w:sz w:val="22"/>
          <w:szCs w:val="22"/>
        </w:rPr>
        <w:t>This study presents a first-of-its-kind integration of detailed process simulation, multistage power recovery and heat integration with full-spectrum sustainability assessment including techno-economic, life cycle, and social impact evaluations for SAF production via the Alcohol-to-Jet pathway using wheat straw as a feedstock. The model uniquely incorpo</w:t>
      </w:r>
      <w:r w:rsidR="006721A2">
        <w:rPr>
          <w:sz w:val="22"/>
          <w:szCs w:val="22"/>
        </w:rPr>
        <w:t>rates</w:t>
      </w:r>
      <w:r w:rsidRPr="0078418A">
        <w:rPr>
          <w:sz w:val="22"/>
          <w:szCs w:val="22"/>
        </w:rPr>
        <w:t xml:space="preserve"> in-situ hydrogen and oxygen production, enzyme generation, and a 66</w:t>
      </w:r>
      <w:r w:rsidRPr="0078418A">
        <w:rPr>
          <w:rFonts w:ascii="Arial" w:hAnsi="Arial" w:cs="Arial"/>
          <w:sz w:val="22"/>
          <w:szCs w:val="22"/>
        </w:rPr>
        <w:t> </w:t>
      </w:r>
      <w:r w:rsidRPr="0078418A">
        <w:rPr>
          <w:sz w:val="22"/>
          <w:szCs w:val="22"/>
        </w:rPr>
        <w:t>MW waste-to-energy Rankine cycle, demonstrating a closed-loop, self-sufficient biorefinery capable of high SAF selectivity and surplus power export. For the first time, a comprehensive study that considers the social responsibility, associated social risks and opportunities of siting a SAF production plant via AtJ is conducted.</w:t>
      </w:r>
    </w:p>
    <w:p w14:paraId="4D047236" w14:textId="77777777" w:rsidR="00180B27" w:rsidRPr="0078418A" w:rsidRDefault="00180B27" w:rsidP="00631915">
      <w:pPr>
        <w:spacing w:after="0" w:line="480" w:lineRule="auto"/>
        <w:jc w:val="both"/>
        <w:rPr>
          <w:sz w:val="22"/>
          <w:szCs w:val="22"/>
        </w:rPr>
      </w:pPr>
    </w:p>
    <w:p w14:paraId="3E9E5D68" w14:textId="47DE3E87" w:rsidR="00180B27" w:rsidRPr="00C67BB1" w:rsidRDefault="00CD1FFF" w:rsidP="00631915">
      <w:pPr>
        <w:pStyle w:val="Heading1"/>
        <w:spacing w:before="0" w:line="480" w:lineRule="auto"/>
        <w:rPr>
          <w:rFonts w:asciiTheme="minorHAnsi" w:hAnsiTheme="minorHAnsi"/>
          <w:b/>
          <w:bCs/>
          <w:color w:val="auto"/>
        </w:rPr>
      </w:pPr>
      <w:r w:rsidRPr="00C67BB1">
        <w:rPr>
          <w:rFonts w:asciiTheme="minorHAnsi" w:hAnsiTheme="minorHAnsi"/>
          <w:b/>
          <w:bCs/>
          <w:color w:val="auto"/>
        </w:rPr>
        <w:lastRenderedPageBreak/>
        <w:t>A</w:t>
      </w:r>
      <w:r w:rsidR="003B682F" w:rsidRPr="00C67BB1">
        <w:rPr>
          <w:rFonts w:asciiTheme="minorHAnsi" w:hAnsiTheme="minorHAnsi"/>
          <w:b/>
          <w:bCs/>
          <w:color w:val="auto"/>
        </w:rPr>
        <w:t>2.0</w:t>
      </w:r>
      <w:r w:rsidR="003B682F" w:rsidRPr="00C67BB1">
        <w:rPr>
          <w:rFonts w:asciiTheme="minorHAnsi" w:hAnsiTheme="minorHAnsi"/>
          <w:b/>
          <w:bCs/>
          <w:color w:val="auto"/>
        </w:rPr>
        <w:tab/>
      </w:r>
      <w:r w:rsidR="00180B27" w:rsidRPr="00C67BB1">
        <w:rPr>
          <w:rFonts w:asciiTheme="minorHAnsi" w:hAnsiTheme="minorHAnsi"/>
          <w:b/>
          <w:bCs/>
          <w:color w:val="auto"/>
        </w:rPr>
        <w:t>Supplementary to Section 2</w:t>
      </w:r>
      <w:r w:rsidR="00CD3449" w:rsidRPr="00C67BB1">
        <w:rPr>
          <w:rFonts w:asciiTheme="minorHAnsi" w:hAnsiTheme="minorHAnsi"/>
          <w:b/>
          <w:bCs/>
          <w:color w:val="auto"/>
        </w:rPr>
        <w:t>.0</w:t>
      </w:r>
      <w:r w:rsidR="00D5118F" w:rsidRPr="00C67BB1">
        <w:rPr>
          <w:rFonts w:asciiTheme="minorHAnsi" w:hAnsiTheme="minorHAnsi"/>
          <w:b/>
          <w:bCs/>
          <w:color w:val="auto"/>
        </w:rPr>
        <w:t>:</w:t>
      </w:r>
      <w:r w:rsidR="00180B27" w:rsidRPr="00C67BB1">
        <w:rPr>
          <w:rFonts w:asciiTheme="minorHAnsi" w:hAnsiTheme="minorHAnsi"/>
          <w:b/>
          <w:bCs/>
          <w:color w:val="auto"/>
        </w:rPr>
        <w:t xml:space="preserve"> Methods</w:t>
      </w:r>
    </w:p>
    <w:p w14:paraId="4803CD45" w14:textId="691CFCF8" w:rsidR="00926CA7" w:rsidRPr="00C67BB1" w:rsidRDefault="00CD1FFF" w:rsidP="00631915">
      <w:pPr>
        <w:pStyle w:val="Heading2"/>
        <w:spacing w:before="0" w:line="480" w:lineRule="auto"/>
        <w:rPr>
          <w:rFonts w:asciiTheme="minorHAnsi" w:hAnsiTheme="minorHAnsi"/>
          <w:b/>
          <w:bCs/>
          <w:color w:val="auto"/>
        </w:rPr>
      </w:pPr>
      <w:r w:rsidRPr="00C67BB1">
        <w:rPr>
          <w:rFonts w:asciiTheme="minorHAnsi" w:hAnsiTheme="minorHAnsi"/>
          <w:b/>
          <w:bCs/>
          <w:color w:val="auto"/>
        </w:rPr>
        <w:t>A</w:t>
      </w:r>
      <w:r w:rsidR="00676ABE" w:rsidRPr="00C67BB1">
        <w:rPr>
          <w:rFonts w:asciiTheme="minorHAnsi" w:hAnsiTheme="minorHAnsi"/>
          <w:b/>
          <w:bCs/>
          <w:color w:val="auto"/>
        </w:rPr>
        <w:t>2.1</w:t>
      </w:r>
      <w:r w:rsidR="00676ABE" w:rsidRPr="00C67BB1">
        <w:rPr>
          <w:rFonts w:asciiTheme="minorHAnsi" w:hAnsiTheme="minorHAnsi"/>
          <w:b/>
          <w:bCs/>
          <w:color w:val="auto"/>
        </w:rPr>
        <w:tab/>
      </w:r>
      <w:r w:rsidR="00180B27" w:rsidRPr="00C67BB1">
        <w:rPr>
          <w:rFonts w:asciiTheme="minorHAnsi" w:hAnsiTheme="minorHAnsi"/>
          <w:b/>
          <w:bCs/>
          <w:color w:val="auto"/>
        </w:rPr>
        <w:t xml:space="preserve">Opportunities in the UK </w:t>
      </w:r>
    </w:p>
    <w:p w14:paraId="79E79227" w14:textId="25A136CE" w:rsidR="00180B27" w:rsidRDefault="00180B27" w:rsidP="00631915">
      <w:pPr>
        <w:spacing w:after="0" w:line="480" w:lineRule="auto"/>
        <w:jc w:val="both"/>
        <w:rPr>
          <w:rFonts w:eastAsia="Times New Roman" w:cs="Times New Roman"/>
          <w:kern w:val="0"/>
          <w:sz w:val="22"/>
          <w:szCs w:val="22"/>
          <w14:ligatures w14:val="none"/>
        </w:rPr>
      </w:pPr>
      <w:r w:rsidRPr="0078418A">
        <w:rPr>
          <w:rFonts w:eastAsia="Times New Roman" w:cs="Times New Roman"/>
          <w:kern w:val="0"/>
          <w:sz w:val="22"/>
          <w:szCs w:val="22"/>
          <w14:ligatures w14:val="none"/>
        </w:rPr>
        <w:t xml:space="preserve">Currently there are three ongoing projects in the UK whose process involves an Alcohol-to-Jet (AtJ). </w:t>
      </w:r>
      <w:r w:rsidRPr="0078418A">
        <w:rPr>
          <w:rFonts w:eastAsia="Times New Roman" w:cs="Times New Roman"/>
          <w:kern w:val="0"/>
          <w:sz w:val="22"/>
          <w:szCs w:val="22"/>
          <w14:ligatures w14:val="none"/>
        </w:rPr>
        <w:fldChar w:fldCharType="begin"/>
      </w:r>
      <w:r w:rsidRPr="0078418A">
        <w:rPr>
          <w:rFonts w:eastAsia="Times New Roman" w:cs="Times New Roman"/>
          <w:kern w:val="0"/>
          <w:sz w:val="22"/>
          <w:szCs w:val="22"/>
          <w14:ligatures w14:val="none"/>
        </w:rPr>
        <w:instrText xml:space="preserve"> REF _Ref210060758 \h </w:instrText>
      </w:r>
      <w:r w:rsidR="003D0992" w:rsidRPr="0078418A">
        <w:rPr>
          <w:rFonts w:eastAsia="Times New Roman" w:cs="Times New Roman"/>
          <w:kern w:val="0"/>
          <w:sz w:val="22"/>
          <w:szCs w:val="22"/>
          <w14:ligatures w14:val="none"/>
        </w:rPr>
        <w:instrText xml:space="preserve"> \* MERGEFORMAT </w:instrText>
      </w:r>
      <w:r w:rsidRPr="0078418A">
        <w:rPr>
          <w:rFonts w:eastAsia="Times New Roman" w:cs="Times New Roman"/>
          <w:kern w:val="0"/>
          <w:sz w:val="22"/>
          <w:szCs w:val="22"/>
          <w14:ligatures w14:val="none"/>
        </w:rPr>
      </w:r>
      <w:r w:rsidRPr="0078418A">
        <w:rPr>
          <w:rFonts w:eastAsia="Times New Roman" w:cs="Times New Roman"/>
          <w:kern w:val="0"/>
          <w:sz w:val="22"/>
          <w:szCs w:val="22"/>
          <w14:ligatures w14:val="none"/>
        </w:rPr>
        <w:fldChar w:fldCharType="separate"/>
      </w:r>
      <w:r w:rsidR="00387602" w:rsidRPr="0078418A">
        <w:rPr>
          <w:rFonts w:eastAsia="Times New Roman" w:cs="Times New Roman"/>
          <w:b/>
          <w:kern w:val="0"/>
          <w:sz w:val="22"/>
          <w:szCs w:val="22"/>
          <w14:ligatures w14:val="none"/>
        </w:rPr>
        <w:t xml:space="preserve">Table </w:t>
      </w:r>
      <w:r w:rsidR="00387602">
        <w:rPr>
          <w:rFonts w:eastAsia="Times New Roman" w:cs="Times New Roman"/>
          <w:b/>
          <w:noProof/>
          <w:kern w:val="0"/>
          <w:sz w:val="22"/>
          <w:szCs w:val="22"/>
          <w14:ligatures w14:val="none"/>
        </w:rPr>
        <w:t>1</w:t>
      </w:r>
      <w:r w:rsidRPr="0078418A">
        <w:rPr>
          <w:rFonts w:eastAsia="Times New Roman" w:cs="Times New Roman"/>
          <w:kern w:val="0"/>
          <w:sz w:val="22"/>
          <w:szCs w:val="22"/>
          <w14:ligatures w14:val="none"/>
        </w:rPr>
        <w:fldChar w:fldCharType="end"/>
      </w:r>
      <w:r w:rsidRPr="0078418A">
        <w:rPr>
          <w:rFonts w:eastAsia="Times New Roman" w:cs="Times New Roman"/>
          <w:kern w:val="0"/>
          <w:sz w:val="22"/>
          <w:szCs w:val="22"/>
          <w14:ligatures w14:val="none"/>
        </w:rPr>
        <w:t xml:space="preserve"> is a listing of ongoing AtJ SAF production projects in the UK which are projected to come on stream soon. The United Kingdom presents a strategically advantageous landscape for the development and deployment of SAF, particularly via the AtJ pathway. With aviation contributing approximately 7% of the UK's greenhouse gas (GHG) emissions</w:t>
      </w:r>
      <w:r w:rsidR="00DF7CA9" w:rsidRPr="0078418A">
        <w:rPr>
          <w:rFonts w:eastAsia="Times New Roman" w:cs="Times New Roman"/>
          <w:kern w:val="0"/>
          <w:sz w:val="22"/>
          <w:szCs w:val="22"/>
          <w14:ligatures w14:val="none"/>
        </w:rPr>
        <w:t xml:space="preserve"> </w:t>
      </w:r>
      <w:r w:rsidRPr="0078418A">
        <w:rPr>
          <w:rFonts w:eastAsia="Times New Roman" w:cs="Times New Roman"/>
          <w:kern w:val="0"/>
          <w:sz w:val="22"/>
          <w:szCs w:val="22"/>
          <w14:ligatures w14:val="none"/>
        </w:rPr>
        <w:fldChar w:fldCharType="begin"/>
      </w:r>
      <w:r w:rsidR="00395649" w:rsidRPr="0078418A">
        <w:rPr>
          <w:rFonts w:eastAsia="Times New Roman" w:cs="Times New Roman"/>
          <w:kern w:val="0"/>
          <w:sz w:val="22"/>
          <w:szCs w:val="22"/>
          <w14:ligatures w14:val="none"/>
        </w:rPr>
        <w:instrText xml:space="preserve"> ADDIN EN.CITE &lt;EndNote&gt;&lt;Cite&gt;&lt;Author&gt;Parliament.&lt;/Author&gt;&lt;Year&gt;2022&lt;/Year&gt;&lt;RecNum&gt;416&lt;/RecNum&gt;&lt;DisplayText&gt;[1]&lt;/DisplayText&gt;&lt;record&gt;&lt;rec-number&gt;416&lt;/rec-number&gt;&lt;foreign-keys&gt;&lt;key app="EN" db-id="pfpzrzes6wpwe0ee5rvxree4rf05xw5zrpea" timestamp="1754342210" guid="b45d89a7-3892-4d0c-8666-9161dfd4d934"&gt;416&lt;/key&gt;&lt;/foreign-keys&gt;&lt;ref-type name="Journal Article"&gt;17&lt;/ref-type&gt;&lt;contributors&gt;&lt;authors&gt;&lt;author&gt;UK Climate Change Committee Progress Report to Parliament.&lt;/author&gt;&lt;/authors&gt;&lt;/contributors&gt;&lt;titles&gt;&lt;title&gt;How significant are the UK’s aviation emissions?&lt;/title&gt;&lt;secondary-title&gt;House of Commons Library&lt;/secondary-title&gt;&lt;/titles&gt;&lt;periodical&gt;&lt;full-title&gt;House of Commons Library&lt;/full-title&gt;&lt;/periodical&gt;&lt;dates&gt;&lt;year&gt;2022&lt;/year&gt;&lt;/dates&gt;&lt;urls&gt;&lt;related-urls&gt;&lt;url&gt;https://commonslibrary.parliament.uk/research-briefings/cbp-8826/#:~:text=How%20significant%20are%20the&lt;/url&gt;&lt;/related-urls&gt;&lt;/urls&gt;&lt;/record&gt;&lt;/Cite&gt;&lt;/EndNote&gt;</w:instrText>
      </w:r>
      <w:r w:rsidRPr="0078418A">
        <w:rPr>
          <w:rFonts w:eastAsia="Times New Roman" w:cs="Times New Roman"/>
          <w:kern w:val="0"/>
          <w:sz w:val="22"/>
          <w:szCs w:val="22"/>
          <w14:ligatures w14:val="none"/>
        </w:rPr>
        <w:fldChar w:fldCharType="separate"/>
      </w:r>
      <w:r w:rsidR="00395649" w:rsidRPr="0078418A">
        <w:rPr>
          <w:rFonts w:eastAsia="Times New Roman" w:cs="Times New Roman"/>
          <w:noProof/>
          <w:kern w:val="0"/>
          <w:sz w:val="22"/>
          <w:szCs w:val="22"/>
          <w14:ligatures w14:val="none"/>
        </w:rPr>
        <w:t>[1]</w:t>
      </w:r>
      <w:r w:rsidRPr="0078418A">
        <w:rPr>
          <w:rFonts w:eastAsia="Times New Roman" w:cs="Times New Roman"/>
          <w:kern w:val="0"/>
          <w:sz w:val="22"/>
          <w:szCs w:val="22"/>
          <w14:ligatures w14:val="none"/>
        </w:rPr>
        <w:fldChar w:fldCharType="end"/>
      </w:r>
      <w:r w:rsidRPr="0078418A">
        <w:rPr>
          <w:rFonts w:eastAsia="Times New Roman" w:cs="Times New Roman"/>
          <w:kern w:val="0"/>
          <w:sz w:val="22"/>
          <w:szCs w:val="22"/>
          <w14:ligatures w14:val="none"/>
        </w:rPr>
        <w:t xml:space="preserve">, decarbonising this sector has become a national priority, underlined by the UK Government’s Jet Zero Strategy which targets at least 10% SAF blending by 2030 </w:t>
      </w:r>
      <w:r w:rsidRPr="0078418A">
        <w:rPr>
          <w:rFonts w:eastAsia="Times New Roman" w:cs="Times New Roman"/>
          <w:kern w:val="0"/>
          <w:sz w:val="22"/>
          <w:szCs w:val="22"/>
          <w14:ligatures w14:val="none"/>
        </w:rPr>
        <w:fldChar w:fldCharType="begin"/>
      </w:r>
      <w:r w:rsidR="00395649" w:rsidRPr="0078418A">
        <w:rPr>
          <w:rFonts w:eastAsia="Times New Roman" w:cs="Times New Roman"/>
          <w:kern w:val="0"/>
          <w:sz w:val="22"/>
          <w:szCs w:val="22"/>
          <w14:ligatures w14:val="none"/>
        </w:rPr>
        <w:instrText xml:space="preserve"> ADDIN EN.CITE &lt;EndNote&gt;&lt;Cite&gt;&lt;Author&gt;(DfT)&lt;/Author&gt;&lt;Year&gt;2022&lt;/Year&gt;&lt;RecNum&gt;417&lt;/RecNum&gt;&lt;DisplayText&gt;[2]&lt;/DisplayText&gt;&lt;record&gt;&lt;rec-number&gt;417&lt;/rec-number&gt;&lt;foreign-keys&gt;&lt;key app="EN" db-id="pfpzrzes6wpwe0ee5rvxree4rf05xw5zrpea" timestamp="1754343942" guid="cc55009c-24d4-49d9-973d-a6cb44763499"&gt;417&lt;/key&gt;&lt;/foreign-keys&gt;&lt;ref-type name="Journal Article"&gt;17&lt;/ref-type&gt;&lt;contributors&gt;&lt;authors&gt;&lt;author&gt;Department for Transport (DfT) &lt;/author&gt;&lt;/authors&gt;&lt;/contributors&gt;&lt;titles&gt;&lt;title&gt;Delivering Net Zero Aviation by 2050&lt;/title&gt;&lt;secondary-title&gt;UK Government&lt;/secondary-title&gt;&lt;/titles&gt;&lt;periodical&gt;&lt;full-title&gt;UK Government&lt;/full-title&gt;&lt;/periodical&gt;&lt;dates&gt;&lt;year&gt;2022&lt;/year&gt;&lt;/dates&gt;&lt;urls&gt;&lt;/urls&gt;&lt;/record&gt;&lt;/Cite&gt;&lt;/EndNote&gt;</w:instrText>
      </w:r>
      <w:r w:rsidRPr="0078418A">
        <w:rPr>
          <w:rFonts w:eastAsia="Times New Roman" w:cs="Times New Roman"/>
          <w:kern w:val="0"/>
          <w:sz w:val="22"/>
          <w:szCs w:val="22"/>
          <w14:ligatures w14:val="none"/>
        </w:rPr>
        <w:fldChar w:fldCharType="separate"/>
      </w:r>
      <w:r w:rsidR="00395649" w:rsidRPr="0078418A">
        <w:rPr>
          <w:rFonts w:eastAsia="Times New Roman" w:cs="Times New Roman"/>
          <w:noProof/>
          <w:kern w:val="0"/>
          <w:sz w:val="22"/>
          <w:szCs w:val="22"/>
          <w14:ligatures w14:val="none"/>
        </w:rPr>
        <w:t>[2]</w:t>
      </w:r>
      <w:r w:rsidRPr="0078418A">
        <w:rPr>
          <w:rFonts w:eastAsia="Times New Roman" w:cs="Times New Roman"/>
          <w:kern w:val="0"/>
          <w:sz w:val="22"/>
          <w:szCs w:val="22"/>
          <w14:ligatures w14:val="none"/>
        </w:rPr>
        <w:fldChar w:fldCharType="end"/>
      </w:r>
      <w:r w:rsidRPr="0078418A">
        <w:rPr>
          <w:rFonts w:eastAsia="Times New Roman" w:cs="Times New Roman"/>
          <w:kern w:val="0"/>
          <w:sz w:val="22"/>
          <w:szCs w:val="22"/>
          <w14:ligatures w14:val="none"/>
        </w:rPr>
        <w:t>. The AtJ pathway, which converts lignocellulosic biomass or industrial ethanol into drop-in jet fuel, aligns well with the UK's abundant feedstock resources, such as agricultural residues (e.g., wheat straw) and industrial CO</w:t>
      </w:r>
      <w:r w:rsidRPr="0078418A">
        <w:rPr>
          <w:rFonts w:eastAsia="Times New Roman" w:cs="Cambria Math"/>
          <w:kern w:val="0"/>
          <w:sz w:val="22"/>
          <w:szCs w:val="22"/>
          <w14:ligatures w14:val="none"/>
        </w:rPr>
        <w:t>₂</w:t>
      </w:r>
      <w:r w:rsidRPr="0078418A">
        <w:rPr>
          <w:rFonts w:eastAsia="Times New Roman" w:cs="Times New Roman"/>
          <w:kern w:val="0"/>
          <w:sz w:val="22"/>
          <w:szCs w:val="22"/>
          <w14:ligatures w14:val="none"/>
        </w:rPr>
        <w:t xml:space="preserve">-derived ethanol, offering potential for regional biomass valorisation and circular economy integration </w:t>
      </w:r>
      <w:r w:rsidRPr="0078418A">
        <w:rPr>
          <w:rFonts w:eastAsia="Times New Roman" w:cs="Times New Roman"/>
          <w:kern w:val="0"/>
          <w:sz w:val="22"/>
          <w:szCs w:val="22"/>
          <w14:ligatures w14:val="none"/>
        </w:rPr>
        <w:fldChar w:fldCharType="begin">
          <w:fldData xml:space="preserve">PEVuZE5vdGU+PENpdGU+PEF1dGhvcj5IYW48L0F1dGhvcj48WWVhcj4yMDE3PC9ZZWFyPjxSZWNO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</w:fldData>
        </w:fldChar>
      </w:r>
      <w:r w:rsidR="00395649" w:rsidRPr="0078418A">
        <w:rPr>
          <w:rFonts w:eastAsia="Times New Roman" w:cs="Times New Roman"/>
          <w:kern w:val="0"/>
          <w:sz w:val="22"/>
          <w:szCs w:val="22"/>
          <w14:ligatures w14:val="none"/>
        </w:rPr>
        <w:instrText xml:space="preserve"> ADDIN EN.CITE </w:instrText>
      </w:r>
      <w:r w:rsidR="00395649" w:rsidRPr="0078418A">
        <w:rPr>
          <w:rFonts w:eastAsia="Times New Roman" w:cs="Times New Roman"/>
          <w:kern w:val="0"/>
          <w:sz w:val="22"/>
          <w:szCs w:val="22"/>
          <w14:ligatures w14:val="none"/>
        </w:rPr>
        <w:fldChar w:fldCharType="begin">
          <w:fldData xml:space="preserve">PEVuZE5vdGU+PENpdGU+PEF1dGhvcj5IYW48L0F1dGhvcj48WWVhcj4yMDE3PC9ZZWFyPjxSZWNO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</w:fldData>
        </w:fldChar>
      </w:r>
      <w:r w:rsidR="00395649" w:rsidRPr="0078418A">
        <w:rPr>
          <w:rFonts w:eastAsia="Times New Roman" w:cs="Times New Roman"/>
          <w:kern w:val="0"/>
          <w:sz w:val="22"/>
          <w:szCs w:val="22"/>
          <w14:ligatures w14:val="none"/>
        </w:rPr>
        <w:instrText xml:space="preserve"> ADDIN EN.CITE.DATA </w:instrText>
      </w:r>
      <w:r w:rsidR="00395649" w:rsidRPr="0078418A">
        <w:rPr>
          <w:rFonts w:eastAsia="Times New Roman" w:cs="Times New Roman"/>
          <w:kern w:val="0"/>
          <w:sz w:val="22"/>
          <w:szCs w:val="22"/>
          <w14:ligatures w14:val="none"/>
        </w:rPr>
      </w:r>
      <w:r w:rsidR="00395649" w:rsidRPr="0078418A">
        <w:rPr>
          <w:rFonts w:eastAsia="Times New Roman" w:cs="Times New Roman"/>
          <w:kern w:val="0"/>
          <w:sz w:val="22"/>
          <w:szCs w:val="22"/>
          <w14:ligatures w14:val="none"/>
        </w:rPr>
        <w:fldChar w:fldCharType="end"/>
      </w:r>
      <w:r w:rsidRPr="0078418A">
        <w:rPr>
          <w:rFonts w:eastAsia="Times New Roman" w:cs="Times New Roman"/>
          <w:kern w:val="0"/>
          <w:sz w:val="22"/>
          <w:szCs w:val="22"/>
          <w14:ligatures w14:val="none"/>
        </w:rPr>
      </w:r>
      <w:r w:rsidRPr="0078418A">
        <w:rPr>
          <w:rFonts w:eastAsia="Times New Roman" w:cs="Times New Roman"/>
          <w:kern w:val="0"/>
          <w:sz w:val="22"/>
          <w:szCs w:val="22"/>
          <w14:ligatures w14:val="none"/>
        </w:rPr>
        <w:fldChar w:fldCharType="separate"/>
      </w:r>
      <w:r w:rsidR="00395649" w:rsidRPr="0078418A">
        <w:rPr>
          <w:rFonts w:eastAsia="Times New Roman" w:cs="Times New Roman"/>
          <w:noProof/>
          <w:kern w:val="0"/>
          <w:sz w:val="22"/>
          <w:szCs w:val="22"/>
          <w14:ligatures w14:val="none"/>
        </w:rPr>
        <w:t>[3, 4]</w:t>
      </w:r>
      <w:r w:rsidRPr="0078418A">
        <w:rPr>
          <w:rFonts w:eastAsia="Times New Roman" w:cs="Times New Roman"/>
          <w:kern w:val="0"/>
          <w:sz w:val="22"/>
          <w:szCs w:val="22"/>
          <w14:ligatures w14:val="none"/>
        </w:rPr>
        <w:fldChar w:fldCharType="end"/>
      </w:r>
      <w:r w:rsidRPr="0078418A">
        <w:rPr>
          <w:rFonts w:eastAsia="Times New Roman" w:cs="Times New Roman"/>
          <w:kern w:val="0"/>
          <w:sz w:val="22"/>
          <w:szCs w:val="22"/>
          <w14:ligatures w14:val="none"/>
        </w:rPr>
        <w:t xml:space="preserve">. Additionally, the UK's strong research ecosystem, policy support via SAF mandates and CfDs (Contracts for Difference), an investment Up to 14 commercial SAF plants in seven UK industrial clusters (e.g., Teesside and South Wales) foster an enabling environment for AtJ scale-up </w:t>
      </w:r>
      <w:r w:rsidRPr="0078418A">
        <w:rPr>
          <w:rFonts w:eastAsia="Times New Roman" w:cs="Times New Roman"/>
          <w:kern w:val="0"/>
          <w:sz w:val="22"/>
          <w:szCs w:val="22"/>
          <w14:ligatures w14:val="none"/>
        </w:rPr>
        <w:fldChar w:fldCharType="begin">
          <w:fldData xml:space="preserve">PEVuZE5vdGU+PENpdGU+PEF1dGhvcj5CYXVlbjwvQXV0aG9yPjxZZWFyPjIwMjA8L1llYXI+PFJl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</w:fldData>
        </w:fldChar>
      </w:r>
      <w:r w:rsidR="00395649" w:rsidRPr="0078418A">
        <w:rPr>
          <w:rFonts w:eastAsia="Times New Roman" w:cs="Times New Roman"/>
          <w:kern w:val="0"/>
          <w:sz w:val="22"/>
          <w:szCs w:val="22"/>
          <w14:ligatures w14:val="none"/>
        </w:rPr>
        <w:instrText xml:space="preserve"> ADDIN EN.CITE </w:instrText>
      </w:r>
      <w:r w:rsidR="00395649" w:rsidRPr="0078418A">
        <w:rPr>
          <w:rFonts w:eastAsia="Times New Roman" w:cs="Times New Roman"/>
          <w:kern w:val="0"/>
          <w:sz w:val="22"/>
          <w:szCs w:val="22"/>
          <w14:ligatures w14:val="none"/>
        </w:rPr>
        <w:fldChar w:fldCharType="begin">
          <w:fldData xml:space="preserve">PEVuZE5vdGU+PENpdGU+PEF1dGhvcj5CYXVlbjwvQXV0aG9yPjxZZWFyPjIwMjA8L1llYXI+PFJl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</w:fldData>
        </w:fldChar>
      </w:r>
      <w:r w:rsidR="00395649" w:rsidRPr="0078418A">
        <w:rPr>
          <w:rFonts w:eastAsia="Times New Roman" w:cs="Times New Roman"/>
          <w:kern w:val="0"/>
          <w:sz w:val="22"/>
          <w:szCs w:val="22"/>
          <w14:ligatures w14:val="none"/>
        </w:rPr>
        <w:instrText xml:space="preserve"> ADDIN EN.CITE.DATA </w:instrText>
      </w:r>
      <w:r w:rsidR="00395649" w:rsidRPr="0078418A">
        <w:rPr>
          <w:rFonts w:eastAsia="Times New Roman" w:cs="Times New Roman"/>
          <w:kern w:val="0"/>
          <w:sz w:val="22"/>
          <w:szCs w:val="22"/>
          <w14:ligatures w14:val="none"/>
        </w:rPr>
      </w:r>
      <w:r w:rsidR="00395649" w:rsidRPr="0078418A">
        <w:rPr>
          <w:rFonts w:eastAsia="Times New Roman" w:cs="Times New Roman"/>
          <w:kern w:val="0"/>
          <w:sz w:val="22"/>
          <w:szCs w:val="22"/>
          <w14:ligatures w14:val="none"/>
        </w:rPr>
        <w:fldChar w:fldCharType="end"/>
      </w:r>
      <w:r w:rsidRPr="0078418A">
        <w:rPr>
          <w:rFonts w:eastAsia="Times New Roman" w:cs="Times New Roman"/>
          <w:kern w:val="0"/>
          <w:sz w:val="22"/>
          <w:szCs w:val="22"/>
          <w14:ligatures w14:val="none"/>
        </w:rPr>
      </w:r>
      <w:r w:rsidRPr="0078418A">
        <w:rPr>
          <w:rFonts w:eastAsia="Times New Roman" w:cs="Times New Roman"/>
          <w:kern w:val="0"/>
          <w:sz w:val="22"/>
          <w:szCs w:val="22"/>
          <w14:ligatures w14:val="none"/>
        </w:rPr>
        <w:fldChar w:fldCharType="separate"/>
      </w:r>
      <w:r w:rsidR="00395649" w:rsidRPr="0078418A">
        <w:rPr>
          <w:rFonts w:eastAsia="Times New Roman" w:cs="Times New Roman"/>
          <w:noProof/>
          <w:kern w:val="0"/>
          <w:sz w:val="22"/>
          <w:szCs w:val="22"/>
          <w14:ligatures w14:val="none"/>
        </w:rPr>
        <w:t>[5]</w:t>
      </w:r>
      <w:r w:rsidRPr="0078418A">
        <w:rPr>
          <w:rFonts w:eastAsia="Times New Roman" w:cs="Times New Roman"/>
          <w:kern w:val="0"/>
          <w:sz w:val="22"/>
          <w:szCs w:val="22"/>
          <w14:ligatures w14:val="none"/>
        </w:rPr>
        <w:fldChar w:fldCharType="end"/>
      </w:r>
      <w:r w:rsidRPr="0078418A">
        <w:rPr>
          <w:rFonts w:eastAsia="Times New Roman" w:cs="Times New Roman"/>
          <w:kern w:val="0"/>
          <w:sz w:val="22"/>
          <w:szCs w:val="22"/>
          <w14:ligatures w14:val="none"/>
        </w:rPr>
        <w:t xml:space="preserve">. These developments not only advance energy sovereignty and emission reductions but also present socio-economic benefits including rural job creation, infrastructure repurposing, and industrial decarbonisation synergies, especially in hard-to-abate sectors like steel and chemicals </w:t>
      </w:r>
      <w:r w:rsidRPr="0078418A">
        <w:rPr>
          <w:rFonts w:eastAsia="Times New Roman" w:cs="Times New Roman"/>
          <w:kern w:val="0"/>
          <w:sz w:val="22"/>
          <w:szCs w:val="22"/>
          <w14:ligatures w14:val="none"/>
        </w:rPr>
        <w:fldChar w:fldCharType="begin">
          <w:fldData xml:space="preserve">PEVuZE5vdGU+PENpdGU+PEF1dGhvcj5CYXVlbjwvQXV0aG9yPjxZZWFyPjIwMjA8L1llYXI+PFJl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</w:fldData>
        </w:fldChar>
      </w:r>
      <w:r w:rsidR="00395649" w:rsidRPr="0078418A">
        <w:rPr>
          <w:rFonts w:eastAsia="Times New Roman" w:cs="Times New Roman"/>
          <w:kern w:val="0"/>
          <w:sz w:val="22"/>
          <w:szCs w:val="22"/>
          <w14:ligatures w14:val="none"/>
        </w:rPr>
        <w:instrText xml:space="preserve"> ADDIN EN.CITE </w:instrText>
      </w:r>
      <w:r w:rsidR="00395649" w:rsidRPr="0078418A">
        <w:rPr>
          <w:rFonts w:eastAsia="Times New Roman" w:cs="Times New Roman"/>
          <w:kern w:val="0"/>
          <w:sz w:val="22"/>
          <w:szCs w:val="22"/>
          <w14:ligatures w14:val="none"/>
        </w:rPr>
        <w:fldChar w:fldCharType="begin">
          <w:fldData xml:space="preserve">PEVuZE5vdGU+PENpdGU+PEF1dGhvcj5CYXVlbjwvQXV0aG9yPjxZZWFyPjIwMjA8L1llYXI+PFJl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</w:fldData>
        </w:fldChar>
      </w:r>
      <w:r w:rsidR="00395649" w:rsidRPr="0078418A">
        <w:rPr>
          <w:rFonts w:eastAsia="Times New Roman" w:cs="Times New Roman"/>
          <w:kern w:val="0"/>
          <w:sz w:val="22"/>
          <w:szCs w:val="22"/>
          <w14:ligatures w14:val="none"/>
        </w:rPr>
        <w:instrText xml:space="preserve"> ADDIN EN.CITE.DATA </w:instrText>
      </w:r>
      <w:r w:rsidR="00395649" w:rsidRPr="0078418A">
        <w:rPr>
          <w:rFonts w:eastAsia="Times New Roman" w:cs="Times New Roman"/>
          <w:kern w:val="0"/>
          <w:sz w:val="22"/>
          <w:szCs w:val="22"/>
          <w14:ligatures w14:val="none"/>
        </w:rPr>
      </w:r>
      <w:r w:rsidR="00395649" w:rsidRPr="0078418A">
        <w:rPr>
          <w:rFonts w:eastAsia="Times New Roman" w:cs="Times New Roman"/>
          <w:kern w:val="0"/>
          <w:sz w:val="22"/>
          <w:szCs w:val="22"/>
          <w14:ligatures w14:val="none"/>
        </w:rPr>
        <w:fldChar w:fldCharType="end"/>
      </w:r>
      <w:r w:rsidRPr="0078418A">
        <w:rPr>
          <w:rFonts w:eastAsia="Times New Roman" w:cs="Times New Roman"/>
          <w:kern w:val="0"/>
          <w:sz w:val="22"/>
          <w:szCs w:val="22"/>
          <w14:ligatures w14:val="none"/>
        </w:rPr>
      </w:r>
      <w:r w:rsidRPr="0078418A">
        <w:rPr>
          <w:rFonts w:eastAsia="Times New Roman" w:cs="Times New Roman"/>
          <w:kern w:val="0"/>
          <w:sz w:val="22"/>
          <w:szCs w:val="22"/>
          <w14:ligatures w14:val="none"/>
        </w:rPr>
        <w:fldChar w:fldCharType="separate"/>
      </w:r>
      <w:r w:rsidR="00395649" w:rsidRPr="0078418A">
        <w:rPr>
          <w:rFonts w:eastAsia="Times New Roman" w:cs="Times New Roman"/>
          <w:noProof/>
          <w:kern w:val="0"/>
          <w:sz w:val="22"/>
          <w:szCs w:val="22"/>
          <w14:ligatures w14:val="none"/>
        </w:rPr>
        <w:t>[5]</w:t>
      </w:r>
      <w:r w:rsidRPr="0078418A">
        <w:rPr>
          <w:rFonts w:eastAsia="Times New Roman" w:cs="Times New Roman"/>
          <w:kern w:val="0"/>
          <w:sz w:val="22"/>
          <w:szCs w:val="22"/>
          <w14:ligatures w14:val="none"/>
        </w:rPr>
        <w:fldChar w:fldCharType="end"/>
      </w:r>
      <w:r w:rsidRPr="0078418A">
        <w:rPr>
          <w:rFonts w:eastAsia="Times New Roman" w:cs="Times New Roman"/>
          <w:kern w:val="0"/>
          <w:sz w:val="22"/>
          <w:szCs w:val="22"/>
          <w14:ligatures w14:val="none"/>
        </w:rPr>
        <w:t>. UK Government projections estimate up to 15,000 jobs and £5</w:t>
      </w:r>
      <w:r w:rsidRPr="0078418A">
        <w:rPr>
          <w:rFonts w:ascii="Arial" w:eastAsia="Times New Roman" w:hAnsi="Arial" w:cs="Arial"/>
          <w:kern w:val="0"/>
          <w:sz w:val="22"/>
          <w:szCs w:val="22"/>
          <w14:ligatures w14:val="none"/>
        </w:rPr>
        <w:t> </w:t>
      </w:r>
      <w:r w:rsidRPr="0078418A">
        <w:rPr>
          <w:rFonts w:eastAsia="Times New Roman" w:cs="Times New Roman"/>
          <w:kern w:val="0"/>
          <w:sz w:val="22"/>
          <w:szCs w:val="22"/>
          <w14:ligatures w14:val="none"/>
        </w:rPr>
        <w:t xml:space="preserve">billion GVA by 2050 from SAF deployment </w:t>
      </w:r>
      <w:r w:rsidRPr="0078418A">
        <w:rPr>
          <w:rFonts w:eastAsia="Times New Roman" w:cs="Times New Roman"/>
          <w:kern w:val="0"/>
          <w:sz w:val="22"/>
          <w:szCs w:val="22"/>
          <w14:ligatures w14:val="none"/>
        </w:rPr>
        <w:fldChar w:fldCharType="begin"/>
      </w:r>
      <w:r w:rsidR="00395649" w:rsidRPr="0078418A">
        <w:rPr>
          <w:rFonts w:eastAsia="Times New Roman" w:cs="Times New Roman"/>
          <w:kern w:val="0"/>
          <w:sz w:val="22"/>
          <w:szCs w:val="22"/>
          <w14:ligatures w14:val="none"/>
        </w:rPr>
        <w:instrText xml:space="preserve"> ADDIN EN.CITE &lt;EndNote&gt;&lt;Cite&gt;&lt;Author&gt;Transport&lt;/Author&gt;&lt;Year&gt;2025&lt;/Year&gt;&lt;RecNum&gt;418&lt;/RecNum&gt;&lt;DisplayText&gt;[6]&lt;/DisplayText&gt;&lt;record&gt;&lt;rec-number&gt;418&lt;/rec-number&gt;&lt;foreign-keys&gt;&lt;key app="EN" db-id="pfpzrzes6wpwe0ee5rvxree4rf05xw5zrpea" timestamp="1754346393" guid="74154795-414c-4ba7-ad17-2bc8c97e0423"&gt;418&lt;/key&gt;&lt;/foreign-keys&gt;&lt;ref-type name="Web Page"&gt;12&lt;/ref-type&gt;&lt;contributors&gt;&lt;authors&gt;&lt;author&gt;The Chartered Institute of Logistics and Transport&lt;/author&gt;&lt;/authors&gt;&lt;/contributors&gt;&lt;titles&gt;&lt;title&gt;DfT Share Update on SAF Plans Amid Rising EU Aviation Emissions&lt;/title&gt;&lt;/titles&gt;&lt;dates&gt;&lt;year&gt;2025&lt;/year&gt;&lt;/dates&gt;&lt;urls&gt;&lt;related-urls&gt;&lt;url&gt;https://ciltuk.org.uk/News/Latest-News/ArtMID/6887/ArticleID/38023/Transport-Secretary-updates-SAF-plans-as-report-shows-Europe%E2%80%99s-aviation-emissions-rise-to-near-pre-Covid-highs&lt;/url&gt;&lt;/related-urls&gt;&lt;/urls&gt;&lt;/record&gt;&lt;/Cite&gt;&lt;/EndNote&gt;</w:instrText>
      </w:r>
      <w:r w:rsidRPr="0078418A">
        <w:rPr>
          <w:rFonts w:eastAsia="Times New Roman" w:cs="Times New Roman"/>
          <w:kern w:val="0"/>
          <w:sz w:val="22"/>
          <w:szCs w:val="22"/>
          <w14:ligatures w14:val="none"/>
        </w:rPr>
        <w:fldChar w:fldCharType="separate"/>
      </w:r>
      <w:r w:rsidR="00395649" w:rsidRPr="0078418A">
        <w:rPr>
          <w:rFonts w:eastAsia="Times New Roman" w:cs="Times New Roman"/>
          <w:noProof/>
          <w:kern w:val="0"/>
          <w:sz w:val="22"/>
          <w:szCs w:val="22"/>
          <w14:ligatures w14:val="none"/>
        </w:rPr>
        <w:t>[6]</w:t>
      </w:r>
      <w:r w:rsidRPr="0078418A">
        <w:rPr>
          <w:rFonts w:eastAsia="Times New Roman" w:cs="Times New Roman"/>
          <w:kern w:val="0"/>
          <w:sz w:val="22"/>
          <w:szCs w:val="22"/>
          <w14:ligatures w14:val="none"/>
        </w:rPr>
        <w:fldChar w:fldCharType="end"/>
      </w:r>
      <w:r w:rsidRPr="0078418A">
        <w:rPr>
          <w:rFonts w:eastAsia="Times New Roman" w:cs="Times New Roman"/>
          <w:kern w:val="0"/>
          <w:sz w:val="22"/>
          <w:szCs w:val="22"/>
          <w14:ligatures w14:val="none"/>
        </w:rPr>
        <w:t xml:space="preserve">. Therefore, the AtJ route emerges as a technically viable and policy-aligned opportunity to accelerate SAF adoption in the UK’s net-zero transition. In line with the opportunities, this research focuses on the lignocellulosic biomass conversion to SAF via AtJ for which the methods used is detailed in </w:t>
      </w:r>
      <w:r w:rsidR="00094AE0">
        <w:rPr>
          <w:rFonts w:eastAsia="Times New Roman" w:cs="Times New Roman"/>
          <w:kern w:val="0"/>
          <w:sz w:val="22"/>
          <w:szCs w:val="22"/>
          <w14:ligatures w14:val="none"/>
        </w:rPr>
        <w:t xml:space="preserve">the </w:t>
      </w:r>
      <w:r w:rsidR="00EA4A92" w:rsidRPr="0078418A">
        <w:rPr>
          <w:rFonts w:eastAsia="Times New Roman" w:cs="Times New Roman"/>
          <w:kern w:val="0"/>
          <w:sz w:val="22"/>
          <w:szCs w:val="22"/>
          <w14:ligatures w14:val="none"/>
        </w:rPr>
        <w:t xml:space="preserve">manuscript </w:t>
      </w:r>
      <w:r w:rsidRPr="00CA4657">
        <w:rPr>
          <w:rFonts w:eastAsia="Times New Roman" w:cs="Times New Roman"/>
          <w:b/>
          <w:bCs/>
          <w:kern w:val="0"/>
          <w:sz w:val="22"/>
          <w:szCs w:val="22"/>
          <w14:ligatures w14:val="none"/>
        </w:rPr>
        <w:t xml:space="preserve">section </w:t>
      </w:r>
      <w:r w:rsidRPr="00CA4657">
        <w:rPr>
          <w:rFonts w:eastAsia="Times New Roman" w:cs="Times New Roman"/>
          <w:b/>
          <w:bCs/>
          <w:kern w:val="0"/>
          <w:sz w:val="22"/>
          <w:szCs w:val="22"/>
          <w14:ligatures w14:val="none"/>
        </w:rPr>
        <w:fldChar w:fldCharType="begin"/>
      </w:r>
      <w:r w:rsidRPr="00CA4657">
        <w:rPr>
          <w:rFonts w:eastAsia="Times New Roman" w:cs="Times New Roman"/>
          <w:b/>
          <w:bCs/>
          <w:kern w:val="0"/>
          <w:sz w:val="22"/>
          <w:szCs w:val="22"/>
          <w14:ligatures w14:val="none"/>
        </w:rPr>
        <w:instrText xml:space="preserve"> REF _Ref204545154 \h  \* MERGEFORMAT </w:instrText>
      </w:r>
      <w:r w:rsidRPr="00CA4657">
        <w:rPr>
          <w:rFonts w:eastAsia="Times New Roman" w:cs="Times New Roman"/>
          <w:b/>
          <w:bCs/>
          <w:kern w:val="0"/>
          <w:sz w:val="22"/>
          <w:szCs w:val="22"/>
          <w14:ligatures w14:val="none"/>
        </w:rPr>
      </w:r>
      <w:r w:rsidRPr="00CA4657">
        <w:rPr>
          <w:rFonts w:eastAsia="Times New Roman" w:cs="Times New Roman"/>
          <w:b/>
          <w:bCs/>
          <w:kern w:val="0"/>
          <w:sz w:val="22"/>
          <w:szCs w:val="22"/>
          <w14:ligatures w14:val="none"/>
        </w:rPr>
        <w:fldChar w:fldCharType="separate"/>
      </w:r>
      <w:r w:rsidR="00387602">
        <w:rPr>
          <w:rFonts w:eastAsia="Times New Roman" w:cs="Times New Roman"/>
          <w:kern w:val="0"/>
          <w:sz w:val="22"/>
          <w:szCs w:val="22"/>
          <w:lang w:val="en-US"/>
          <w14:ligatures w14:val="none"/>
        </w:rPr>
        <w:t>Error! Reference source not found.</w:t>
      </w:r>
      <w:r w:rsidRPr="00CA4657">
        <w:rPr>
          <w:rFonts w:eastAsia="Times New Roman" w:cs="Times New Roman"/>
          <w:b/>
          <w:bCs/>
          <w:kern w:val="0"/>
          <w:sz w:val="22"/>
          <w:szCs w:val="22"/>
          <w14:ligatures w14:val="none"/>
        </w:rPr>
        <w:fldChar w:fldCharType="end"/>
      </w:r>
      <w:r w:rsidRPr="00CA4657">
        <w:rPr>
          <w:rFonts w:eastAsia="Times New Roman" w:cs="Times New Roman"/>
          <w:kern w:val="0"/>
          <w:sz w:val="22"/>
          <w:szCs w:val="22"/>
          <w14:ligatures w14:val="none"/>
        </w:rPr>
        <w:t>.</w:t>
      </w:r>
    </w:p>
    <w:p w14:paraId="628FC223" w14:textId="77777777" w:rsidR="00961696" w:rsidRDefault="00961696" w:rsidP="00631915">
      <w:pPr>
        <w:spacing w:after="0" w:line="480" w:lineRule="auto"/>
        <w:jc w:val="both"/>
        <w:rPr>
          <w:rFonts w:eastAsia="Times New Roman" w:cs="Times New Roman"/>
          <w:kern w:val="0"/>
          <w:sz w:val="22"/>
          <w:szCs w:val="22"/>
          <w14:ligatures w14:val="none"/>
        </w:rPr>
      </w:pPr>
    </w:p>
    <w:p w14:paraId="26A20B98" w14:textId="77777777" w:rsidR="00961696" w:rsidRPr="0078418A" w:rsidRDefault="00961696" w:rsidP="00631915">
      <w:pPr>
        <w:spacing w:after="0" w:line="480" w:lineRule="auto"/>
        <w:jc w:val="both"/>
        <w:rPr>
          <w:rFonts w:eastAsia="Times New Roman" w:cs="Times New Roman"/>
          <w:b/>
          <w:bCs/>
          <w:kern w:val="0"/>
          <w:sz w:val="22"/>
          <w:szCs w:val="22"/>
          <w14:ligatures w14:val="none"/>
        </w:rPr>
      </w:pPr>
    </w:p>
    <w:p w14:paraId="43DEEBD0" w14:textId="3755279F" w:rsidR="00180B27" w:rsidRPr="0078418A" w:rsidRDefault="00180B27" w:rsidP="00597D61">
      <w:pPr>
        <w:spacing w:after="0" w:line="240" w:lineRule="auto"/>
        <w:jc w:val="center"/>
        <w:rPr>
          <w:rFonts w:eastAsia="Times New Roman" w:cs="Times New Roman"/>
          <w:bCs/>
          <w:kern w:val="0"/>
          <w:sz w:val="22"/>
          <w:szCs w:val="22"/>
          <w14:ligatures w14:val="none"/>
        </w:rPr>
      </w:pPr>
      <w:bookmarkStart w:id="1" w:name="_Ref210060758"/>
      <w:r w:rsidRPr="0078418A">
        <w:rPr>
          <w:rFonts w:eastAsia="Times New Roman" w:cs="Times New Roman"/>
          <w:b/>
          <w:kern w:val="0"/>
          <w:sz w:val="22"/>
          <w:szCs w:val="22"/>
          <w14:ligatures w14:val="none"/>
        </w:rPr>
        <w:t xml:space="preserve">Table </w:t>
      </w:r>
      <w:r w:rsidRPr="0078418A">
        <w:rPr>
          <w:rFonts w:eastAsia="Times New Roman" w:cs="Times New Roman"/>
          <w:b/>
          <w:kern w:val="0"/>
          <w:sz w:val="22"/>
          <w:szCs w:val="22"/>
          <w14:ligatures w14:val="none"/>
        </w:rPr>
        <w:fldChar w:fldCharType="begin"/>
      </w:r>
      <w:r w:rsidRPr="0078418A">
        <w:rPr>
          <w:rFonts w:eastAsia="Times New Roman" w:cs="Times New Roman"/>
          <w:b/>
          <w:kern w:val="0"/>
          <w:sz w:val="22"/>
          <w:szCs w:val="22"/>
          <w14:ligatures w14:val="none"/>
        </w:rPr>
        <w:instrText xml:space="preserve"> SEQ Table \* ARABIC </w:instrText>
      </w:r>
      <w:r w:rsidRPr="0078418A">
        <w:rPr>
          <w:rFonts w:eastAsia="Times New Roman" w:cs="Times New Roman"/>
          <w:b/>
          <w:kern w:val="0"/>
          <w:sz w:val="22"/>
          <w:szCs w:val="22"/>
          <w14:ligatures w14:val="none"/>
        </w:rPr>
        <w:fldChar w:fldCharType="separate"/>
      </w:r>
      <w:r w:rsidR="00387602">
        <w:rPr>
          <w:rFonts w:eastAsia="Times New Roman" w:cs="Times New Roman"/>
          <w:b/>
          <w:noProof/>
          <w:kern w:val="0"/>
          <w:sz w:val="22"/>
          <w:szCs w:val="22"/>
          <w14:ligatures w14:val="none"/>
        </w:rPr>
        <w:t>1</w:t>
      </w:r>
      <w:r w:rsidRPr="0078418A">
        <w:rPr>
          <w:rFonts w:eastAsia="Times New Roman" w:cs="Times New Roman"/>
          <w:kern w:val="0"/>
          <w:sz w:val="22"/>
          <w:szCs w:val="22"/>
          <w14:ligatures w14:val="none"/>
        </w:rPr>
        <w:fldChar w:fldCharType="end"/>
      </w:r>
      <w:bookmarkEnd w:id="1"/>
      <w:r w:rsidRPr="0078418A">
        <w:rPr>
          <w:rFonts w:eastAsia="Times New Roman" w:cs="Times New Roman"/>
          <w:b/>
          <w:kern w:val="0"/>
          <w:sz w:val="22"/>
          <w:szCs w:val="22"/>
          <w14:ligatures w14:val="none"/>
        </w:rPr>
        <w:t>: Current AtJ SAF production projects in the UK</w:t>
      </w:r>
    </w:p>
    <w:tbl>
      <w:tblPr>
        <w:tblStyle w:val="TableGrid"/>
        <w:tblW w:w="0" w:type="auto"/>
        <w:tblLayout w:type="fixed"/>
        <w:tblLook w:val="04A0" w:firstRow="1" w:lastRow="0" w:firstColumn="1" w:lastColumn="0" w:noHBand="0" w:noVBand="1"/>
      </w:tblPr>
      <w:tblGrid>
        <w:gridCol w:w="1555"/>
        <w:gridCol w:w="1417"/>
        <w:gridCol w:w="1701"/>
        <w:gridCol w:w="1418"/>
        <w:gridCol w:w="1134"/>
        <w:gridCol w:w="1791"/>
      </w:tblGrid>
      <w:tr w:rsidR="00180B27" w:rsidRPr="0078418A" w14:paraId="065FECAB" w14:textId="77777777" w:rsidTr="00B01FDB">
        <w:trPr>
          <w:trHeight w:val="870"/>
        </w:trPr>
        <w:tc>
          <w:tcPr>
            <w:tcW w:w="1555" w:type="dxa"/>
            <w:shd w:val="clear" w:color="auto" w:fill="F2F2F2" w:themeFill="background1" w:themeFillShade="F2"/>
            <w:hideMark/>
          </w:tcPr>
          <w:p w14:paraId="5A0957F6" w14:textId="77777777" w:rsidR="00180B27" w:rsidRPr="0078418A" w:rsidRDefault="00180B27" w:rsidP="00597D61">
            <w:pPr>
              <w:jc w:val="both"/>
              <w:rPr>
                <w:rFonts w:eastAsia="Times New Roman" w:cs="Times New Roman"/>
                <w:b/>
                <w:bCs/>
                <w:kern w:val="0"/>
                <w:sz w:val="22"/>
                <w:szCs w:val="22"/>
                <w14:ligatures w14:val="none"/>
              </w:rPr>
            </w:pPr>
            <w:r w:rsidRPr="0078418A">
              <w:rPr>
                <w:rFonts w:eastAsia="Times New Roman" w:cs="Times New Roman"/>
                <w:b/>
                <w:bCs/>
                <w:kern w:val="0"/>
                <w:sz w:val="22"/>
                <w:szCs w:val="22"/>
                <w14:ligatures w14:val="none"/>
              </w:rPr>
              <w:t>Project Name</w:t>
            </w:r>
          </w:p>
        </w:tc>
        <w:tc>
          <w:tcPr>
            <w:tcW w:w="1417" w:type="dxa"/>
            <w:shd w:val="clear" w:color="auto" w:fill="F2F2F2" w:themeFill="background1" w:themeFillShade="F2"/>
            <w:hideMark/>
          </w:tcPr>
          <w:p w14:paraId="33806A8F" w14:textId="77777777" w:rsidR="00180B27" w:rsidRPr="0078418A" w:rsidRDefault="00180B27" w:rsidP="00597D61">
            <w:pPr>
              <w:jc w:val="both"/>
              <w:rPr>
                <w:rFonts w:eastAsia="Times New Roman" w:cs="Times New Roman"/>
                <w:b/>
                <w:bCs/>
                <w:kern w:val="0"/>
                <w:sz w:val="22"/>
                <w:szCs w:val="22"/>
                <w14:ligatures w14:val="none"/>
              </w:rPr>
            </w:pPr>
            <w:r w:rsidRPr="0078418A">
              <w:rPr>
                <w:rFonts w:eastAsia="Times New Roman" w:cs="Times New Roman"/>
                <w:b/>
                <w:bCs/>
                <w:kern w:val="0"/>
                <w:sz w:val="22"/>
                <w:szCs w:val="22"/>
                <w14:ligatures w14:val="none"/>
              </w:rPr>
              <w:t>Capacity (SAF)</w:t>
            </w:r>
          </w:p>
        </w:tc>
        <w:tc>
          <w:tcPr>
            <w:tcW w:w="1701" w:type="dxa"/>
            <w:shd w:val="clear" w:color="auto" w:fill="F2F2F2" w:themeFill="background1" w:themeFillShade="F2"/>
            <w:hideMark/>
          </w:tcPr>
          <w:p w14:paraId="6084C2E5" w14:textId="77777777" w:rsidR="00180B27" w:rsidRPr="0078418A" w:rsidRDefault="00180B27" w:rsidP="00597D61">
            <w:pPr>
              <w:jc w:val="both"/>
              <w:rPr>
                <w:rFonts w:eastAsia="Times New Roman" w:cs="Times New Roman"/>
                <w:b/>
                <w:bCs/>
                <w:kern w:val="0"/>
                <w:sz w:val="22"/>
                <w:szCs w:val="22"/>
                <w14:ligatures w14:val="none"/>
              </w:rPr>
            </w:pPr>
            <w:r w:rsidRPr="0078418A">
              <w:rPr>
                <w:rFonts w:eastAsia="Times New Roman" w:cs="Times New Roman"/>
                <w:b/>
                <w:bCs/>
                <w:kern w:val="0"/>
                <w:sz w:val="22"/>
                <w:szCs w:val="22"/>
                <w14:ligatures w14:val="none"/>
              </w:rPr>
              <w:t>Feedstock</w:t>
            </w:r>
          </w:p>
        </w:tc>
        <w:tc>
          <w:tcPr>
            <w:tcW w:w="1418" w:type="dxa"/>
            <w:shd w:val="clear" w:color="auto" w:fill="F2F2F2" w:themeFill="background1" w:themeFillShade="F2"/>
            <w:hideMark/>
          </w:tcPr>
          <w:p w14:paraId="6035A7F3" w14:textId="77777777" w:rsidR="00180B27" w:rsidRPr="0078418A" w:rsidRDefault="00180B27" w:rsidP="00597D61">
            <w:pPr>
              <w:jc w:val="both"/>
              <w:rPr>
                <w:rFonts w:eastAsia="Times New Roman" w:cs="Times New Roman"/>
                <w:b/>
                <w:bCs/>
                <w:kern w:val="0"/>
                <w:sz w:val="22"/>
                <w:szCs w:val="22"/>
                <w14:ligatures w14:val="none"/>
              </w:rPr>
            </w:pPr>
            <w:r w:rsidRPr="0078418A">
              <w:rPr>
                <w:rFonts w:eastAsia="Times New Roman" w:cs="Times New Roman"/>
                <w:b/>
                <w:bCs/>
                <w:kern w:val="0"/>
                <w:sz w:val="22"/>
                <w:szCs w:val="22"/>
                <w14:ligatures w14:val="none"/>
              </w:rPr>
              <w:t>Expected Commercial Operation</w:t>
            </w:r>
          </w:p>
        </w:tc>
        <w:tc>
          <w:tcPr>
            <w:tcW w:w="1134" w:type="dxa"/>
            <w:shd w:val="clear" w:color="auto" w:fill="F2F2F2" w:themeFill="background1" w:themeFillShade="F2"/>
            <w:hideMark/>
          </w:tcPr>
          <w:p w14:paraId="0579108A" w14:textId="77777777" w:rsidR="00180B27" w:rsidRPr="0078418A" w:rsidRDefault="00180B27" w:rsidP="00597D61">
            <w:pPr>
              <w:jc w:val="both"/>
              <w:rPr>
                <w:rFonts w:eastAsia="Times New Roman" w:cs="Times New Roman"/>
                <w:b/>
                <w:bCs/>
                <w:kern w:val="0"/>
                <w:sz w:val="22"/>
                <w:szCs w:val="22"/>
                <w14:ligatures w14:val="none"/>
              </w:rPr>
            </w:pPr>
            <w:r w:rsidRPr="0078418A">
              <w:rPr>
                <w:rFonts w:eastAsia="Times New Roman" w:cs="Times New Roman"/>
                <w:b/>
                <w:bCs/>
                <w:kern w:val="0"/>
                <w:sz w:val="22"/>
                <w:szCs w:val="22"/>
                <w14:ligatures w14:val="none"/>
              </w:rPr>
              <w:t>Location (UK)</w:t>
            </w:r>
          </w:p>
        </w:tc>
        <w:tc>
          <w:tcPr>
            <w:tcW w:w="1791" w:type="dxa"/>
            <w:shd w:val="clear" w:color="auto" w:fill="F2F2F2" w:themeFill="background1" w:themeFillShade="F2"/>
            <w:hideMark/>
          </w:tcPr>
          <w:p w14:paraId="107C29E5" w14:textId="77777777" w:rsidR="00180B27" w:rsidRPr="0078418A" w:rsidRDefault="00180B27" w:rsidP="00597D61">
            <w:pPr>
              <w:jc w:val="both"/>
              <w:rPr>
                <w:rFonts w:eastAsia="Times New Roman" w:cs="Times New Roman"/>
                <w:b/>
                <w:bCs/>
                <w:kern w:val="0"/>
                <w:sz w:val="22"/>
                <w:szCs w:val="22"/>
                <w14:ligatures w14:val="none"/>
              </w:rPr>
            </w:pPr>
            <w:r w:rsidRPr="0078418A">
              <w:rPr>
                <w:rFonts w:eastAsia="Times New Roman" w:cs="Times New Roman"/>
                <w:b/>
                <w:bCs/>
                <w:kern w:val="0"/>
                <w:sz w:val="22"/>
                <w:szCs w:val="22"/>
                <w14:ligatures w14:val="none"/>
              </w:rPr>
              <w:t>Technology</w:t>
            </w:r>
          </w:p>
        </w:tc>
      </w:tr>
      <w:tr w:rsidR="00180B27" w:rsidRPr="00371D5E" w14:paraId="1D7BE8E2" w14:textId="77777777" w:rsidTr="00B01FDB">
        <w:trPr>
          <w:trHeight w:val="1160"/>
        </w:trPr>
        <w:tc>
          <w:tcPr>
            <w:tcW w:w="1555" w:type="dxa"/>
            <w:hideMark/>
          </w:tcPr>
          <w:p w14:paraId="2907119F" w14:textId="77777777" w:rsidR="00180B27" w:rsidRPr="0078418A" w:rsidRDefault="00180B27" w:rsidP="00597D61">
            <w:pPr>
              <w:jc w:val="both"/>
              <w:rPr>
                <w:rFonts w:eastAsia="Times New Roman" w:cs="Times New Roman"/>
                <w:b/>
                <w:bCs/>
                <w:kern w:val="0"/>
                <w:sz w:val="22"/>
                <w:szCs w:val="22"/>
                <w14:ligatures w14:val="none"/>
              </w:rPr>
            </w:pPr>
            <w:r w:rsidRPr="0078418A">
              <w:rPr>
                <w:rFonts w:eastAsia="Times New Roman" w:cs="Times New Roman"/>
                <w:b/>
                <w:bCs/>
                <w:kern w:val="0"/>
                <w:sz w:val="22"/>
                <w:szCs w:val="22"/>
                <w14:ligatures w14:val="none"/>
              </w:rPr>
              <w:t>Project Speedbird</w:t>
            </w:r>
          </w:p>
        </w:tc>
        <w:tc>
          <w:tcPr>
            <w:tcW w:w="1417" w:type="dxa"/>
            <w:hideMark/>
          </w:tcPr>
          <w:p w14:paraId="0F3BCEC4" w14:textId="77777777" w:rsidR="00180B27" w:rsidRPr="0078418A" w:rsidRDefault="00180B27" w:rsidP="00597D61">
            <w:pPr>
              <w:jc w:val="both"/>
              <w:rPr>
                <w:rFonts w:eastAsia="Times New Roman" w:cs="Times New Roman"/>
                <w:kern w:val="0"/>
                <w:sz w:val="22"/>
                <w:szCs w:val="22"/>
                <w14:ligatures w14:val="none"/>
              </w:rPr>
            </w:pPr>
            <w:r w:rsidRPr="0078418A">
              <w:rPr>
                <w:rFonts w:eastAsia="Times New Roman" w:cs="Times New Roman"/>
                <w:kern w:val="0"/>
                <w:sz w:val="22"/>
                <w:szCs w:val="22"/>
                <w14:ligatures w14:val="none"/>
              </w:rPr>
              <w:t>102</w:t>
            </w:r>
            <w:r w:rsidRPr="0078418A">
              <w:rPr>
                <w:rFonts w:ascii="Arial" w:eastAsia="Times New Roman" w:hAnsi="Arial" w:cs="Arial"/>
                <w:kern w:val="0"/>
                <w:sz w:val="22"/>
                <w:szCs w:val="22"/>
                <w14:ligatures w14:val="none"/>
              </w:rPr>
              <w:t> </w:t>
            </w:r>
            <w:r w:rsidRPr="0078418A">
              <w:rPr>
                <w:rFonts w:eastAsia="Times New Roman" w:cs="Times New Roman"/>
                <w:kern w:val="0"/>
                <w:sz w:val="22"/>
                <w:szCs w:val="22"/>
                <w14:ligatures w14:val="none"/>
              </w:rPr>
              <w:t>million</w:t>
            </w:r>
            <w:r w:rsidRPr="0078418A">
              <w:rPr>
                <w:rFonts w:ascii="Arial" w:eastAsia="Times New Roman" w:hAnsi="Arial" w:cs="Arial"/>
                <w:kern w:val="0"/>
                <w:sz w:val="22"/>
                <w:szCs w:val="22"/>
                <w14:ligatures w14:val="none"/>
              </w:rPr>
              <w:t> </w:t>
            </w:r>
            <w:r w:rsidRPr="0078418A">
              <w:rPr>
                <w:rFonts w:eastAsia="Times New Roman" w:cs="Times New Roman"/>
                <w:kern w:val="0"/>
                <w:sz w:val="22"/>
                <w:szCs w:val="22"/>
                <w14:ligatures w14:val="none"/>
              </w:rPr>
              <w:t>L/yr (90,000</w:t>
            </w:r>
            <w:r w:rsidRPr="0078418A">
              <w:rPr>
                <w:rFonts w:ascii="Arial" w:eastAsia="Times New Roman" w:hAnsi="Arial" w:cs="Arial"/>
                <w:kern w:val="0"/>
                <w:sz w:val="22"/>
                <w:szCs w:val="22"/>
                <w14:ligatures w14:val="none"/>
              </w:rPr>
              <w:t> </w:t>
            </w:r>
            <w:r w:rsidRPr="0078418A">
              <w:rPr>
                <w:rFonts w:eastAsia="Times New Roman" w:cs="Times New Roman"/>
                <w:kern w:val="0"/>
                <w:sz w:val="22"/>
                <w:szCs w:val="22"/>
                <w14:ligatures w14:val="none"/>
              </w:rPr>
              <w:t>t/yr)</w:t>
            </w:r>
          </w:p>
        </w:tc>
        <w:tc>
          <w:tcPr>
            <w:tcW w:w="1701" w:type="dxa"/>
            <w:hideMark/>
          </w:tcPr>
          <w:p w14:paraId="0477EC0E" w14:textId="77777777" w:rsidR="00180B27" w:rsidRPr="0078418A" w:rsidRDefault="00180B27" w:rsidP="00597D61">
            <w:pPr>
              <w:jc w:val="both"/>
              <w:rPr>
                <w:rFonts w:eastAsia="Times New Roman" w:cs="Times New Roman"/>
                <w:kern w:val="0"/>
                <w:sz w:val="22"/>
                <w:szCs w:val="22"/>
                <w14:ligatures w14:val="none"/>
              </w:rPr>
            </w:pPr>
            <w:r w:rsidRPr="0078418A">
              <w:rPr>
                <w:rFonts w:eastAsia="Times New Roman" w:cs="Times New Roman"/>
                <w:kern w:val="0"/>
                <w:sz w:val="22"/>
                <w:szCs w:val="22"/>
                <w14:ligatures w14:val="none"/>
              </w:rPr>
              <w:t>Lignocellulosic biomass (wood/agri-residues) to Ethanol to SAF</w:t>
            </w:r>
          </w:p>
        </w:tc>
        <w:tc>
          <w:tcPr>
            <w:tcW w:w="1418" w:type="dxa"/>
            <w:hideMark/>
          </w:tcPr>
          <w:p w14:paraId="07A78711" w14:textId="77777777" w:rsidR="00180B27" w:rsidRPr="0078418A" w:rsidRDefault="00180B27" w:rsidP="00597D61">
            <w:pPr>
              <w:jc w:val="both"/>
              <w:rPr>
                <w:rFonts w:eastAsia="Times New Roman" w:cs="Times New Roman"/>
                <w:kern w:val="0"/>
                <w:sz w:val="22"/>
                <w:szCs w:val="22"/>
                <w14:ligatures w14:val="none"/>
              </w:rPr>
            </w:pPr>
            <w:r w:rsidRPr="0078418A">
              <w:rPr>
                <w:rFonts w:eastAsia="Times New Roman" w:cs="Times New Roman"/>
                <w:kern w:val="0"/>
                <w:sz w:val="22"/>
                <w:szCs w:val="22"/>
                <w14:ligatures w14:val="none"/>
              </w:rPr>
              <w:t>~2027</w:t>
            </w:r>
          </w:p>
        </w:tc>
        <w:tc>
          <w:tcPr>
            <w:tcW w:w="1134" w:type="dxa"/>
            <w:hideMark/>
          </w:tcPr>
          <w:p w14:paraId="40F55092" w14:textId="77777777" w:rsidR="00180B27" w:rsidRPr="0078418A" w:rsidRDefault="00180B27" w:rsidP="00597D61">
            <w:pPr>
              <w:jc w:val="both"/>
              <w:rPr>
                <w:rFonts w:eastAsia="Times New Roman" w:cs="Times New Roman"/>
                <w:kern w:val="0"/>
                <w:sz w:val="22"/>
                <w:szCs w:val="22"/>
                <w14:ligatures w14:val="none"/>
              </w:rPr>
            </w:pPr>
            <w:r w:rsidRPr="0078418A">
              <w:rPr>
                <w:rFonts w:eastAsia="Times New Roman" w:cs="Times New Roman"/>
                <w:kern w:val="0"/>
                <w:sz w:val="22"/>
                <w:szCs w:val="22"/>
                <w14:ligatures w14:val="none"/>
              </w:rPr>
              <w:t>Teesside</w:t>
            </w:r>
          </w:p>
          <w:p w14:paraId="1E20D020" w14:textId="77777777" w:rsidR="00180B27" w:rsidRPr="0078418A" w:rsidRDefault="00180B27" w:rsidP="00597D61">
            <w:pPr>
              <w:jc w:val="both"/>
              <w:rPr>
                <w:rFonts w:eastAsia="Times New Roman" w:cs="Times New Roman"/>
                <w:kern w:val="0"/>
                <w:sz w:val="22"/>
                <w:szCs w:val="22"/>
                <w14:ligatures w14:val="none"/>
              </w:rPr>
            </w:pPr>
            <w:r w:rsidRPr="0078418A">
              <w:rPr>
                <w:rFonts w:eastAsia="Times New Roman" w:cs="Times New Roman"/>
                <w:kern w:val="0"/>
                <w:sz w:val="22"/>
                <w:szCs w:val="22"/>
                <w14:ligatures w14:val="none"/>
              </w:rPr>
              <w:t>, Wilton International</w:t>
            </w:r>
          </w:p>
        </w:tc>
        <w:tc>
          <w:tcPr>
            <w:tcW w:w="1791" w:type="dxa"/>
            <w:hideMark/>
          </w:tcPr>
          <w:p w14:paraId="6BDD225B" w14:textId="5F7D2D3A" w:rsidR="00180B27" w:rsidRPr="0078418A" w:rsidRDefault="00180B27" w:rsidP="00597D61">
            <w:pPr>
              <w:jc w:val="both"/>
              <w:rPr>
                <w:rFonts w:eastAsia="Times New Roman" w:cs="Times New Roman"/>
                <w:kern w:val="0"/>
                <w:sz w:val="22"/>
                <w:szCs w:val="22"/>
                <w:lang w:val="fr-FR"/>
                <w14:ligatures w14:val="none"/>
              </w:rPr>
            </w:pPr>
            <w:r w:rsidRPr="0078418A">
              <w:rPr>
                <w:rFonts w:eastAsia="Times New Roman" w:cs="Times New Roman"/>
                <w:kern w:val="0"/>
                <w:sz w:val="22"/>
                <w:szCs w:val="22"/>
                <w:lang w:val="fr-FR"/>
                <w14:ligatures w14:val="none"/>
              </w:rPr>
              <w:t xml:space="preserve">Nova Pangaea Technologies (NPT) and Lanzajet AtJ technologies </w:t>
            </w:r>
            <w:r w:rsidRPr="0078418A">
              <w:rPr>
                <w:rFonts w:eastAsia="Times New Roman" w:cs="Times New Roman"/>
                <w:kern w:val="0"/>
                <w:sz w:val="22"/>
                <w:szCs w:val="22"/>
                <w:lang w:val="fr-FR"/>
                <w14:ligatures w14:val="none"/>
              </w:rPr>
              <w:fldChar w:fldCharType="begin"/>
            </w:r>
            <w:r w:rsidR="00395649" w:rsidRPr="0078418A">
              <w:rPr>
                <w:rFonts w:eastAsia="Times New Roman" w:cs="Times New Roman"/>
                <w:kern w:val="0"/>
                <w:sz w:val="22"/>
                <w:szCs w:val="22"/>
                <w:lang w:val="fr-FR"/>
                <w14:ligatures w14:val="none"/>
              </w:rPr>
              <w:instrText xml:space="preserve"> ADDIN EN.CITE &lt;EndNote&gt;&lt;Cite&gt;&lt;Author&gt;Airways&lt;/Author&gt;&lt;Year&gt;17/Nov/2023&lt;/Year&gt;&lt;RecNum&gt;422&lt;/RecNum&gt;&lt;DisplayText&gt;[7]&lt;/DisplayText&gt;&lt;record&gt;&lt;rec-number&gt;422&lt;/rec-number&gt;&lt;foreign-keys&gt;&lt;key app="EN" db-id="pfpzrzes6wpwe0ee5rvxree4rf05xw5zrpea" timestamp="1754426100" guid="a85c05f5-7786-4c72-82af-6570932142cc"&gt;422&lt;/key&gt;&lt;/foreign-keys&gt;&lt;ref-type name="Web Page"&gt;12&lt;/ref-type&gt;&lt;contributors&gt;&lt;authors&gt;&lt;author&gt;British Airways&lt;/author&gt;&lt;/authors&gt;&lt;/contributors&gt;&lt;titles&gt;&lt;title&gt;UK moves a step closer to aviation decarbonisation as British Airways, Nova Pangaea Technologies and Lanzajet’s ‘Project Speedbird’ wins £9m government funding&lt;/title&gt;&lt;/titles&gt;&lt;number&gt;05/Aug/2025&lt;/number&gt;&lt;dates&gt;&lt;year&gt;17/Nov/2023&lt;/year&gt;&lt;/dates&gt;&lt;publisher&gt;British Airways Media Centre&lt;/publisher&gt;&lt;urls&gt;&lt;related-urls&gt;&lt;url&gt;https://mediacentre.britishairways.com/pressrelease/details/18264&lt;/url&gt;&lt;/related-urls&gt;&lt;/urls&gt;&lt;/record&gt;&lt;/Cite&gt;&lt;/EndNote&gt;</w:instrText>
            </w:r>
            <w:r w:rsidRPr="0078418A">
              <w:rPr>
                <w:rFonts w:eastAsia="Times New Roman" w:cs="Times New Roman"/>
                <w:kern w:val="0"/>
                <w:sz w:val="22"/>
                <w:szCs w:val="22"/>
                <w:lang w:val="fr-FR"/>
                <w14:ligatures w14:val="none"/>
              </w:rPr>
              <w:fldChar w:fldCharType="separate"/>
            </w:r>
            <w:r w:rsidR="00395649" w:rsidRPr="0078418A">
              <w:rPr>
                <w:rFonts w:eastAsia="Times New Roman" w:cs="Times New Roman"/>
                <w:noProof/>
                <w:kern w:val="0"/>
                <w:sz w:val="22"/>
                <w:szCs w:val="22"/>
                <w:lang w:val="fr-FR"/>
                <w14:ligatures w14:val="none"/>
              </w:rPr>
              <w:t>[7]</w:t>
            </w:r>
            <w:r w:rsidRPr="0078418A">
              <w:rPr>
                <w:rFonts w:eastAsia="Times New Roman" w:cs="Times New Roman"/>
                <w:kern w:val="0"/>
                <w:sz w:val="22"/>
                <w:szCs w:val="22"/>
                <w:lang w:val="fr-FR"/>
                <w14:ligatures w14:val="none"/>
              </w:rPr>
              <w:fldChar w:fldCharType="end"/>
            </w:r>
            <w:r w:rsidRPr="0078418A">
              <w:rPr>
                <w:rFonts w:eastAsia="Times New Roman" w:cs="Times New Roman"/>
                <w:kern w:val="0"/>
                <w:sz w:val="22"/>
                <w:szCs w:val="22"/>
                <w:lang w:val="fr-FR"/>
                <w14:ligatures w14:val="none"/>
              </w:rPr>
              <w:t>.</w:t>
            </w:r>
          </w:p>
        </w:tc>
      </w:tr>
      <w:tr w:rsidR="00180B27" w:rsidRPr="00371D5E" w14:paraId="1F30A620" w14:textId="77777777" w:rsidTr="00B01FDB">
        <w:trPr>
          <w:trHeight w:val="1160"/>
        </w:trPr>
        <w:tc>
          <w:tcPr>
            <w:tcW w:w="1555" w:type="dxa"/>
            <w:hideMark/>
          </w:tcPr>
          <w:p w14:paraId="35A1E844" w14:textId="77777777" w:rsidR="00180B27" w:rsidRPr="0078418A" w:rsidRDefault="00180B27" w:rsidP="00597D61">
            <w:pPr>
              <w:jc w:val="both"/>
              <w:rPr>
                <w:rFonts w:eastAsia="Times New Roman" w:cs="Times New Roman"/>
                <w:b/>
                <w:bCs/>
                <w:kern w:val="0"/>
                <w:sz w:val="22"/>
                <w:szCs w:val="22"/>
                <w14:ligatures w14:val="none"/>
              </w:rPr>
            </w:pPr>
            <w:r w:rsidRPr="0078418A">
              <w:rPr>
                <w:rFonts w:eastAsia="Times New Roman" w:cs="Times New Roman"/>
                <w:b/>
                <w:bCs/>
                <w:kern w:val="0"/>
                <w:sz w:val="22"/>
                <w:szCs w:val="22"/>
                <w14:ligatures w14:val="none"/>
              </w:rPr>
              <w:t>LanzaJet DRAGON</w:t>
            </w:r>
          </w:p>
        </w:tc>
        <w:tc>
          <w:tcPr>
            <w:tcW w:w="1417" w:type="dxa"/>
            <w:hideMark/>
          </w:tcPr>
          <w:p w14:paraId="1F583B18" w14:textId="77777777" w:rsidR="00180B27" w:rsidRPr="0078418A" w:rsidRDefault="00180B27" w:rsidP="00597D61">
            <w:pPr>
              <w:jc w:val="both"/>
              <w:rPr>
                <w:rFonts w:eastAsia="Times New Roman" w:cs="Times New Roman"/>
                <w:kern w:val="0"/>
                <w:sz w:val="22"/>
                <w:szCs w:val="22"/>
                <w14:ligatures w14:val="none"/>
              </w:rPr>
            </w:pPr>
            <w:r w:rsidRPr="0078418A">
              <w:rPr>
                <w:rFonts w:eastAsia="Times New Roman" w:cs="Times New Roman"/>
                <w:kern w:val="0"/>
                <w:sz w:val="22"/>
                <w:szCs w:val="22"/>
                <w14:ligatures w14:val="none"/>
              </w:rPr>
              <w:t>100</w:t>
            </w:r>
            <w:r w:rsidRPr="0078418A">
              <w:rPr>
                <w:rFonts w:ascii="Arial" w:eastAsia="Times New Roman" w:hAnsi="Arial" w:cs="Arial"/>
                <w:kern w:val="0"/>
                <w:sz w:val="22"/>
                <w:szCs w:val="22"/>
                <w14:ligatures w14:val="none"/>
              </w:rPr>
              <w:t> </w:t>
            </w:r>
            <w:r w:rsidRPr="0078418A">
              <w:rPr>
                <w:rFonts w:eastAsia="Times New Roman" w:cs="Times New Roman"/>
                <w:kern w:val="0"/>
                <w:sz w:val="22"/>
                <w:szCs w:val="22"/>
                <w14:ligatures w14:val="none"/>
              </w:rPr>
              <w:t>million</w:t>
            </w:r>
            <w:r w:rsidRPr="0078418A">
              <w:rPr>
                <w:rFonts w:ascii="Arial" w:eastAsia="Times New Roman" w:hAnsi="Arial" w:cs="Arial"/>
                <w:kern w:val="0"/>
                <w:sz w:val="22"/>
                <w:szCs w:val="22"/>
                <w14:ligatures w14:val="none"/>
              </w:rPr>
              <w:t> </w:t>
            </w:r>
            <w:r w:rsidRPr="0078418A">
              <w:rPr>
                <w:rFonts w:eastAsia="Times New Roman" w:cs="Times New Roman"/>
                <w:kern w:val="0"/>
                <w:sz w:val="22"/>
                <w:szCs w:val="22"/>
                <w14:ligatures w14:val="none"/>
              </w:rPr>
              <w:t>L/yr (90,000</w:t>
            </w:r>
            <w:r w:rsidRPr="0078418A">
              <w:rPr>
                <w:rFonts w:ascii="Arial" w:eastAsia="Times New Roman" w:hAnsi="Arial" w:cs="Arial"/>
                <w:kern w:val="0"/>
                <w:sz w:val="22"/>
                <w:szCs w:val="22"/>
                <w14:ligatures w14:val="none"/>
              </w:rPr>
              <w:t> </w:t>
            </w:r>
            <w:r w:rsidRPr="0078418A">
              <w:rPr>
                <w:rFonts w:eastAsia="Times New Roman" w:cs="Times New Roman"/>
                <w:kern w:val="0"/>
                <w:sz w:val="22"/>
                <w:szCs w:val="22"/>
                <w14:ligatures w14:val="none"/>
              </w:rPr>
              <w:t>t/yr)</w:t>
            </w:r>
          </w:p>
        </w:tc>
        <w:tc>
          <w:tcPr>
            <w:tcW w:w="1701" w:type="dxa"/>
            <w:hideMark/>
          </w:tcPr>
          <w:p w14:paraId="16DFB8A6" w14:textId="77777777" w:rsidR="00180B27" w:rsidRPr="0078418A" w:rsidRDefault="00180B27" w:rsidP="00597D61">
            <w:pPr>
              <w:jc w:val="both"/>
              <w:rPr>
                <w:rFonts w:eastAsia="Times New Roman" w:cs="Times New Roman"/>
                <w:kern w:val="0"/>
                <w:sz w:val="22"/>
                <w:szCs w:val="22"/>
                <w14:ligatures w14:val="none"/>
              </w:rPr>
            </w:pPr>
            <w:r w:rsidRPr="0078418A">
              <w:rPr>
                <w:rFonts w:eastAsia="Times New Roman" w:cs="Times New Roman"/>
                <w:kern w:val="0"/>
                <w:sz w:val="22"/>
                <w:szCs w:val="22"/>
                <w14:ligatures w14:val="none"/>
              </w:rPr>
              <w:t>Recycled ethanol from industrial/steel CO</w:t>
            </w:r>
            <w:r w:rsidRPr="0078418A">
              <w:rPr>
                <w:rFonts w:eastAsia="Times New Roman" w:cs="Cambria Math"/>
                <w:kern w:val="0"/>
                <w:sz w:val="22"/>
                <w:szCs w:val="22"/>
                <w14:ligatures w14:val="none"/>
              </w:rPr>
              <w:t>₂</w:t>
            </w:r>
            <w:r w:rsidRPr="0078418A">
              <w:rPr>
                <w:rFonts w:eastAsia="Times New Roman" w:cs="Times New Roman"/>
                <w:kern w:val="0"/>
                <w:sz w:val="22"/>
                <w:szCs w:val="22"/>
                <w14:ligatures w14:val="none"/>
              </w:rPr>
              <w:t xml:space="preserve"> waste gases</w:t>
            </w:r>
          </w:p>
        </w:tc>
        <w:tc>
          <w:tcPr>
            <w:tcW w:w="1418" w:type="dxa"/>
            <w:hideMark/>
          </w:tcPr>
          <w:p w14:paraId="1FBB833C" w14:textId="77777777" w:rsidR="00180B27" w:rsidRPr="0078418A" w:rsidRDefault="00180B27" w:rsidP="00597D61">
            <w:pPr>
              <w:jc w:val="both"/>
              <w:rPr>
                <w:rFonts w:eastAsia="Times New Roman" w:cs="Times New Roman"/>
                <w:kern w:val="0"/>
                <w:sz w:val="22"/>
                <w:szCs w:val="22"/>
                <w14:ligatures w14:val="none"/>
              </w:rPr>
            </w:pPr>
            <w:r w:rsidRPr="0078418A">
              <w:rPr>
                <w:rFonts w:eastAsia="Times New Roman" w:cs="Times New Roman"/>
                <w:kern w:val="0"/>
                <w:sz w:val="22"/>
                <w:szCs w:val="22"/>
                <w14:ligatures w14:val="none"/>
              </w:rPr>
              <w:t>~2026</w:t>
            </w:r>
          </w:p>
        </w:tc>
        <w:tc>
          <w:tcPr>
            <w:tcW w:w="1134" w:type="dxa"/>
            <w:hideMark/>
          </w:tcPr>
          <w:p w14:paraId="77A660D9" w14:textId="77777777" w:rsidR="00180B27" w:rsidRPr="0078418A" w:rsidRDefault="00180B27" w:rsidP="00597D61">
            <w:pPr>
              <w:jc w:val="both"/>
              <w:rPr>
                <w:rFonts w:eastAsia="Times New Roman" w:cs="Times New Roman"/>
                <w:kern w:val="0"/>
                <w:sz w:val="22"/>
                <w:szCs w:val="22"/>
                <w14:ligatures w14:val="none"/>
              </w:rPr>
            </w:pPr>
            <w:r w:rsidRPr="0078418A">
              <w:rPr>
                <w:rFonts w:eastAsia="Times New Roman" w:cs="Times New Roman"/>
                <w:kern w:val="0"/>
                <w:sz w:val="22"/>
                <w:szCs w:val="22"/>
                <w14:ligatures w14:val="none"/>
              </w:rPr>
              <w:t>Port Talbot, Wales</w:t>
            </w:r>
          </w:p>
        </w:tc>
        <w:tc>
          <w:tcPr>
            <w:tcW w:w="1791" w:type="dxa"/>
            <w:hideMark/>
          </w:tcPr>
          <w:p w14:paraId="44DE4CAF" w14:textId="5F28E019" w:rsidR="00180B27" w:rsidRPr="0078418A" w:rsidRDefault="00180B27" w:rsidP="00597D61">
            <w:pPr>
              <w:jc w:val="both"/>
              <w:rPr>
                <w:rFonts w:eastAsia="Times New Roman" w:cs="Times New Roman"/>
                <w:kern w:val="0"/>
                <w:sz w:val="22"/>
                <w:szCs w:val="22"/>
                <w:lang w:val="fr-FR"/>
                <w14:ligatures w14:val="none"/>
              </w:rPr>
            </w:pPr>
            <w:r w:rsidRPr="0078418A">
              <w:rPr>
                <w:rFonts w:eastAsia="Times New Roman" w:cs="Times New Roman"/>
                <w:kern w:val="0"/>
                <w:sz w:val="22"/>
                <w:szCs w:val="22"/>
                <w:lang w:val="fr-FR"/>
                <w14:ligatures w14:val="none"/>
              </w:rPr>
              <w:t xml:space="preserve">Lanzajet gas fermentation and AtJ technologies </w:t>
            </w:r>
            <w:r w:rsidRPr="0078418A">
              <w:rPr>
                <w:rFonts w:eastAsia="Times New Roman" w:cs="Times New Roman"/>
                <w:kern w:val="0"/>
                <w:sz w:val="22"/>
                <w:szCs w:val="22"/>
                <w:lang w:val="fr-FR"/>
                <w14:ligatures w14:val="none"/>
              </w:rPr>
              <w:fldChar w:fldCharType="begin"/>
            </w:r>
            <w:r w:rsidR="00395649" w:rsidRPr="0078418A">
              <w:rPr>
                <w:rFonts w:eastAsia="Times New Roman" w:cs="Times New Roman"/>
                <w:kern w:val="0"/>
                <w:sz w:val="22"/>
                <w:szCs w:val="22"/>
                <w:lang w:val="fr-FR"/>
                <w14:ligatures w14:val="none"/>
              </w:rPr>
              <w:instrText xml:space="preserve"> ADDIN EN.CITE &lt;EndNote&gt;&lt;Cite&gt;&lt;Author&gt;Lanzajet&lt;/Author&gt;&lt;Year&gt;08/Apr/2021&lt;/Year&gt;&lt;RecNum&gt;423&lt;/RecNum&gt;&lt;DisplayText&gt;[8]&lt;/DisplayText&gt;&lt;record&gt;&lt;rec-number&gt;423&lt;/rec-number&gt;&lt;foreign-keys&gt;&lt;key app="EN" db-id="pfpzrzes6wpwe0ee5rvxree4rf05xw5zrpea" timestamp="1754427483" guid="6be241d5-41db-49b3-a369-16907291b064"&gt;423&lt;/key&gt;&lt;/foreign-keys&gt;&lt;ref-type name="Web Page"&gt;12&lt;/ref-type&gt;&lt;contributors&gt;&lt;authors&gt;&lt;author&gt;Lanzajet&lt;/author&gt;&lt;/authors&gt;&lt;/contributors&gt;&lt;titles&gt;&lt;title&gt;LanzaJet technology to be deployed across three different projects in the UK&lt;/title&gt;&lt;/titles&gt;&lt;dates&gt;&lt;year&gt;08/Apr/2021&lt;/year&gt;&lt;/dates&gt;&lt;publisher&gt;Lazajet Media News and Insights&lt;/publisher&gt;&lt;urls&gt;&lt;related-urls&gt;&lt;url&gt;https://www.lanzajet.com/news-insights/lanzajet-technology-to-be-deployed-across-three-different-projects-in-the-uk-to-meet-growing-demand-for-sustainable-aviation-fuels&lt;/url&gt;&lt;/related-urls&gt;&lt;/urls&gt;&lt;/record&gt;&lt;/Cite&gt;&lt;/EndNote&gt;</w:instrText>
            </w:r>
            <w:r w:rsidRPr="0078418A">
              <w:rPr>
                <w:rFonts w:eastAsia="Times New Roman" w:cs="Times New Roman"/>
                <w:kern w:val="0"/>
                <w:sz w:val="22"/>
                <w:szCs w:val="22"/>
                <w:lang w:val="fr-FR"/>
                <w14:ligatures w14:val="none"/>
              </w:rPr>
              <w:fldChar w:fldCharType="separate"/>
            </w:r>
            <w:r w:rsidR="00395649" w:rsidRPr="0078418A">
              <w:rPr>
                <w:rFonts w:eastAsia="Times New Roman" w:cs="Times New Roman"/>
                <w:noProof/>
                <w:kern w:val="0"/>
                <w:sz w:val="22"/>
                <w:szCs w:val="22"/>
                <w:lang w:val="fr-FR"/>
                <w14:ligatures w14:val="none"/>
              </w:rPr>
              <w:t>[8]</w:t>
            </w:r>
            <w:r w:rsidRPr="0078418A">
              <w:rPr>
                <w:rFonts w:eastAsia="Times New Roman" w:cs="Times New Roman"/>
                <w:kern w:val="0"/>
                <w:sz w:val="22"/>
                <w:szCs w:val="22"/>
                <w:lang w:val="fr-FR"/>
                <w14:ligatures w14:val="none"/>
              </w:rPr>
              <w:fldChar w:fldCharType="end"/>
            </w:r>
            <w:r w:rsidRPr="0078418A">
              <w:rPr>
                <w:rFonts w:eastAsia="Times New Roman" w:cs="Times New Roman"/>
                <w:kern w:val="0"/>
                <w:sz w:val="22"/>
                <w:szCs w:val="22"/>
                <w:lang w:val="fr-FR"/>
                <w14:ligatures w14:val="none"/>
              </w:rPr>
              <w:t>.</w:t>
            </w:r>
          </w:p>
        </w:tc>
      </w:tr>
      <w:tr w:rsidR="00180B27" w:rsidRPr="0078418A" w14:paraId="30BEEE87" w14:textId="77777777" w:rsidTr="00B01FDB">
        <w:trPr>
          <w:trHeight w:val="1160"/>
        </w:trPr>
        <w:tc>
          <w:tcPr>
            <w:tcW w:w="1555" w:type="dxa"/>
          </w:tcPr>
          <w:p w14:paraId="2861D738" w14:textId="77777777" w:rsidR="00180B27" w:rsidRPr="0078418A" w:rsidRDefault="00180B27" w:rsidP="00597D61">
            <w:pPr>
              <w:jc w:val="both"/>
              <w:rPr>
                <w:rFonts w:eastAsia="Times New Roman" w:cs="Times New Roman"/>
                <w:b/>
                <w:bCs/>
                <w:kern w:val="0"/>
                <w:sz w:val="22"/>
                <w:szCs w:val="22"/>
                <w14:ligatures w14:val="none"/>
              </w:rPr>
            </w:pPr>
            <w:r w:rsidRPr="0078418A">
              <w:rPr>
                <w:rFonts w:eastAsia="Times New Roman" w:cs="Times New Roman"/>
                <w:b/>
                <w:bCs/>
                <w:kern w:val="0"/>
                <w:sz w:val="22"/>
                <w:szCs w:val="22"/>
                <w14:ligatures w14:val="none"/>
              </w:rPr>
              <w:t>AtmosFUEL</w:t>
            </w:r>
          </w:p>
        </w:tc>
        <w:tc>
          <w:tcPr>
            <w:tcW w:w="1417" w:type="dxa"/>
          </w:tcPr>
          <w:p w14:paraId="4C8A3EA8" w14:textId="77777777" w:rsidR="00180B27" w:rsidRPr="0078418A" w:rsidRDefault="00180B27" w:rsidP="00597D61">
            <w:pPr>
              <w:jc w:val="both"/>
              <w:rPr>
                <w:rFonts w:eastAsia="Times New Roman" w:cs="Times New Roman"/>
                <w:kern w:val="0"/>
                <w:sz w:val="22"/>
                <w:szCs w:val="22"/>
                <w14:ligatures w14:val="none"/>
              </w:rPr>
            </w:pPr>
            <w:r w:rsidRPr="0078418A">
              <w:rPr>
                <w:rFonts w:eastAsia="Times New Roman" w:cs="Times New Roman"/>
                <w:kern w:val="0"/>
                <w:sz w:val="22"/>
                <w:szCs w:val="22"/>
                <w14:ligatures w14:val="none"/>
              </w:rPr>
              <w:t>100</w:t>
            </w:r>
            <w:r w:rsidRPr="0078418A">
              <w:rPr>
                <w:rFonts w:ascii="Arial" w:eastAsia="Times New Roman" w:hAnsi="Arial" w:cs="Arial"/>
                <w:kern w:val="0"/>
                <w:sz w:val="22"/>
                <w:szCs w:val="22"/>
                <w14:ligatures w14:val="none"/>
              </w:rPr>
              <w:t> </w:t>
            </w:r>
            <w:r w:rsidRPr="0078418A">
              <w:rPr>
                <w:rFonts w:eastAsia="Times New Roman" w:cs="Times New Roman"/>
                <w:kern w:val="0"/>
                <w:sz w:val="22"/>
                <w:szCs w:val="22"/>
                <w14:ligatures w14:val="none"/>
              </w:rPr>
              <w:t>million</w:t>
            </w:r>
            <w:r w:rsidRPr="0078418A">
              <w:rPr>
                <w:rFonts w:ascii="Arial" w:eastAsia="Times New Roman" w:hAnsi="Arial" w:cs="Arial"/>
                <w:kern w:val="0"/>
                <w:sz w:val="22"/>
                <w:szCs w:val="22"/>
                <w14:ligatures w14:val="none"/>
              </w:rPr>
              <w:t> </w:t>
            </w:r>
            <w:r w:rsidRPr="0078418A">
              <w:rPr>
                <w:rFonts w:eastAsia="Times New Roman" w:cs="Times New Roman"/>
                <w:kern w:val="0"/>
                <w:sz w:val="22"/>
                <w:szCs w:val="22"/>
                <w14:ligatures w14:val="none"/>
              </w:rPr>
              <w:t>L/yr (90,000</w:t>
            </w:r>
            <w:r w:rsidRPr="0078418A">
              <w:rPr>
                <w:rFonts w:ascii="Arial" w:eastAsia="Times New Roman" w:hAnsi="Arial" w:cs="Arial"/>
                <w:kern w:val="0"/>
                <w:sz w:val="22"/>
                <w:szCs w:val="22"/>
                <w14:ligatures w14:val="none"/>
              </w:rPr>
              <w:t> </w:t>
            </w:r>
            <w:r w:rsidRPr="0078418A">
              <w:rPr>
                <w:rFonts w:eastAsia="Times New Roman" w:cs="Times New Roman"/>
                <w:kern w:val="0"/>
                <w:sz w:val="22"/>
                <w:szCs w:val="22"/>
                <w14:ligatures w14:val="none"/>
              </w:rPr>
              <w:t>t/yr)</w:t>
            </w:r>
          </w:p>
        </w:tc>
        <w:tc>
          <w:tcPr>
            <w:tcW w:w="1701" w:type="dxa"/>
          </w:tcPr>
          <w:p w14:paraId="6E929F86" w14:textId="77777777" w:rsidR="00180B27" w:rsidRPr="0078418A" w:rsidRDefault="00180B27" w:rsidP="00597D61">
            <w:pPr>
              <w:jc w:val="both"/>
              <w:rPr>
                <w:rFonts w:eastAsia="Times New Roman" w:cs="Times New Roman"/>
                <w:kern w:val="0"/>
                <w:sz w:val="22"/>
                <w:szCs w:val="22"/>
                <w14:ligatures w14:val="none"/>
              </w:rPr>
            </w:pPr>
            <w:r w:rsidRPr="0078418A">
              <w:rPr>
                <w:rFonts w:eastAsia="Times New Roman" w:cs="Times New Roman"/>
                <w:kern w:val="0"/>
                <w:sz w:val="22"/>
                <w:szCs w:val="22"/>
                <w14:ligatures w14:val="none"/>
              </w:rPr>
              <w:t>DAC CO</w:t>
            </w:r>
            <w:r w:rsidRPr="0078418A">
              <w:rPr>
                <w:rFonts w:eastAsia="Times New Roman" w:cs="Times New Roman"/>
                <w:kern w:val="0"/>
                <w:sz w:val="22"/>
                <w:szCs w:val="22"/>
                <w:vertAlign w:val="subscript"/>
                <w14:ligatures w14:val="none"/>
              </w:rPr>
              <w:t>2</w:t>
            </w:r>
            <w:r w:rsidRPr="0078418A">
              <w:rPr>
                <w:rFonts w:eastAsia="Times New Roman" w:cs="Times New Roman"/>
                <w:kern w:val="0"/>
                <w:sz w:val="22"/>
                <w:szCs w:val="22"/>
                <w14:ligatures w14:val="none"/>
              </w:rPr>
              <w:t xml:space="preserve"> turned into ethanol and to SAF</w:t>
            </w:r>
          </w:p>
        </w:tc>
        <w:tc>
          <w:tcPr>
            <w:tcW w:w="1418" w:type="dxa"/>
          </w:tcPr>
          <w:p w14:paraId="09FED87C" w14:textId="77777777" w:rsidR="00180B27" w:rsidRPr="0078418A" w:rsidRDefault="00180B27" w:rsidP="00597D61">
            <w:pPr>
              <w:jc w:val="both"/>
              <w:rPr>
                <w:rFonts w:eastAsia="Times New Roman" w:cs="Times New Roman"/>
                <w:kern w:val="0"/>
                <w:sz w:val="22"/>
                <w:szCs w:val="22"/>
                <w14:ligatures w14:val="none"/>
              </w:rPr>
            </w:pPr>
            <w:r w:rsidRPr="0078418A">
              <w:rPr>
                <w:rFonts w:eastAsia="Times New Roman" w:cs="Times New Roman"/>
                <w:kern w:val="0"/>
                <w:sz w:val="22"/>
                <w:szCs w:val="22"/>
                <w14:ligatures w14:val="none"/>
              </w:rPr>
              <w:t>~2029</w:t>
            </w:r>
          </w:p>
        </w:tc>
        <w:tc>
          <w:tcPr>
            <w:tcW w:w="1134" w:type="dxa"/>
          </w:tcPr>
          <w:p w14:paraId="10C3C9D1" w14:textId="77777777" w:rsidR="00180B27" w:rsidRPr="0078418A" w:rsidRDefault="00180B27" w:rsidP="00597D61">
            <w:pPr>
              <w:jc w:val="both"/>
              <w:rPr>
                <w:rFonts w:eastAsia="Times New Roman" w:cs="Times New Roman"/>
                <w:kern w:val="0"/>
                <w:sz w:val="22"/>
                <w:szCs w:val="22"/>
                <w14:ligatures w14:val="none"/>
              </w:rPr>
            </w:pPr>
            <w:r w:rsidRPr="0078418A">
              <w:rPr>
                <w:rFonts w:eastAsia="Times New Roman" w:cs="Times New Roman"/>
                <w:kern w:val="0"/>
                <w:sz w:val="22"/>
                <w:szCs w:val="22"/>
                <w14:ligatures w14:val="none"/>
              </w:rPr>
              <w:t>Milford Haven, South Wales</w:t>
            </w:r>
          </w:p>
        </w:tc>
        <w:tc>
          <w:tcPr>
            <w:tcW w:w="1791" w:type="dxa"/>
          </w:tcPr>
          <w:p w14:paraId="42221651" w14:textId="5A4B99FA" w:rsidR="00180B27" w:rsidRPr="0078418A" w:rsidRDefault="00180B27" w:rsidP="00597D61">
            <w:pPr>
              <w:jc w:val="both"/>
              <w:rPr>
                <w:rFonts w:eastAsia="Times New Roman" w:cs="Times New Roman"/>
                <w:kern w:val="0"/>
                <w:sz w:val="22"/>
                <w:szCs w:val="22"/>
                <w14:ligatures w14:val="none"/>
              </w:rPr>
            </w:pPr>
            <w:r w:rsidRPr="0078418A">
              <w:rPr>
                <w:rFonts w:eastAsia="Times New Roman" w:cs="Times New Roman"/>
                <w:kern w:val="0"/>
                <w:sz w:val="22"/>
                <w:szCs w:val="22"/>
                <w14:ligatures w14:val="none"/>
              </w:rPr>
              <w:t xml:space="preserve">Carbon Engineering technology for capture and Lanzajet gas fermentation and AtJ technologies </w:t>
            </w:r>
            <w:r w:rsidRPr="0078418A">
              <w:rPr>
                <w:rFonts w:eastAsia="Times New Roman" w:cs="Times New Roman"/>
                <w:kern w:val="0"/>
                <w:sz w:val="22"/>
                <w:szCs w:val="22"/>
                <w14:ligatures w14:val="none"/>
              </w:rPr>
              <w:fldChar w:fldCharType="begin"/>
            </w:r>
            <w:r w:rsidR="00395649" w:rsidRPr="0078418A">
              <w:rPr>
                <w:rFonts w:eastAsia="Times New Roman" w:cs="Times New Roman"/>
                <w:kern w:val="0"/>
                <w:sz w:val="22"/>
                <w:szCs w:val="22"/>
                <w14:ligatures w14:val="none"/>
              </w:rPr>
              <w:instrText xml:space="preserve"> ADDIN EN.CITE &lt;EndNote&gt;&lt;Cite&gt;&lt;Author&gt;Lanzajet&lt;/Author&gt;&lt;Year&gt;08/Apr/2021&lt;/Year&gt;&lt;RecNum&gt;423&lt;/RecNum&gt;&lt;DisplayText&gt;[8]&lt;/DisplayText&gt;&lt;record&gt;&lt;rec-number&gt;423&lt;/rec-number&gt;&lt;foreign-keys&gt;&lt;key app="EN" db-id="pfpzrzes6wpwe0ee5rvxree4rf05xw5zrpea" timestamp="1754427483" guid="6be241d5-41db-49b3-a369-16907291b064"&gt;423&lt;/key&gt;&lt;/foreign-keys&gt;&lt;ref-type name="Web Page"&gt;12&lt;/ref-type&gt;&lt;contributors&gt;&lt;authors&gt;&lt;author&gt;Lanzajet&lt;/author&gt;&lt;/authors&gt;&lt;/contributors&gt;&lt;titles&gt;&lt;title&gt;LanzaJet technology to be deployed across three different projects in the UK&lt;/title&gt;&lt;/titles&gt;&lt;dates&gt;&lt;year&gt;08/Apr/2021&lt;/year&gt;&lt;/dates&gt;&lt;publisher&gt;Lazajet Media News and Insights&lt;/publisher&gt;&lt;urls&gt;&lt;related-urls&gt;&lt;url&gt;https://www.lanzajet.com/news-insights/lanzajet-technology-to-be-deployed-across-three-different-projects-in-the-uk-to-meet-growing-demand-for-sustainable-aviation-fuels&lt;/url&gt;&lt;/related-urls&gt;&lt;/urls&gt;&lt;/record&gt;&lt;/Cite&gt;&lt;/EndNote&gt;</w:instrText>
            </w:r>
            <w:r w:rsidRPr="0078418A">
              <w:rPr>
                <w:rFonts w:eastAsia="Times New Roman" w:cs="Times New Roman"/>
                <w:kern w:val="0"/>
                <w:sz w:val="22"/>
                <w:szCs w:val="22"/>
                <w14:ligatures w14:val="none"/>
              </w:rPr>
              <w:fldChar w:fldCharType="separate"/>
            </w:r>
            <w:r w:rsidR="00395649" w:rsidRPr="0078418A">
              <w:rPr>
                <w:rFonts w:eastAsia="Times New Roman" w:cs="Times New Roman"/>
                <w:noProof/>
                <w:kern w:val="0"/>
                <w:sz w:val="22"/>
                <w:szCs w:val="22"/>
                <w14:ligatures w14:val="none"/>
              </w:rPr>
              <w:t>[8]</w:t>
            </w:r>
            <w:r w:rsidRPr="0078418A">
              <w:rPr>
                <w:rFonts w:eastAsia="Times New Roman" w:cs="Times New Roman"/>
                <w:kern w:val="0"/>
                <w:sz w:val="22"/>
                <w:szCs w:val="22"/>
                <w14:ligatures w14:val="none"/>
              </w:rPr>
              <w:fldChar w:fldCharType="end"/>
            </w:r>
            <w:r w:rsidRPr="0078418A">
              <w:rPr>
                <w:rFonts w:eastAsia="Times New Roman" w:cs="Times New Roman"/>
                <w:kern w:val="0"/>
                <w:sz w:val="22"/>
                <w:szCs w:val="22"/>
                <w14:ligatures w14:val="none"/>
              </w:rPr>
              <w:t>.</w:t>
            </w:r>
          </w:p>
        </w:tc>
      </w:tr>
    </w:tbl>
    <w:p w14:paraId="27D1875D" w14:textId="77777777" w:rsidR="00180B27" w:rsidRPr="0078418A" w:rsidRDefault="00180B27" w:rsidP="00597D61">
      <w:pPr>
        <w:spacing w:after="0" w:line="240" w:lineRule="auto"/>
        <w:jc w:val="both"/>
        <w:rPr>
          <w:sz w:val="22"/>
          <w:szCs w:val="22"/>
        </w:rPr>
      </w:pPr>
    </w:p>
    <w:p w14:paraId="48B5B893" w14:textId="21A6B93B" w:rsidR="007E1B0E" w:rsidRPr="00C67BB1" w:rsidRDefault="00D12339" w:rsidP="00631915">
      <w:pPr>
        <w:pStyle w:val="Heading2"/>
        <w:spacing w:before="0" w:line="480" w:lineRule="auto"/>
        <w:rPr>
          <w:rFonts w:asciiTheme="minorHAnsi" w:hAnsiTheme="minorHAnsi"/>
          <w:b/>
          <w:bCs/>
          <w:color w:val="auto"/>
        </w:rPr>
      </w:pPr>
      <w:r w:rsidRPr="00C67BB1">
        <w:rPr>
          <w:rFonts w:asciiTheme="minorHAnsi" w:hAnsiTheme="minorHAnsi"/>
          <w:b/>
          <w:bCs/>
          <w:color w:val="auto"/>
        </w:rPr>
        <w:t>A</w:t>
      </w:r>
      <w:r w:rsidR="003C2EBC" w:rsidRPr="00C67BB1">
        <w:rPr>
          <w:rFonts w:asciiTheme="minorHAnsi" w:hAnsiTheme="minorHAnsi"/>
          <w:b/>
          <w:bCs/>
          <w:color w:val="auto"/>
        </w:rPr>
        <w:t>2.2</w:t>
      </w:r>
      <w:r w:rsidR="003C2EBC" w:rsidRPr="00C67BB1">
        <w:rPr>
          <w:rFonts w:asciiTheme="minorHAnsi" w:hAnsiTheme="minorHAnsi"/>
          <w:b/>
          <w:bCs/>
          <w:color w:val="auto"/>
        </w:rPr>
        <w:tab/>
      </w:r>
      <w:r w:rsidR="000C5507" w:rsidRPr="00C67BB1">
        <w:rPr>
          <w:rFonts w:asciiTheme="minorHAnsi" w:hAnsiTheme="minorHAnsi"/>
          <w:b/>
          <w:bCs/>
          <w:color w:val="auto"/>
        </w:rPr>
        <w:t>Supplementary to</w:t>
      </w:r>
      <w:r w:rsidR="00A45284" w:rsidRPr="00C67BB1">
        <w:rPr>
          <w:rFonts w:asciiTheme="minorHAnsi" w:hAnsiTheme="minorHAnsi"/>
          <w:b/>
          <w:bCs/>
          <w:color w:val="auto"/>
        </w:rPr>
        <w:t xml:space="preserve"> section 2.3</w:t>
      </w:r>
      <w:r w:rsidR="004243B6" w:rsidRPr="00C67BB1">
        <w:rPr>
          <w:rFonts w:asciiTheme="minorHAnsi" w:hAnsiTheme="minorHAnsi"/>
          <w:b/>
          <w:bCs/>
          <w:color w:val="auto"/>
        </w:rPr>
        <w:t>:</w:t>
      </w:r>
      <w:r w:rsidR="00A45284" w:rsidRPr="00C67BB1">
        <w:rPr>
          <w:rFonts w:asciiTheme="minorHAnsi" w:hAnsiTheme="minorHAnsi"/>
          <w:b/>
          <w:bCs/>
          <w:color w:val="auto"/>
        </w:rPr>
        <w:t xml:space="preserve"> Process </w:t>
      </w:r>
      <w:r w:rsidR="00FF7974" w:rsidRPr="00C67BB1">
        <w:rPr>
          <w:rFonts w:asciiTheme="minorHAnsi" w:hAnsiTheme="minorHAnsi"/>
          <w:b/>
          <w:bCs/>
          <w:color w:val="auto"/>
        </w:rPr>
        <w:t>M</w:t>
      </w:r>
      <w:r w:rsidR="00A45284" w:rsidRPr="00C67BB1">
        <w:rPr>
          <w:rFonts w:asciiTheme="minorHAnsi" w:hAnsiTheme="minorHAnsi"/>
          <w:b/>
          <w:bCs/>
          <w:color w:val="auto"/>
        </w:rPr>
        <w:t xml:space="preserve">odelling </w:t>
      </w:r>
      <w:r w:rsidR="00FF7974" w:rsidRPr="00C67BB1">
        <w:rPr>
          <w:rFonts w:asciiTheme="minorHAnsi" w:hAnsiTheme="minorHAnsi"/>
          <w:b/>
          <w:bCs/>
          <w:color w:val="auto"/>
        </w:rPr>
        <w:t>A</w:t>
      </w:r>
      <w:r w:rsidR="00A45284" w:rsidRPr="00C67BB1">
        <w:rPr>
          <w:rFonts w:asciiTheme="minorHAnsi" w:hAnsiTheme="minorHAnsi"/>
          <w:b/>
          <w:bCs/>
          <w:color w:val="auto"/>
        </w:rPr>
        <w:t>pproach</w:t>
      </w:r>
    </w:p>
    <w:p w14:paraId="197C1F13" w14:textId="6D3204CF" w:rsidR="00BA1108" w:rsidRPr="00C67BB1" w:rsidRDefault="00D12339" w:rsidP="00631915">
      <w:pPr>
        <w:pStyle w:val="Heading3"/>
        <w:spacing w:before="0" w:line="480" w:lineRule="auto"/>
        <w:rPr>
          <w:rFonts w:asciiTheme="minorHAnsi" w:hAnsiTheme="minorHAnsi"/>
          <w:b/>
          <w:bCs/>
          <w:color w:val="auto"/>
        </w:rPr>
      </w:pPr>
      <w:bookmarkStart w:id="2" w:name="_Toc207227882"/>
      <w:r w:rsidRPr="00C67BB1">
        <w:rPr>
          <w:rFonts w:asciiTheme="minorHAnsi" w:hAnsiTheme="minorHAnsi"/>
          <w:b/>
          <w:bCs/>
          <w:color w:val="auto"/>
        </w:rPr>
        <w:t>A</w:t>
      </w:r>
      <w:r w:rsidR="007912A6" w:rsidRPr="00C67BB1">
        <w:rPr>
          <w:rFonts w:asciiTheme="minorHAnsi" w:hAnsiTheme="minorHAnsi"/>
          <w:b/>
          <w:bCs/>
          <w:color w:val="auto"/>
        </w:rPr>
        <w:t>2.2</w:t>
      </w:r>
      <w:r w:rsidR="00C35488" w:rsidRPr="00C67BB1">
        <w:rPr>
          <w:rFonts w:asciiTheme="minorHAnsi" w:hAnsiTheme="minorHAnsi"/>
          <w:b/>
          <w:bCs/>
          <w:color w:val="auto"/>
        </w:rPr>
        <w:t>.</w:t>
      </w:r>
      <w:r w:rsidR="007912A6" w:rsidRPr="00C67BB1">
        <w:rPr>
          <w:rFonts w:asciiTheme="minorHAnsi" w:hAnsiTheme="minorHAnsi"/>
          <w:b/>
          <w:bCs/>
          <w:color w:val="auto"/>
        </w:rPr>
        <w:t>1</w:t>
      </w:r>
      <w:r w:rsidR="007912A6" w:rsidRPr="00C67BB1">
        <w:rPr>
          <w:rFonts w:asciiTheme="minorHAnsi" w:hAnsiTheme="minorHAnsi"/>
          <w:b/>
          <w:bCs/>
          <w:color w:val="auto"/>
        </w:rPr>
        <w:tab/>
      </w:r>
      <w:r w:rsidR="00BA1108" w:rsidRPr="00C67BB1">
        <w:rPr>
          <w:rFonts w:asciiTheme="minorHAnsi" w:hAnsiTheme="minorHAnsi"/>
          <w:b/>
          <w:bCs/>
          <w:color w:val="auto"/>
        </w:rPr>
        <w:t>Feedstock Logistics and Handling (A100)</w:t>
      </w:r>
      <w:bookmarkEnd w:id="2"/>
    </w:p>
    <w:p w14:paraId="49C0C9D5" w14:textId="1812E0CF" w:rsidR="00BA1108" w:rsidRPr="0078418A" w:rsidRDefault="00BA1108" w:rsidP="00631915">
      <w:pPr>
        <w:spacing w:after="0" w:line="480" w:lineRule="auto"/>
        <w:jc w:val="both"/>
        <w:rPr>
          <w:sz w:val="22"/>
          <w:szCs w:val="22"/>
        </w:rPr>
      </w:pPr>
      <w:r w:rsidRPr="0078418A">
        <w:rPr>
          <w:sz w:val="22"/>
          <w:szCs w:val="22"/>
        </w:rPr>
        <w:t xml:space="preserve">Wheat straw (2,000 t/d, 15% moisture) is supplied as pre-milled bales from a nearby satellite facility (negligible distance) and transported by road. Upon arrival, conveyors and enclosed transfer systems automatically feed biomass into the pretreatment area </w:t>
      </w:r>
      <w:r w:rsidR="004436E2" w:rsidRPr="0078418A">
        <w:rPr>
          <w:sz w:val="22"/>
          <w:szCs w:val="22"/>
        </w:rPr>
        <w:fldChar w:fldCharType="begin"/>
      </w:r>
      <w:r w:rsidR="00395649" w:rsidRPr="0078418A">
        <w:rPr>
          <w:sz w:val="22"/>
          <w:szCs w:val="22"/>
        </w:rPr>
        <w:instrText xml:space="preserve"> ADDIN EN.CITE &lt;EndNote&gt;&lt;Cite&gt;&lt;Author&gt;Erin Searcy &lt;/Author&gt;&lt;Year&gt;2014&lt;/Year&gt;&lt;RecNum&gt;430&lt;/RecNum&gt;&lt;DisplayText&gt;[9]&lt;/DisplayText&gt;&lt;record&gt;&lt;rec-number&gt;430&lt;/rec-number&gt;&lt;foreign-keys&gt;&lt;key app="EN" db-id="pfpzrzes6wpwe0ee5rvxree4rf05xw5zrpea" timestamp="1754495404" guid="d6b6c61b-c8d7-41e8-83b5-8e7c20bf9066"&gt;430&lt;/key&gt;&lt;/foreign-keys&gt;&lt;ref-type name="Journal Article"&gt;17&lt;/ref-type&gt;&lt;contributors&gt;&lt;authors&gt;&lt;author&gt;Erin Searcy , J. Richard Hess , JayaShankar Tumuluru, Leslie Ovard , David J. Muth , Erik Trømborg , Michael Wild , Michael Deutmeyer, Lars Nikolaisen , Tapio Ranta , and Ric Hoefnagels&lt;/author&gt;&lt;/authors&gt;&lt;/contributors&gt;&lt;titles&gt;&lt;title&gt;Optimization of Biomass Transport and Logistics&lt;/title&gt;&lt;secondary-title&gt;Springer Science+Business Media Dordrecht&lt;/secondary-title&gt;&lt;/titles&gt;&lt;periodical&gt;&lt;full-title&gt;Springer Science+Business Media Dordrecht&lt;/full-title&gt;&lt;/periodical&gt;&lt;volume&gt;Chapter 5&lt;/volume&gt;&lt;dates&gt;&lt;year&gt;2014&lt;/year&gt;&lt;/dates&gt;&lt;orig-pub&gt;© Springer Science+Business Media Dordrecht&lt;/orig-pub&gt;&lt;urls&gt;&lt;/urls&gt;&lt;electronic-resource-num&gt;10.1007/978-94-007-6982-3_5&lt;/electronic-resource-num&gt;&lt;/record&gt;&lt;/Cite&gt;&lt;/EndNote&gt;</w:instrText>
      </w:r>
      <w:r w:rsidR="004436E2" w:rsidRPr="0078418A">
        <w:rPr>
          <w:sz w:val="22"/>
          <w:szCs w:val="22"/>
        </w:rPr>
        <w:fldChar w:fldCharType="separate"/>
      </w:r>
      <w:r w:rsidR="00395649" w:rsidRPr="0078418A">
        <w:rPr>
          <w:noProof/>
          <w:sz w:val="22"/>
          <w:szCs w:val="22"/>
        </w:rPr>
        <w:t>[9]</w:t>
      </w:r>
      <w:r w:rsidR="004436E2" w:rsidRPr="0078418A">
        <w:rPr>
          <w:sz w:val="22"/>
          <w:szCs w:val="22"/>
        </w:rPr>
        <w:fldChar w:fldCharType="end"/>
      </w:r>
      <w:r w:rsidRPr="0078418A">
        <w:rPr>
          <w:sz w:val="22"/>
          <w:szCs w:val="22"/>
        </w:rPr>
        <w:t xml:space="preserve"> , minimizing manual handling and moisture exposure. This continuous handling preserves straw quality and feed consistency.</w:t>
      </w:r>
    </w:p>
    <w:p w14:paraId="040BD77C" w14:textId="1496609B" w:rsidR="00BA1108" w:rsidRPr="00C67BB1" w:rsidRDefault="00D12339" w:rsidP="00631915">
      <w:pPr>
        <w:pStyle w:val="Heading3"/>
        <w:spacing w:before="0" w:line="480" w:lineRule="auto"/>
        <w:rPr>
          <w:rFonts w:asciiTheme="minorHAnsi" w:hAnsiTheme="minorHAnsi"/>
          <w:b/>
          <w:bCs/>
          <w:color w:val="auto"/>
        </w:rPr>
      </w:pPr>
      <w:bookmarkStart w:id="3" w:name="_Toc207227883"/>
      <w:r w:rsidRPr="00C67BB1">
        <w:rPr>
          <w:rFonts w:asciiTheme="minorHAnsi" w:hAnsiTheme="minorHAnsi"/>
          <w:b/>
          <w:bCs/>
          <w:color w:val="auto"/>
        </w:rPr>
        <w:t>A</w:t>
      </w:r>
      <w:r w:rsidR="00C35488" w:rsidRPr="00C67BB1">
        <w:rPr>
          <w:rFonts w:asciiTheme="minorHAnsi" w:hAnsiTheme="minorHAnsi"/>
          <w:b/>
          <w:bCs/>
          <w:color w:val="auto"/>
        </w:rPr>
        <w:t>2.2.2</w:t>
      </w:r>
      <w:r w:rsidR="00C35488" w:rsidRPr="00C67BB1">
        <w:rPr>
          <w:rFonts w:asciiTheme="minorHAnsi" w:hAnsiTheme="minorHAnsi"/>
          <w:b/>
          <w:bCs/>
          <w:color w:val="auto"/>
        </w:rPr>
        <w:tab/>
      </w:r>
      <w:r w:rsidR="00BA1108" w:rsidRPr="00C67BB1">
        <w:rPr>
          <w:rFonts w:asciiTheme="minorHAnsi" w:hAnsiTheme="minorHAnsi"/>
          <w:b/>
          <w:bCs/>
          <w:color w:val="auto"/>
        </w:rPr>
        <w:t>Pretreatment and Delignification (A200)</w:t>
      </w:r>
      <w:bookmarkEnd w:id="3"/>
    </w:p>
    <w:p w14:paraId="55566120" w14:textId="7E012C33" w:rsidR="00BA1108" w:rsidRPr="0078418A" w:rsidRDefault="00BA1108" w:rsidP="00631915">
      <w:pPr>
        <w:spacing w:after="0" w:line="480" w:lineRule="auto"/>
        <w:jc w:val="both"/>
        <w:rPr>
          <w:sz w:val="22"/>
          <w:szCs w:val="22"/>
        </w:rPr>
      </w:pPr>
      <w:r w:rsidRPr="0078418A">
        <w:rPr>
          <w:sz w:val="22"/>
          <w:szCs w:val="22"/>
        </w:rPr>
        <w:t xml:space="preserve">The biomass (wheat straw) is </w:t>
      </w:r>
      <w:proofErr w:type="spellStart"/>
      <w:r w:rsidRPr="0078418A">
        <w:rPr>
          <w:sz w:val="22"/>
          <w:szCs w:val="22"/>
        </w:rPr>
        <w:t>slurried</w:t>
      </w:r>
      <w:proofErr w:type="spellEnd"/>
      <w:r w:rsidRPr="0078418A">
        <w:rPr>
          <w:sz w:val="22"/>
          <w:szCs w:val="22"/>
        </w:rPr>
        <w:t xml:space="preserve"> (20% solids) with 5</w:t>
      </w:r>
      <w:r w:rsidRPr="0078418A">
        <w:rPr>
          <w:rFonts w:ascii="Arial" w:hAnsi="Arial" w:cs="Arial"/>
          <w:sz w:val="22"/>
          <w:szCs w:val="22"/>
        </w:rPr>
        <w:t> </w:t>
      </w:r>
      <w:r w:rsidRPr="0078418A">
        <w:rPr>
          <w:sz w:val="22"/>
          <w:szCs w:val="22"/>
        </w:rPr>
        <w:t>wt% NaOH at 70</w:t>
      </w:r>
      <w:r w:rsidRPr="0078418A">
        <w:rPr>
          <w:rFonts w:ascii="Arial" w:hAnsi="Arial" w:cs="Arial"/>
          <w:sz w:val="22"/>
          <w:szCs w:val="22"/>
        </w:rPr>
        <w:t> </w:t>
      </w:r>
      <w:r w:rsidRPr="0078418A">
        <w:rPr>
          <w:rFonts w:cs="Aptos"/>
          <w:sz w:val="22"/>
          <w:szCs w:val="22"/>
        </w:rPr>
        <w:t>°</w:t>
      </w:r>
      <w:r w:rsidRPr="0078418A">
        <w:rPr>
          <w:sz w:val="22"/>
          <w:szCs w:val="22"/>
        </w:rPr>
        <w:t>C, then enters a pressurized (5</w:t>
      </w:r>
      <w:r w:rsidRPr="0078418A">
        <w:rPr>
          <w:rFonts w:cs="Aptos"/>
          <w:sz w:val="22"/>
          <w:szCs w:val="22"/>
        </w:rPr>
        <w:t> </w:t>
      </w:r>
      <w:r w:rsidRPr="0078418A">
        <w:rPr>
          <w:sz w:val="22"/>
          <w:szCs w:val="22"/>
        </w:rPr>
        <w:t>bar) reactor. Oxygen (5</w:t>
      </w:r>
      <w:r w:rsidRPr="0078418A">
        <w:rPr>
          <w:rFonts w:ascii="Arial" w:hAnsi="Arial" w:cs="Arial"/>
          <w:sz w:val="22"/>
          <w:szCs w:val="22"/>
        </w:rPr>
        <w:t> </w:t>
      </w:r>
      <w:r w:rsidRPr="0078418A">
        <w:rPr>
          <w:sz w:val="22"/>
          <w:szCs w:val="22"/>
        </w:rPr>
        <w:t>wt% of biomass) is supplied</w:t>
      </w:r>
      <w:r w:rsidR="006E17A7" w:rsidRPr="0078418A">
        <w:rPr>
          <w:sz w:val="22"/>
          <w:szCs w:val="22"/>
        </w:rPr>
        <w:t xml:space="preserve"> </w:t>
      </w:r>
      <w:r w:rsidR="004436E2" w:rsidRPr="0078418A">
        <w:rPr>
          <w:sz w:val="22"/>
          <w:szCs w:val="22"/>
        </w:rPr>
        <w:fldChar w:fldCharType="begin"/>
      </w:r>
      <w:r w:rsidR="00395649" w:rsidRPr="0078418A">
        <w:rPr>
          <w:sz w:val="22"/>
          <w:szCs w:val="22"/>
        </w:rPr>
        <w:instrText xml:space="preserve"> ADDIN EN.CITE &lt;EndNote&gt;&lt;Cite&gt;&lt;Author&gt;Zhu&lt;/Author&gt;&lt;Year&gt;2010/07/01&lt;/Year&gt;&lt;RecNum&gt;428&lt;/RecNum&gt;&lt;DisplayText&gt;[10, 11]&lt;/DisplayText&gt;&lt;record&gt;&lt;rec-number&gt;428&lt;/rec-number&gt;&lt;foreign-keys&gt;&lt;key app="EN" db-id="pfpzrzes6wpwe0ee5rvxree4rf05xw5zrpea" timestamp="1754494140" guid="0d6086eb-8981-4979-99ad-3f9e41b6548a"&gt;428&lt;/key&gt;&lt;/foreign-keys&gt;&lt;ref-type name="Journal Article"&gt;17&lt;/ref-type&gt;&lt;contributors&gt;&lt;authors&gt;&lt;author&gt;J.Y. Zhu&lt;/author&gt;&lt;author&gt;X.J. Pan&lt;/author&gt;&lt;/authors&gt;&lt;/contributors&gt;&lt;titles&gt;&lt;title&gt;Woody biomass pretreatment for cellulosic ethanol production: Technology and energy consumption evaluation&lt;/title&gt;&lt;secondary-title&gt;Bioresource Technology&lt;/secondary-title&gt;&lt;/titles&gt;&lt;periodical&gt;&lt;full-title&gt;Bioresource Technology&lt;/full-title&gt;&lt;/periodical&gt;&lt;volume&gt;101&lt;/volume&gt;&lt;number&gt;13&lt;/number&gt;&lt;dates&gt;&lt;year&gt;2010/07/01&lt;/year&gt;&lt;/dates&gt;&lt;isbn&gt;0960-8524&lt;/isbn&gt;&lt;urls&gt;&lt;related-urls&gt;&lt;url&gt;https://www.sciencedirect.com/science/article/abs/pii/S0960852409015119?via%3Dihub&lt;/url&gt;&lt;/related-urls&gt;&lt;/urls&gt;&lt;electronic-resource-num&gt;10.1016/j.biortech.2009.11.007&lt;/electronic-resource-num&gt;&lt;/record&gt;&lt;/Cite&gt;&lt;Cite&gt;&lt;Author&gt;Yang&lt;/Author&gt;&lt;Year&gt;2008/01/01&lt;/Year&gt;&lt;RecNum&gt;429&lt;/RecNum&gt;&lt;record&gt;&lt;rec-number&gt;429&lt;/rec-number&gt;&lt;foreign-keys&gt;&lt;key app="EN" db-id="pfpzrzes6wpwe0ee5rvxree4rf05xw5zrpea" timestamp="1754494140" guid="1ec44b03-52c9-4946-ac84-9f9806e6e328"&gt;429&lt;/key&gt;&lt;/foreign-keys&gt;&lt;ref-type name="Journal Article"&gt;17&lt;/ref-type&gt;&lt;contributors&gt;&lt;authors&gt;&lt;author&gt;Bin Yang&lt;/author&gt;&lt;author&gt;Charles E. Wyman&lt;/author&gt;&lt;/authors&gt;&lt;/contributors&gt;&lt;titles&gt;&lt;title&gt;Pretreatment: the key to unlocking low</w:instrText>
      </w:r>
      <w:r w:rsidR="00395649" w:rsidRPr="0078418A">
        <w:rPr>
          <w:rFonts w:ascii="Cambria Math" w:hAnsi="Cambria Math" w:cs="Cambria Math"/>
          <w:sz w:val="22"/>
          <w:szCs w:val="22"/>
        </w:rPr>
        <w:instrText>‐</w:instrText>
      </w:r>
      <w:r w:rsidR="00395649" w:rsidRPr="0078418A">
        <w:rPr>
          <w:sz w:val="22"/>
          <w:szCs w:val="22"/>
        </w:rPr>
        <w:instrText>cost cellulosic ethanol&lt;/title&gt;&lt;secondary-title&gt;Biofuels, Bioproducts and Biorefining&lt;/secondary-title&gt;&lt;/titles&gt;&lt;periodical&gt;&lt;full-title&gt;Biofuels, Bioproducts and Biorefining&lt;/full-title&gt;&lt;/periodical&gt;&lt;volume&gt;2&lt;/volume&gt;&lt;number&gt;1&lt;/number&gt;&lt;dates&gt;&lt;year&gt;2008/01/01&lt;/year&gt;&lt;/dates&gt;&lt;isbn&gt;1932-1031&lt;/isbn&gt;&lt;urls&gt;&lt;related-urls&gt;&lt;url&gt;https://scijournals.onlinelibrary.wiley.com/doi/abs/10.1002/bbb.49&lt;/url&gt;&lt;/related-urls&gt;&lt;/urls&gt;&lt;electronic-resource-num&gt;10.1002/bbb.49&lt;/electronic-resource-num&gt;&lt;/record&gt;&lt;/Cite&gt;&lt;/EndNote&gt;</w:instrText>
      </w:r>
      <w:r w:rsidR="004436E2" w:rsidRPr="0078418A">
        <w:rPr>
          <w:sz w:val="22"/>
          <w:szCs w:val="22"/>
        </w:rPr>
        <w:fldChar w:fldCharType="separate"/>
      </w:r>
      <w:r w:rsidR="00395649" w:rsidRPr="0078418A">
        <w:rPr>
          <w:noProof/>
          <w:sz w:val="22"/>
          <w:szCs w:val="22"/>
        </w:rPr>
        <w:t>[10, 11]</w:t>
      </w:r>
      <w:r w:rsidR="004436E2" w:rsidRPr="0078418A">
        <w:rPr>
          <w:sz w:val="22"/>
          <w:szCs w:val="22"/>
        </w:rPr>
        <w:fldChar w:fldCharType="end"/>
      </w:r>
      <w:r w:rsidRPr="0078418A">
        <w:rPr>
          <w:sz w:val="22"/>
          <w:szCs w:val="22"/>
        </w:rPr>
        <w:t>, and the mixture is held at 150</w:t>
      </w:r>
      <w:r w:rsidRPr="0078418A">
        <w:rPr>
          <w:rFonts w:ascii="Arial" w:hAnsi="Arial" w:cs="Arial"/>
          <w:sz w:val="22"/>
          <w:szCs w:val="22"/>
        </w:rPr>
        <w:t> </w:t>
      </w:r>
      <w:r w:rsidRPr="0078418A">
        <w:rPr>
          <w:rFonts w:cs="Aptos"/>
          <w:sz w:val="22"/>
          <w:szCs w:val="22"/>
        </w:rPr>
        <w:t>°</w:t>
      </w:r>
      <w:r w:rsidRPr="0078418A">
        <w:rPr>
          <w:sz w:val="22"/>
          <w:szCs w:val="22"/>
        </w:rPr>
        <w:t>C, 5</w:t>
      </w:r>
      <w:r w:rsidRPr="0078418A">
        <w:rPr>
          <w:rFonts w:cs="Aptos"/>
          <w:sz w:val="22"/>
          <w:szCs w:val="22"/>
        </w:rPr>
        <w:t> </w:t>
      </w:r>
      <w:r w:rsidRPr="0078418A">
        <w:rPr>
          <w:sz w:val="22"/>
          <w:szCs w:val="22"/>
        </w:rPr>
        <w:t>bar for alkaline-oxygen delignification</w:t>
      </w:r>
      <w:r w:rsidR="006E17A7" w:rsidRPr="0078418A">
        <w:rPr>
          <w:sz w:val="22"/>
          <w:szCs w:val="22"/>
        </w:rPr>
        <w:t xml:space="preserve"> </w:t>
      </w:r>
      <w:r w:rsidR="004436E2" w:rsidRPr="0078418A">
        <w:rPr>
          <w:sz w:val="22"/>
          <w:szCs w:val="22"/>
        </w:rPr>
        <w:fldChar w:fldCharType="begin"/>
      </w:r>
      <w:r w:rsidR="00395649" w:rsidRPr="0078418A">
        <w:rPr>
          <w:sz w:val="22"/>
          <w:szCs w:val="22"/>
        </w:rPr>
        <w:instrText xml:space="preserve"> ADDIN EN.CITE &lt;EndNote&gt;&lt;Cite&gt;&lt;Author&gt;Calderon&lt;/Author&gt;&lt;RecNum&gt;293&lt;/RecNum&gt;&lt;DisplayText&gt;[12]&lt;/DisplayText&gt;&lt;record&gt;&lt;rec-number&gt;293&lt;/rec-number&gt;&lt;foreign-keys&gt;&lt;key app="EN" db-id="pfpzrzes6wpwe0ee5rvxree4rf05xw5zrpea" timestamp="1718487916" guid="bea84dc1-8fb7-4369-9d89-5f51b6265057"&gt;293&lt;/key&gt;&lt;/foreign-keys&gt;&lt;ref-type name="Thesis"&gt;32&lt;/ref-type&gt;&lt;contributors&gt;&lt;authors&gt;&lt;author&gt;Oscar Rosales Calderon&lt;/author&gt;&lt;/authors&gt;&lt;/contributors&gt;&lt;titles&gt;&lt;title&gt;PhD Thesis: Economic feasibility of lignocellulosic ethanol production with enzyme recycling&lt;/title&gt;&lt;secondary-title&gt;Department of Chemical and Biological Engineering&lt;/secondary-title&gt;&lt;/titles&gt;&lt;volume&gt;PhD&lt;/volume&gt;&lt;dates&gt;&lt;/dates&gt;&lt;pub-location&gt;2014&lt;/pub-location&gt;&lt;publisher&gt;The University of Columbia, Vancouver&lt;/publisher&gt;&lt;urls&gt;&lt;/urls&gt;&lt;/record&gt;&lt;/Cite&gt;&lt;/EndNote&gt;</w:instrText>
      </w:r>
      <w:r w:rsidR="004436E2" w:rsidRPr="0078418A">
        <w:rPr>
          <w:sz w:val="22"/>
          <w:szCs w:val="22"/>
        </w:rPr>
        <w:fldChar w:fldCharType="separate"/>
      </w:r>
      <w:r w:rsidR="00395649" w:rsidRPr="0078418A">
        <w:rPr>
          <w:noProof/>
          <w:sz w:val="22"/>
          <w:szCs w:val="22"/>
        </w:rPr>
        <w:t>[12]</w:t>
      </w:r>
      <w:r w:rsidR="004436E2" w:rsidRPr="0078418A">
        <w:rPr>
          <w:sz w:val="22"/>
          <w:szCs w:val="22"/>
        </w:rPr>
        <w:fldChar w:fldCharType="end"/>
      </w:r>
      <w:r w:rsidRPr="0078418A">
        <w:rPr>
          <w:sz w:val="22"/>
          <w:szCs w:val="22"/>
        </w:rPr>
        <w:t xml:space="preserve">. This oxidative treatment selectively solubilizes lignin and hemicellulose, enriching the solid fraction in cellulose. Literature reports that lignin removal and hemicellulose dissolution could be up to 70% with cellulose 20% up </w:t>
      </w:r>
      <w:r w:rsidRPr="0078418A">
        <w:rPr>
          <w:sz w:val="22"/>
          <w:szCs w:val="22"/>
        </w:rPr>
        <w:lastRenderedPageBreak/>
        <w:t>under similar conditions</w:t>
      </w:r>
      <w:r w:rsidR="003376F1" w:rsidRPr="0078418A">
        <w:rPr>
          <w:sz w:val="22"/>
          <w:szCs w:val="22"/>
        </w:rPr>
        <w:t xml:space="preserve"> </w:t>
      </w:r>
      <w:r w:rsidR="004436E2" w:rsidRPr="0078418A">
        <w:rPr>
          <w:sz w:val="22"/>
          <w:szCs w:val="22"/>
        </w:rPr>
        <w:fldChar w:fldCharType="begin">
          <w:fldData xml:space="preserve">PEVuZE5vdGU+PENpdGU+PEF1dGhvcj5NYTwvQXV0aG9yPjxZZWFyPjIwMjI8L1llYXI+PFJlY051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</w:fldData>
        </w:fldChar>
      </w:r>
      <w:r w:rsidR="00395649" w:rsidRPr="0078418A">
        <w:rPr>
          <w:sz w:val="22"/>
          <w:szCs w:val="22"/>
        </w:rPr>
        <w:instrText xml:space="preserve"> ADDIN EN.CITE </w:instrText>
      </w:r>
      <w:r w:rsidR="00395649" w:rsidRPr="0078418A">
        <w:rPr>
          <w:sz w:val="22"/>
          <w:szCs w:val="22"/>
        </w:rPr>
        <w:fldChar w:fldCharType="begin">
          <w:fldData xml:space="preserve">PEVuZE5vdGU+PENpdGU+PEF1dGhvcj5NYTwvQXV0aG9yPjxZZWFyPjIwMjI8L1llYXI+PFJlY051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</w:fldData>
        </w:fldChar>
      </w:r>
      <w:r w:rsidR="00395649" w:rsidRPr="0078418A">
        <w:rPr>
          <w:sz w:val="22"/>
          <w:szCs w:val="22"/>
        </w:rPr>
        <w:instrText xml:space="preserve"> ADDIN EN.CITE.DATA </w:instrText>
      </w:r>
      <w:r w:rsidR="00395649" w:rsidRPr="0078418A">
        <w:rPr>
          <w:sz w:val="22"/>
          <w:szCs w:val="22"/>
        </w:rPr>
      </w:r>
      <w:r w:rsidR="00395649" w:rsidRPr="0078418A">
        <w:rPr>
          <w:sz w:val="22"/>
          <w:szCs w:val="22"/>
        </w:rPr>
        <w:fldChar w:fldCharType="end"/>
      </w:r>
      <w:r w:rsidR="004436E2" w:rsidRPr="0078418A">
        <w:rPr>
          <w:sz w:val="22"/>
          <w:szCs w:val="22"/>
        </w:rPr>
      </w:r>
      <w:r w:rsidR="004436E2" w:rsidRPr="0078418A">
        <w:rPr>
          <w:sz w:val="22"/>
          <w:szCs w:val="22"/>
        </w:rPr>
        <w:fldChar w:fldCharType="separate"/>
      </w:r>
      <w:r w:rsidR="00395649" w:rsidRPr="0078418A">
        <w:rPr>
          <w:noProof/>
          <w:sz w:val="22"/>
          <w:szCs w:val="22"/>
        </w:rPr>
        <w:t>[13]</w:t>
      </w:r>
      <w:r w:rsidR="004436E2" w:rsidRPr="0078418A">
        <w:rPr>
          <w:sz w:val="22"/>
          <w:szCs w:val="22"/>
        </w:rPr>
        <w:fldChar w:fldCharType="end"/>
      </w:r>
      <w:r w:rsidRPr="0078418A">
        <w:rPr>
          <w:sz w:val="22"/>
          <w:szCs w:val="22"/>
        </w:rPr>
        <w:t>. After reaction, the slurry is cooled and flashed: volatiles (e.g. organics, CO</w:t>
      </w:r>
      <w:r w:rsidRPr="0078418A">
        <w:rPr>
          <w:rFonts w:cs="Cambria Math"/>
          <w:sz w:val="22"/>
          <w:szCs w:val="22"/>
        </w:rPr>
        <w:t>₂</w:t>
      </w:r>
      <w:r w:rsidRPr="0078418A">
        <w:rPr>
          <w:sz w:val="22"/>
          <w:szCs w:val="22"/>
        </w:rPr>
        <w:t>) are flashed off, and the solids are filtered. The resulting cellulose-rich solids proceed to hydrolysis, while dissolved ash, and inorganic salts remain in the liquid effluent.</w:t>
      </w:r>
    </w:p>
    <w:p w14:paraId="6DD8E17D" w14:textId="6CD40856" w:rsidR="00BA1108" w:rsidRPr="00C67BB1" w:rsidRDefault="00D12339" w:rsidP="00631915">
      <w:pPr>
        <w:pStyle w:val="Heading3"/>
        <w:spacing w:before="0" w:line="480" w:lineRule="auto"/>
        <w:rPr>
          <w:rFonts w:asciiTheme="minorHAnsi" w:hAnsiTheme="minorHAnsi"/>
          <w:b/>
          <w:bCs/>
          <w:color w:val="auto"/>
        </w:rPr>
      </w:pPr>
      <w:bookmarkStart w:id="4" w:name="_Toc207227884"/>
      <w:r w:rsidRPr="00C67BB1">
        <w:rPr>
          <w:rFonts w:asciiTheme="minorHAnsi" w:hAnsiTheme="minorHAnsi"/>
          <w:b/>
          <w:bCs/>
          <w:color w:val="auto"/>
        </w:rPr>
        <w:t>A</w:t>
      </w:r>
      <w:r w:rsidR="00BC5E4B" w:rsidRPr="00C67BB1">
        <w:rPr>
          <w:rFonts w:asciiTheme="minorHAnsi" w:hAnsiTheme="minorHAnsi"/>
          <w:b/>
          <w:bCs/>
          <w:color w:val="auto"/>
        </w:rPr>
        <w:t>2.2.</w:t>
      </w:r>
      <w:r w:rsidR="00A7613A" w:rsidRPr="00C67BB1">
        <w:rPr>
          <w:rFonts w:asciiTheme="minorHAnsi" w:hAnsiTheme="minorHAnsi"/>
          <w:b/>
          <w:bCs/>
          <w:color w:val="auto"/>
        </w:rPr>
        <w:t>3</w:t>
      </w:r>
      <w:r w:rsidR="00A7613A" w:rsidRPr="00C67BB1">
        <w:rPr>
          <w:rFonts w:asciiTheme="minorHAnsi" w:hAnsiTheme="minorHAnsi"/>
          <w:b/>
          <w:bCs/>
          <w:color w:val="auto"/>
        </w:rPr>
        <w:tab/>
      </w:r>
      <w:r w:rsidR="00BA1108" w:rsidRPr="00C67BB1">
        <w:rPr>
          <w:rFonts w:asciiTheme="minorHAnsi" w:hAnsiTheme="minorHAnsi"/>
          <w:b/>
          <w:bCs/>
          <w:color w:val="auto"/>
        </w:rPr>
        <w:t>Hydrolysis and Fermentation (A300)</w:t>
      </w:r>
      <w:bookmarkEnd w:id="4"/>
    </w:p>
    <w:p w14:paraId="344F6296" w14:textId="272D8C32" w:rsidR="00BA1108" w:rsidRPr="0078418A" w:rsidRDefault="00BA1108" w:rsidP="00631915">
      <w:pPr>
        <w:spacing w:after="0" w:line="480" w:lineRule="auto"/>
        <w:jc w:val="both"/>
        <w:rPr>
          <w:sz w:val="22"/>
          <w:szCs w:val="22"/>
        </w:rPr>
      </w:pPr>
      <w:r w:rsidRPr="0078418A">
        <w:rPr>
          <w:sz w:val="22"/>
          <w:szCs w:val="22"/>
        </w:rPr>
        <w:t>The pretreated solids are enzymatically hydrolyzed to sugars in a continuous reactor</w:t>
      </w:r>
      <w:r w:rsidR="004436E2" w:rsidRPr="0078418A">
        <w:rPr>
          <w:sz w:val="22"/>
          <w:szCs w:val="22"/>
        </w:rPr>
        <w:fldChar w:fldCharType="begin">
          <w:fldData xml:space="preserve">PEVuZE5vdGU+PENpdGU+PEF1dGhvcj5TYWhhPC9BdXRob3I+PFllYXI+MjAxNS8wMS8wMTwvWWVh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</w:fldData>
        </w:fldChar>
      </w:r>
      <w:r w:rsidR="00395649" w:rsidRPr="0078418A">
        <w:rPr>
          <w:sz w:val="22"/>
          <w:szCs w:val="22"/>
        </w:rPr>
        <w:instrText xml:space="preserve"> ADDIN EN.CITE </w:instrText>
      </w:r>
      <w:r w:rsidR="00395649" w:rsidRPr="0078418A">
        <w:rPr>
          <w:sz w:val="22"/>
          <w:szCs w:val="22"/>
        </w:rPr>
        <w:fldChar w:fldCharType="begin">
          <w:fldData xml:space="preserve">PEVuZE5vdGU+PENpdGU+PEF1dGhvcj5TYWhhPC9BdXRob3I+PFllYXI+MjAxNS8wMS8wMTwvWWVh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</w:fldData>
        </w:fldChar>
      </w:r>
      <w:r w:rsidR="00395649" w:rsidRPr="0078418A">
        <w:rPr>
          <w:sz w:val="22"/>
          <w:szCs w:val="22"/>
        </w:rPr>
        <w:instrText xml:space="preserve"> ADDIN EN.CITE.DATA </w:instrText>
      </w:r>
      <w:r w:rsidR="00395649" w:rsidRPr="0078418A">
        <w:rPr>
          <w:sz w:val="22"/>
          <w:szCs w:val="22"/>
        </w:rPr>
      </w:r>
      <w:r w:rsidR="00395649" w:rsidRPr="0078418A">
        <w:rPr>
          <w:sz w:val="22"/>
          <w:szCs w:val="22"/>
        </w:rPr>
        <w:fldChar w:fldCharType="end"/>
      </w:r>
      <w:r w:rsidR="004436E2" w:rsidRPr="0078418A">
        <w:rPr>
          <w:sz w:val="22"/>
          <w:szCs w:val="22"/>
        </w:rPr>
      </w:r>
      <w:r w:rsidR="004436E2" w:rsidRPr="0078418A">
        <w:rPr>
          <w:sz w:val="22"/>
          <w:szCs w:val="22"/>
        </w:rPr>
        <w:fldChar w:fldCharType="separate"/>
      </w:r>
      <w:r w:rsidR="00395649" w:rsidRPr="0078418A">
        <w:rPr>
          <w:noProof/>
          <w:sz w:val="22"/>
          <w:szCs w:val="22"/>
        </w:rPr>
        <w:t>[14, 15]</w:t>
      </w:r>
      <w:r w:rsidR="004436E2" w:rsidRPr="0078418A">
        <w:rPr>
          <w:sz w:val="22"/>
          <w:szCs w:val="22"/>
        </w:rPr>
        <w:fldChar w:fldCharType="end"/>
      </w:r>
      <w:r w:rsidRPr="0078418A">
        <w:rPr>
          <w:sz w:val="22"/>
          <w:szCs w:val="22"/>
        </w:rPr>
        <w:t xml:space="preserve">. Commercial cellulases (i.e. </w:t>
      </w:r>
      <w:proofErr w:type="spellStart"/>
      <w:r w:rsidRPr="0078418A">
        <w:rPr>
          <w:sz w:val="22"/>
          <w:szCs w:val="22"/>
        </w:rPr>
        <w:t>Celluclast</w:t>
      </w:r>
      <w:proofErr w:type="spellEnd"/>
      <w:r w:rsidRPr="0078418A">
        <w:rPr>
          <w:sz w:val="22"/>
          <w:szCs w:val="22"/>
        </w:rPr>
        <w:t xml:space="preserve"> 1.5L, </w:t>
      </w:r>
      <w:proofErr w:type="spellStart"/>
      <w:r w:rsidRPr="0078418A">
        <w:rPr>
          <w:sz w:val="22"/>
          <w:szCs w:val="22"/>
        </w:rPr>
        <w:t>Novozyme</w:t>
      </w:r>
      <w:proofErr w:type="spellEnd"/>
      <w:r w:rsidRPr="0078418A">
        <w:rPr>
          <w:sz w:val="22"/>
          <w:szCs w:val="22"/>
        </w:rPr>
        <w:t xml:space="preserve"> 188) are applied to convert glucan to glucose; hemicellulose-derived xylose is also released. Typically, 20 mg enzyme protein per g cellulose is used (from on-site production)</w:t>
      </w:r>
      <w:r w:rsidR="004436E2" w:rsidRPr="0078418A">
        <w:rPr>
          <w:sz w:val="22"/>
          <w:szCs w:val="22"/>
        </w:rPr>
        <w:fldChar w:fldCharType="begin"/>
      </w:r>
      <w:r w:rsidR="00395649" w:rsidRPr="0078418A">
        <w:rPr>
          <w:sz w:val="22"/>
          <w:szCs w:val="22"/>
        </w:rPr>
        <w:instrText xml:space="preserve"> ADDIN EN.CITE &lt;EndNote&gt;&lt;Cite&gt;&lt;Author&gt;D. Humbird&lt;/Author&gt;&lt;Year&gt;2011&lt;/Year&gt;&lt;RecNum&gt;331&lt;/RecNum&gt;&lt;DisplayText&gt;[16]&lt;/DisplayText&gt;&lt;record&gt;&lt;rec-number&gt;331&lt;/rec-number&gt;&lt;foreign-keys&gt;&lt;key app="EN" db-id="pfpzrzes6wpwe0ee5rvxree4rf05xw5zrpea" timestamp="1718552266" guid="5e495922-36a0-4e98-9abd-d5fcefed779e"&gt;331&lt;/key&gt;&lt;/foreign-keys&gt;&lt;ref-type name="Journal Article"&gt;17&lt;/ref-type&gt;&lt;contributors&gt;&lt;authors&gt;&lt;author&gt;D. Humbird, R. Davis, L. Tao, C. Kinchin, D. Hsu, and A. Aden&lt;/author&gt;&lt;/authors&gt;&lt;/contributors&gt;&lt;titles&gt;&lt;title&gt;Process Design and Economics for Biochemical Conversion of Lignocellulosic Biomass to Ethanol: Dilute-Acid Pretreatment and Enzymatic Hydrolysis of Corn Stover&lt;/title&gt;&lt;secondary-title&gt;NREL&lt;/secondary-title&gt;&lt;/titles&gt;&lt;periodical&gt;&lt;full-title&gt;NREL&lt;/full-title&gt;&lt;/periodical&gt;&lt;dates&gt;&lt;year&gt;2011&lt;/year&gt;&lt;/dates&gt;&lt;urls&gt;&lt;/urls&gt;&lt;/record&gt;&lt;/Cite&gt;&lt;/EndNote&gt;</w:instrText>
      </w:r>
      <w:r w:rsidR="004436E2" w:rsidRPr="0078418A">
        <w:rPr>
          <w:sz w:val="22"/>
          <w:szCs w:val="22"/>
        </w:rPr>
        <w:fldChar w:fldCharType="separate"/>
      </w:r>
      <w:r w:rsidR="00395649" w:rsidRPr="0078418A">
        <w:rPr>
          <w:noProof/>
          <w:sz w:val="22"/>
          <w:szCs w:val="22"/>
        </w:rPr>
        <w:t>[16]</w:t>
      </w:r>
      <w:r w:rsidR="004436E2" w:rsidRPr="0078418A">
        <w:rPr>
          <w:sz w:val="22"/>
          <w:szCs w:val="22"/>
        </w:rPr>
        <w:fldChar w:fldCharType="end"/>
      </w:r>
      <w:r w:rsidRPr="0078418A">
        <w:rPr>
          <w:sz w:val="22"/>
          <w:szCs w:val="22"/>
        </w:rPr>
        <w:t xml:space="preserve">. A side-stream (10% of hydrolysate) is sent to a </w:t>
      </w:r>
      <w:r w:rsidRPr="0078418A">
        <w:rPr>
          <w:rFonts w:cs="Aptos"/>
          <w:sz w:val="22"/>
          <w:szCs w:val="22"/>
        </w:rPr>
        <w:t>“</w:t>
      </w:r>
      <w:r w:rsidRPr="0078418A">
        <w:rPr>
          <w:sz w:val="22"/>
          <w:szCs w:val="22"/>
        </w:rPr>
        <w:t>seed</w:t>
      </w:r>
      <w:r w:rsidRPr="0078418A">
        <w:rPr>
          <w:rFonts w:cs="Aptos"/>
          <w:sz w:val="22"/>
          <w:szCs w:val="22"/>
        </w:rPr>
        <w:t>”</w:t>
      </w:r>
      <w:r w:rsidRPr="0078418A">
        <w:rPr>
          <w:sz w:val="22"/>
          <w:szCs w:val="22"/>
        </w:rPr>
        <w:t xml:space="preserve"> fermenter to cultivate yeast inoculum, supplemented with corn steep liquor (CSL) and diammonium phosphate (DAP) nutrients. The main fermentation is a fed-batch anaerobic reactor (32</w:t>
      </w:r>
      <w:r w:rsidRPr="0078418A">
        <w:rPr>
          <w:rFonts w:cs="Aptos"/>
          <w:sz w:val="22"/>
          <w:szCs w:val="22"/>
        </w:rPr>
        <w:t> °</w:t>
      </w:r>
      <w:r w:rsidRPr="0078418A">
        <w:rPr>
          <w:sz w:val="22"/>
          <w:szCs w:val="22"/>
        </w:rPr>
        <w:t>C, 1</w:t>
      </w:r>
      <w:r w:rsidRPr="0078418A">
        <w:rPr>
          <w:rFonts w:cs="Aptos"/>
          <w:sz w:val="22"/>
          <w:szCs w:val="22"/>
        </w:rPr>
        <w:t> </w:t>
      </w:r>
      <w:r w:rsidRPr="0078418A">
        <w:rPr>
          <w:sz w:val="22"/>
          <w:szCs w:val="22"/>
        </w:rPr>
        <w:t>atm) where Saccharomyces or Zymomonas spp. co-ferment glucose and xylose to ethanol and CO</w:t>
      </w:r>
      <w:r w:rsidRPr="0078418A">
        <w:rPr>
          <w:rFonts w:cs="Cambria Math"/>
          <w:sz w:val="22"/>
          <w:szCs w:val="22"/>
        </w:rPr>
        <w:t>₂</w:t>
      </w:r>
      <w:r w:rsidRPr="0078418A">
        <w:rPr>
          <w:sz w:val="22"/>
          <w:szCs w:val="22"/>
        </w:rPr>
        <w:t>. Minor microbial byproducts (3%) such as lactic acid (from contamination) are included as losses</w:t>
      </w:r>
      <w:r w:rsidR="004436E2" w:rsidRPr="0078418A">
        <w:rPr>
          <w:sz w:val="22"/>
          <w:szCs w:val="22"/>
        </w:rPr>
        <w:fldChar w:fldCharType="begin"/>
      </w:r>
      <w:r w:rsidR="00395649" w:rsidRPr="0078418A">
        <w:rPr>
          <w:sz w:val="22"/>
          <w:szCs w:val="22"/>
        </w:rPr>
        <w:instrText xml:space="preserve"> ADDIN EN.CITE &lt;EndNote&gt;&lt;Cite&gt;&lt;Author&gt;D. Humbird&lt;/Author&gt;&lt;Year&gt;2011&lt;/Year&gt;&lt;RecNum&gt;331&lt;/RecNum&gt;&lt;DisplayText&gt;[16]&lt;/DisplayText&gt;&lt;record&gt;&lt;rec-number&gt;331&lt;/rec-number&gt;&lt;foreign-keys&gt;&lt;key app="EN" db-id="pfpzrzes6wpwe0ee5rvxree4rf05xw5zrpea" timestamp="1718552266" guid="5e495922-36a0-4e98-9abd-d5fcefed779e"&gt;331&lt;/key&gt;&lt;/foreign-keys&gt;&lt;ref-type name="Journal Article"&gt;17&lt;/ref-type&gt;&lt;contributors&gt;&lt;authors&gt;&lt;author&gt;D. Humbird, R. Davis, L. Tao, C. Kinchin, D. Hsu, and A. Aden&lt;/author&gt;&lt;/authors&gt;&lt;/contributors&gt;&lt;titles&gt;&lt;title&gt;Process Design and Economics for Biochemical Conversion of Lignocellulosic Biomass to Ethanol: Dilute-Acid Pretreatment and Enzymatic Hydrolysis of Corn Stover&lt;/title&gt;&lt;secondary-title&gt;NREL&lt;/secondary-title&gt;&lt;/titles&gt;&lt;periodical&gt;&lt;full-title&gt;NREL&lt;/full-title&gt;&lt;/periodical&gt;&lt;dates&gt;&lt;year&gt;2011&lt;/year&gt;&lt;/dates&gt;&lt;urls&gt;&lt;/urls&gt;&lt;/record&gt;&lt;/Cite&gt;&lt;/EndNote&gt;</w:instrText>
      </w:r>
      <w:r w:rsidR="004436E2" w:rsidRPr="0078418A">
        <w:rPr>
          <w:sz w:val="22"/>
          <w:szCs w:val="22"/>
        </w:rPr>
        <w:fldChar w:fldCharType="separate"/>
      </w:r>
      <w:r w:rsidR="00395649" w:rsidRPr="0078418A">
        <w:rPr>
          <w:noProof/>
          <w:sz w:val="22"/>
          <w:szCs w:val="22"/>
        </w:rPr>
        <w:t>[16]</w:t>
      </w:r>
      <w:r w:rsidR="004436E2" w:rsidRPr="0078418A">
        <w:rPr>
          <w:sz w:val="22"/>
          <w:szCs w:val="22"/>
        </w:rPr>
        <w:fldChar w:fldCharType="end"/>
      </w:r>
      <w:r w:rsidRPr="0078418A">
        <w:rPr>
          <w:sz w:val="22"/>
          <w:szCs w:val="22"/>
        </w:rPr>
        <w:t>. Fermentation yields reach 70</w:t>
      </w:r>
      <w:r w:rsidRPr="0078418A">
        <w:rPr>
          <w:rFonts w:cs="Aptos"/>
          <w:sz w:val="22"/>
          <w:szCs w:val="22"/>
        </w:rPr>
        <w:t>-</w:t>
      </w:r>
      <w:r w:rsidRPr="0078418A">
        <w:rPr>
          <w:sz w:val="22"/>
          <w:szCs w:val="22"/>
        </w:rPr>
        <w:t>80% of theoretical (e.g. NREL reports 76% efficiency</w:t>
      </w:r>
      <w:r w:rsidR="004436E2" w:rsidRPr="0078418A">
        <w:rPr>
          <w:sz w:val="22"/>
          <w:szCs w:val="22"/>
        </w:rPr>
        <w:fldChar w:fldCharType="begin"/>
      </w:r>
      <w:r w:rsidR="00395649" w:rsidRPr="0078418A">
        <w:rPr>
          <w:sz w:val="22"/>
          <w:szCs w:val="22"/>
        </w:rPr>
        <w:instrText xml:space="preserve"> ADDIN EN.CITE &lt;EndNote&gt;&lt;Cite&gt;&lt;Author&gt;D. Humbird&lt;/Author&gt;&lt;Year&gt;2011&lt;/Year&gt;&lt;RecNum&gt;331&lt;/RecNum&gt;&lt;DisplayText&gt;[16]&lt;/DisplayText&gt;&lt;record&gt;&lt;rec-number&gt;331&lt;/rec-number&gt;&lt;foreign-keys&gt;&lt;key app="EN" db-id="pfpzrzes6wpwe0ee5rvxree4rf05xw5zrpea" timestamp="1718552266" guid="5e495922-36a0-4e98-9abd-d5fcefed779e"&gt;331&lt;/key&gt;&lt;/foreign-keys&gt;&lt;ref-type name="Journal Article"&gt;17&lt;/ref-type&gt;&lt;contributors&gt;&lt;authors&gt;&lt;author&gt;D. Humbird, R. Davis, L. Tao, C. Kinchin, D. Hsu, and A. Aden&lt;/author&gt;&lt;/authors&gt;&lt;/contributors&gt;&lt;titles&gt;&lt;title&gt;Process Design and Economics for Biochemical Conversion of Lignocellulosic Biomass to Ethanol: Dilute-Acid Pretreatment and Enzymatic Hydrolysis of Corn Stover&lt;/title&gt;&lt;secondary-title&gt;NREL&lt;/secondary-title&gt;&lt;/titles&gt;&lt;periodical&gt;&lt;full-title&gt;NREL&lt;/full-title&gt;&lt;/periodical&gt;&lt;dates&gt;&lt;year&gt;2011&lt;/year&gt;&lt;/dates&gt;&lt;urls&gt;&lt;/urls&gt;&lt;/record&gt;&lt;/Cite&gt;&lt;/EndNote&gt;</w:instrText>
      </w:r>
      <w:r w:rsidR="004436E2" w:rsidRPr="0078418A">
        <w:rPr>
          <w:sz w:val="22"/>
          <w:szCs w:val="22"/>
        </w:rPr>
        <w:fldChar w:fldCharType="separate"/>
      </w:r>
      <w:r w:rsidR="00395649" w:rsidRPr="0078418A">
        <w:rPr>
          <w:noProof/>
          <w:sz w:val="22"/>
          <w:szCs w:val="22"/>
        </w:rPr>
        <w:t>[16]</w:t>
      </w:r>
      <w:r w:rsidR="004436E2" w:rsidRPr="0078418A">
        <w:rPr>
          <w:sz w:val="22"/>
          <w:szCs w:val="22"/>
        </w:rPr>
        <w:fldChar w:fldCharType="end"/>
      </w:r>
      <w:r w:rsidRPr="0078418A">
        <w:rPr>
          <w:sz w:val="22"/>
          <w:szCs w:val="22"/>
        </w:rPr>
        <w:t>. The dilute beer (5-6% ethanol by weight) is cooled and forwarded for distillation; CO</w:t>
      </w:r>
      <w:r w:rsidRPr="0078418A">
        <w:rPr>
          <w:rFonts w:cs="Cambria Math"/>
          <w:sz w:val="22"/>
          <w:szCs w:val="22"/>
        </w:rPr>
        <w:t>₂</w:t>
      </w:r>
      <w:r w:rsidRPr="0078418A">
        <w:rPr>
          <w:sz w:val="22"/>
          <w:szCs w:val="22"/>
        </w:rPr>
        <w:t xml:space="preserve"> is separated and vented. The hydrolysis reaction follows the typical </w:t>
      </w:r>
      <w:r w:rsidR="00321E0B" w:rsidRPr="0078418A">
        <w:rPr>
          <w:sz w:val="22"/>
          <w:szCs w:val="22"/>
        </w:rPr>
        <w:fldChar w:fldCharType="begin"/>
      </w:r>
      <w:r w:rsidR="00321E0B" w:rsidRPr="0078418A">
        <w:rPr>
          <w:sz w:val="22"/>
          <w:szCs w:val="22"/>
        </w:rPr>
        <w:instrText xml:space="preserve"> REF _Ref219829480 </w:instrText>
      </w:r>
      <w:r w:rsidR="00EF65A1" w:rsidRPr="0078418A">
        <w:rPr>
          <w:sz w:val="22"/>
          <w:szCs w:val="22"/>
        </w:rPr>
        <w:instrText xml:space="preserve"> \* MERGEFORMAT </w:instrText>
      </w:r>
      <w:r w:rsidR="00321E0B" w:rsidRPr="0078418A">
        <w:rPr>
          <w:sz w:val="22"/>
          <w:szCs w:val="22"/>
        </w:rPr>
        <w:fldChar w:fldCharType="separate"/>
      </w:r>
      <w:r w:rsidR="00387602" w:rsidRPr="0078418A">
        <w:rPr>
          <w:b/>
          <w:bCs/>
          <w:sz w:val="22"/>
          <w:szCs w:val="22"/>
        </w:rPr>
        <w:t xml:space="preserve">Equation </w:t>
      </w:r>
      <w:r w:rsidR="00387602">
        <w:rPr>
          <w:b/>
          <w:bCs/>
          <w:noProof/>
          <w:sz w:val="22"/>
          <w:szCs w:val="22"/>
        </w:rPr>
        <w:t>1</w:t>
      </w:r>
      <w:r w:rsidR="00321E0B" w:rsidRPr="0078418A">
        <w:rPr>
          <w:sz w:val="22"/>
          <w:szCs w:val="22"/>
        </w:rPr>
        <w:fldChar w:fldCharType="end"/>
      </w:r>
      <w:r w:rsidRPr="0078418A">
        <w:rPr>
          <w:b/>
          <w:sz w:val="22"/>
          <w:szCs w:val="22"/>
        </w:rPr>
        <w:fldChar w:fldCharType="begin"/>
      </w:r>
      <w:r w:rsidRPr="0078418A">
        <w:rPr>
          <w:b/>
          <w:sz w:val="22"/>
          <w:szCs w:val="22"/>
        </w:rPr>
        <w:instrText xml:space="preserve"> REF _Ref205552371  \* MERGEFORMAT </w:instrText>
      </w:r>
      <w:r w:rsidRPr="0078418A">
        <w:rPr>
          <w:b/>
          <w:sz w:val="22"/>
          <w:szCs w:val="22"/>
        </w:rPr>
        <w:fldChar w:fldCharType="separate"/>
      </w:r>
      <w:r w:rsidR="00387602">
        <w:rPr>
          <w:bCs/>
          <w:sz w:val="22"/>
          <w:szCs w:val="22"/>
          <w:lang w:val="en-US"/>
        </w:rPr>
        <w:t>Error! Reference source not found.</w:t>
      </w:r>
      <w:r w:rsidRPr="0078418A">
        <w:rPr>
          <w:b/>
          <w:sz w:val="22"/>
          <w:szCs w:val="22"/>
        </w:rPr>
        <w:fldChar w:fldCharType="end"/>
      </w:r>
      <w:r w:rsidRPr="0078418A">
        <w:rPr>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366"/>
      </w:tblGrid>
      <w:tr w:rsidR="00BA1108" w:rsidRPr="0078418A" w14:paraId="5BFE8CF1" w14:textId="77777777" w:rsidTr="00A55B2E">
        <w:tc>
          <w:tcPr>
            <w:tcW w:w="7650" w:type="dxa"/>
          </w:tcPr>
          <w:p w14:paraId="6485D6CD" w14:textId="77777777" w:rsidR="00BA1108" w:rsidRPr="0078418A" w:rsidRDefault="00603C79" w:rsidP="00631915">
            <w:pPr>
              <w:spacing w:line="480" w:lineRule="auto"/>
              <w:ind w:right="440"/>
              <w:jc w:val="center"/>
              <w:rPr>
                <w:rFonts w:eastAsia="TUOS Blake" w:cs="TUOS Blake"/>
                <w:b/>
                <w:kern w:val="0"/>
                <w:sz w:val="22"/>
                <w:szCs w:val="22"/>
                <w:lang w:eastAsia="en-US"/>
                <w14:ligatures w14:val="none"/>
              </w:rPr>
            </w:pPr>
            <m:oMath>
              <m:sSub>
                <m:sSubPr>
                  <m:ctrlPr>
                    <w:rPr>
                      <w:rFonts w:ascii="Cambria Math" w:eastAsia="TUOS Blake" w:hAnsi="Cambria Math"/>
                      <w:bCs/>
                      <w:sz w:val="22"/>
                      <w:szCs w:val="22"/>
                      <w:lang w:eastAsia="en-US"/>
                      <w14:ligatures w14:val="none"/>
                    </w:rPr>
                  </m:ctrlPr>
                </m:sSubPr>
                <m:e>
                  <m:d>
                    <m:dPr>
                      <m:ctrlPr>
                        <w:rPr>
                          <w:rFonts w:ascii="Cambria Math" w:eastAsia="TUOS Blake" w:hAnsi="Cambria Math"/>
                          <w:bCs/>
                          <w:sz w:val="22"/>
                          <w:szCs w:val="22"/>
                          <w:lang w:eastAsia="en-US"/>
                          <w14:ligatures w14:val="none"/>
                        </w:rPr>
                      </m:ctrlPr>
                    </m:dPr>
                    <m:e>
                      <m:sSub>
                        <m:sSubPr>
                          <m:ctrlPr>
                            <w:rPr>
                              <w:rFonts w:ascii="Cambria Math" w:eastAsia="TUOS Blake" w:hAnsi="Cambria Math"/>
                              <w:bCs/>
                              <w:sz w:val="22"/>
                              <w:szCs w:val="22"/>
                              <w:lang w:eastAsia="en-US"/>
                              <w14:ligatures w14:val="none"/>
                            </w:rPr>
                          </m:ctrlPr>
                        </m:sSubPr>
                        <m:e>
                          <m:r>
                            <m:rPr>
                              <m:sty m:val="p"/>
                            </m:rPr>
                            <w:rPr>
                              <w:rFonts w:ascii="Cambria Math" w:eastAsia="TUOS Blake" w:hAnsi="Cambria Math"/>
                              <w:sz w:val="22"/>
                              <w:szCs w:val="22"/>
                              <w:lang w:eastAsia="en-US"/>
                              <w14:ligatures w14:val="none"/>
                            </w:rPr>
                            <m:t>C</m:t>
                          </m:r>
                        </m:e>
                        <m:sub>
                          <m:r>
                            <m:rPr>
                              <m:sty m:val="p"/>
                            </m:rPr>
                            <w:rPr>
                              <w:rFonts w:ascii="Cambria Math" w:eastAsia="TUOS Blake" w:hAnsi="Cambria Math"/>
                              <w:sz w:val="22"/>
                              <w:szCs w:val="22"/>
                              <w:lang w:eastAsia="en-US"/>
                              <w14:ligatures w14:val="none"/>
                            </w:rPr>
                            <m:t>6</m:t>
                          </m:r>
                        </m:sub>
                      </m:sSub>
                      <m:sSub>
                        <m:sSubPr>
                          <m:ctrlPr>
                            <w:rPr>
                              <w:rFonts w:ascii="Cambria Math" w:eastAsia="TUOS Blake" w:hAnsi="Cambria Math"/>
                              <w:bCs/>
                              <w:sz w:val="22"/>
                              <w:szCs w:val="22"/>
                              <w:lang w:eastAsia="en-US"/>
                              <w14:ligatures w14:val="none"/>
                            </w:rPr>
                          </m:ctrlPr>
                        </m:sSubPr>
                        <m:e>
                          <m:r>
                            <m:rPr>
                              <m:sty m:val="p"/>
                            </m:rPr>
                            <w:rPr>
                              <w:rFonts w:ascii="Cambria Math" w:eastAsia="TUOS Blake" w:hAnsi="Cambria Math"/>
                              <w:sz w:val="22"/>
                              <w:szCs w:val="22"/>
                              <w:lang w:eastAsia="en-US"/>
                              <w14:ligatures w14:val="none"/>
                            </w:rPr>
                            <m:t>H</m:t>
                          </m:r>
                        </m:e>
                        <m:sub>
                          <m:r>
                            <m:rPr>
                              <m:sty m:val="p"/>
                            </m:rPr>
                            <w:rPr>
                              <w:rFonts w:ascii="Cambria Math" w:eastAsia="TUOS Blake" w:hAnsi="Cambria Math"/>
                              <w:sz w:val="22"/>
                              <w:szCs w:val="22"/>
                              <w:lang w:eastAsia="en-US"/>
                              <w14:ligatures w14:val="none"/>
                            </w:rPr>
                            <m:t>10</m:t>
                          </m:r>
                        </m:sub>
                      </m:sSub>
                      <m:sSub>
                        <m:sSubPr>
                          <m:ctrlPr>
                            <w:rPr>
                              <w:rFonts w:ascii="Cambria Math" w:eastAsia="TUOS Blake" w:hAnsi="Cambria Math"/>
                              <w:bCs/>
                              <w:sz w:val="22"/>
                              <w:szCs w:val="22"/>
                              <w:lang w:eastAsia="en-US"/>
                              <w14:ligatures w14:val="none"/>
                            </w:rPr>
                          </m:ctrlPr>
                        </m:sSubPr>
                        <m:e>
                          <m:r>
                            <m:rPr>
                              <m:sty m:val="p"/>
                            </m:rPr>
                            <w:rPr>
                              <w:rFonts w:ascii="Cambria Math" w:eastAsia="TUOS Blake" w:hAnsi="Cambria Math"/>
                              <w:sz w:val="22"/>
                              <w:szCs w:val="22"/>
                              <w:lang w:eastAsia="en-US"/>
                              <w14:ligatures w14:val="none"/>
                            </w:rPr>
                            <m:t>O</m:t>
                          </m:r>
                        </m:e>
                        <m:sub>
                          <m:r>
                            <m:rPr>
                              <m:sty m:val="p"/>
                            </m:rPr>
                            <w:rPr>
                              <w:rFonts w:ascii="Cambria Math" w:eastAsia="TUOS Blake" w:hAnsi="Cambria Math"/>
                              <w:sz w:val="22"/>
                              <w:szCs w:val="22"/>
                              <w:lang w:eastAsia="en-US"/>
                              <w14:ligatures w14:val="none"/>
                            </w:rPr>
                            <m:t>5</m:t>
                          </m:r>
                        </m:sub>
                      </m:sSub>
                    </m:e>
                  </m:d>
                </m:e>
                <m:sub>
                  <m:r>
                    <m:rPr>
                      <m:sty m:val="p"/>
                    </m:rPr>
                    <w:rPr>
                      <w:rFonts w:ascii="Cambria Math" w:eastAsia="TUOS Blake" w:hAnsi="Cambria Math"/>
                      <w:sz w:val="22"/>
                      <w:szCs w:val="22"/>
                      <w:lang w:eastAsia="en-US"/>
                      <w14:ligatures w14:val="none"/>
                    </w:rPr>
                    <m:t>n</m:t>
                  </m:r>
                </m:sub>
              </m:sSub>
              <m:r>
                <m:rPr>
                  <m:sty m:val="p"/>
                </m:rPr>
                <w:rPr>
                  <w:rFonts w:ascii="Cambria Math" w:eastAsia="TUOS Blake" w:hAnsi="Cambria Math"/>
                  <w:sz w:val="22"/>
                  <w:szCs w:val="22"/>
                  <w:lang w:eastAsia="en-US"/>
                  <w14:ligatures w14:val="none"/>
                </w:rPr>
                <m:t>+n</m:t>
              </m:r>
              <m:sSub>
                <m:sSubPr>
                  <m:ctrlPr>
                    <w:rPr>
                      <w:rFonts w:ascii="Cambria Math" w:eastAsia="TUOS Blake" w:hAnsi="Cambria Math"/>
                      <w:bCs/>
                      <w:sz w:val="22"/>
                      <w:szCs w:val="22"/>
                      <w:lang w:eastAsia="en-US"/>
                      <w14:ligatures w14:val="none"/>
                    </w:rPr>
                  </m:ctrlPr>
                </m:sSubPr>
                <m:e>
                  <m:r>
                    <m:rPr>
                      <m:sty m:val="p"/>
                    </m:rPr>
                    <w:rPr>
                      <w:rFonts w:ascii="Cambria Math" w:eastAsia="TUOS Blake" w:hAnsi="Cambria Math"/>
                      <w:sz w:val="22"/>
                      <w:szCs w:val="22"/>
                      <w:lang w:eastAsia="en-US"/>
                      <w14:ligatures w14:val="none"/>
                    </w:rPr>
                    <m:t>H</m:t>
                  </m:r>
                </m:e>
                <m:sub>
                  <m:r>
                    <m:rPr>
                      <m:sty m:val="p"/>
                    </m:rPr>
                    <w:rPr>
                      <w:rFonts w:ascii="Cambria Math" w:eastAsia="TUOS Blake" w:hAnsi="Cambria Math"/>
                      <w:sz w:val="22"/>
                      <w:szCs w:val="22"/>
                      <w:lang w:eastAsia="en-US"/>
                      <w14:ligatures w14:val="none"/>
                    </w:rPr>
                    <m:t>2</m:t>
                  </m:r>
                </m:sub>
              </m:sSub>
              <m:r>
                <m:rPr>
                  <m:sty m:val="p"/>
                </m:rPr>
                <w:rPr>
                  <w:rFonts w:ascii="Cambria Math" w:eastAsia="TUOS Blake" w:hAnsi="Cambria Math"/>
                  <w:sz w:val="22"/>
                  <w:szCs w:val="22"/>
                  <w:lang w:eastAsia="en-US"/>
                  <w14:ligatures w14:val="none"/>
                </w:rPr>
                <m:t xml:space="preserve">O </m:t>
              </m:r>
            </m:oMath>
            <w:r w:rsidR="00BA1108" w:rsidRPr="0078418A">
              <w:rPr>
                <w:rFonts w:eastAsia="TUOS Blake" w:cs="Arial"/>
                <w:bCs/>
                <w:i/>
                <w:sz w:val="22"/>
                <w:szCs w:val="22"/>
                <w:lang w:eastAsia="en-US"/>
                <w14:ligatures w14:val="none"/>
              </w:rPr>
              <w:t>→</w:t>
            </w:r>
            <w:r w:rsidR="00BA1108" w:rsidRPr="0078418A">
              <w:rPr>
                <w:rFonts w:eastAsia="TUOS Blake"/>
                <w:bCs/>
                <w:sz w:val="22"/>
                <w:szCs w:val="22"/>
                <w:lang w:eastAsia="en-US"/>
                <w14:ligatures w14:val="none"/>
              </w:rPr>
              <w:t xml:space="preserve"> </w:t>
            </w:r>
            <m:oMath>
              <m:r>
                <m:rPr>
                  <m:sty m:val="p"/>
                </m:rPr>
                <w:rPr>
                  <w:rFonts w:ascii="Cambria Math" w:eastAsia="TUOS Blake" w:hAnsi="Cambria Math"/>
                  <w:sz w:val="22"/>
                  <w:szCs w:val="22"/>
                  <w:lang w:eastAsia="en-US"/>
                  <w14:ligatures w14:val="none"/>
                </w:rPr>
                <m:t>n</m:t>
              </m:r>
              <m:sSub>
                <m:sSubPr>
                  <m:ctrlPr>
                    <w:rPr>
                      <w:rFonts w:ascii="Cambria Math" w:eastAsia="TUOS Blake" w:hAnsi="Cambria Math"/>
                      <w:bCs/>
                      <w:sz w:val="22"/>
                      <w:szCs w:val="22"/>
                      <w:lang w:eastAsia="en-US"/>
                      <w14:ligatures w14:val="none"/>
                    </w:rPr>
                  </m:ctrlPr>
                </m:sSubPr>
                <m:e>
                  <m:r>
                    <m:rPr>
                      <m:sty m:val="p"/>
                    </m:rPr>
                    <w:rPr>
                      <w:rFonts w:ascii="Cambria Math" w:eastAsia="TUOS Blake" w:hAnsi="Cambria Math"/>
                      <w:sz w:val="22"/>
                      <w:szCs w:val="22"/>
                      <w:lang w:eastAsia="en-US"/>
                      <w14:ligatures w14:val="none"/>
                    </w:rPr>
                    <m:t>C</m:t>
                  </m:r>
                </m:e>
                <m:sub>
                  <m:r>
                    <m:rPr>
                      <m:sty m:val="p"/>
                    </m:rPr>
                    <w:rPr>
                      <w:rFonts w:ascii="Cambria Math" w:eastAsia="TUOS Blake" w:hAnsi="Cambria Math"/>
                      <w:sz w:val="22"/>
                      <w:szCs w:val="22"/>
                      <w:lang w:eastAsia="en-US"/>
                      <w14:ligatures w14:val="none"/>
                    </w:rPr>
                    <m:t>6</m:t>
                  </m:r>
                </m:sub>
              </m:sSub>
              <m:sSub>
                <m:sSubPr>
                  <m:ctrlPr>
                    <w:rPr>
                      <w:rFonts w:ascii="Cambria Math" w:eastAsia="TUOS Blake" w:hAnsi="Cambria Math"/>
                      <w:bCs/>
                      <w:sz w:val="22"/>
                      <w:szCs w:val="22"/>
                      <w:lang w:eastAsia="en-US"/>
                      <w14:ligatures w14:val="none"/>
                    </w:rPr>
                  </m:ctrlPr>
                </m:sSubPr>
                <m:e>
                  <m:r>
                    <m:rPr>
                      <m:sty m:val="p"/>
                    </m:rPr>
                    <w:rPr>
                      <w:rFonts w:ascii="Cambria Math" w:eastAsia="TUOS Blake" w:hAnsi="Cambria Math"/>
                      <w:sz w:val="22"/>
                      <w:szCs w:val="22"/>
                      <w:lang w:eastAsia="en-US"/>
                      <w14:ligatures w14:val="none"/>
                    </w:rPr>
                    <m:t>H</m:t>
                  </m:r>
                </m:e>
                <m:sub>
                  <m:r>
                    <m:rPr>
                      <m:sty m:val="p"/>
                    </m:rPr>
                    <w:rPr>
                      <w:rFonts w:ascii="Cambria Math" w:eastAsia="TUOS Blake" w:hAnsi="Cambria Math"/>
                      <w:sz w:val="22"/>
                      <w:szCs w:val="22"/>
                      <w:lang w:eastAsia="en-US"/>
                      <w14:ligatures w14:val="none"/>
                    </w:rPr>
                    <m:t>12</m:t>
                  </m:r>
                </m:sub>
              </m:sSub>
              <m:sSub>
                <m:sSubPr>
                  <m:ctrlPr>
                    <w:rPr>
                      <w:rFonts w:ascii="Cambria Math" w:eastAsia="TUOS Blake" w:hAnsi="Cambria Math"/>
                      <w:bCs/>
                      <w:sz w:val="22"/>
                      <w:szCs w:val="22"/>
                      <w:lang w:eastAsia="en-US"/>
                      <w14:ligatures w14:val="none"/>
                    </w:rPr>
                  </m:ctrlPr>
                </m:sSubPr>
                <m:e>
                  <m:r>
                    <m:rPr>
                      <m:sty m:val="p"/>
                    </m:rPr>
                    <w:rPr>
                      <w:rFonts w:ascii="Cambria Math" w:eastAsia="TUOS Blake" w:hAnsi="Cambria Math"/>
                      <w:sz w:val="22"/>
                      <w:szCs w:val="22"/>
                      <w:lang w:eastAsia="en-US"/>
                      <w14:ligatures w14:val="none"/>
                    </w:rPr>
                    <m:t>O</m:t>
                  </m:r>
                </m:e>
                <m:sub>
                  <m:r>
                    <m:rPr>
                      <m:sty m:val="p"/>
                    </m:rPr>
                    <w:rPr>
                      <w:rFonts w:ascii="Cambria Math" w:eastAsia="TUOS Blake" w:hAnsi="Cambria Math"/>
                      <w:sz w:val="22"/>
                      <w:szCs w:val="22"/>
                      <w:lang w:eastAsia="en-US"/>
                      <w14:ligatures w14:val="none"/>
                    </w:rPr>
                    <m:t>6</m:t>
                  </m:r>
                </m:sub>
              </m:sSub>
            </m:oMath>
          </w:p>
        </w:tc>
        <w:tc>
          <w:tcPr>
            <w:tcW w:w="1366" w:type="dxa"/>
          </w:tcPr>
          <w:p w14:paraId="7D8E6D28" w14:textId="4366526C" w:rsidR="00BA1108" w:rsidRPr="0078418A" w:rsidRDefault="00BA1108" w:rsidP="00631915">
            <w:pPr>
              <w:spacing w:line="480" w:lineRule="auto"/>
              <w:jc w:val="right"/>
              <w:rPr>
                <w:b/>
                <w:bCs/>
                <w:sz w:val="22"/>
                <w:szCs w:val="22"/>
              </w:rPr>
            </w:pPr>
            <w:bookmarkStart w:id="5" w:name="_Ref219829480"/>
            <w:r w:rsidRPr="0078418A">
              <w:rPr>
                <w:b/>
                <w:bCs/>
                <w:sz w:val="22"/>
                <w:szCs w:val="22"/>
              </w:rPr>
              <w:t xml:space="preserve">Equation </w:t>
            </w:r>
            <w:r w:rsidRPr="0078418A">
              <w:rPr>
                <w:b/>
                <w:bCs/>
                <w:sz w:val="22"/>
                <w:szCs w:val="22"/>
              </w:rPr>
              <w:fldChar w:fldCharType="begin"/>
            </w:r>
            <w:r w:rsidRPr="0078418A">
              <w:rPr>
                <w:b/>
                <w:bCs/>
                <w:sz w:val="22"/>
                <w:szCs w:val="22"/>
              </w:rPr>
              <w:instrText xml:space="preserve"> SEQ Equation \* ARABIC </w:instrText>
            </w:r>
            <w:r w:rsidRPr="0078418A">
              <w:rPr>
                <w:b/>
                <w:bCs/>
                <w:sz w:val="22"/>
                <w:szCs w:val="22"/>
              </w:rPr>
              <w:fldChar w:fldCharType="separate"/>
            </w:r>
            <w:r w:rsidR="00387602">
              <w:rPr>
                <w:b/>
                <w:bCs/>
                <w:noProof/>
                <w:sz w:val="22"/>
                <w:szCs w:val="22"/>
              </w:rPr>
              <w:t>1</w:t>
            </w:r>
            <w:r w:rsidRPr="0078418A">
              <w:rPr>
                <w:b/>
                <w:bCs/>
                <w:sz w:val="22"/>
                <w:szCs w:val="22"/>
              </w:rPr>
              <w:fldChar w:fldCharType="end"/>
            </w:r>
            <w:bookmarkEnd w:id="5"/>
          </w:p>
        </w:tc>
      </w:tr>
    </w:tbl>
    <w:p w14:paraId="4F71EBAA" w14:textId="2EE4A07C" w:rsidR="00BA1108" w:rsidRPr="00C67BB1" w:rsidRDefault="00D12339" w:rsidP="00631915">
      <w:pPr>
        <w:pStyle w:val="Heading3"/>
        <w:spacing w:before="0" w:line="480" w:lineRule="auto"/>
        <w:rPr>
          <w:rFonts w:asciiTheme="minorHAnsi" w:hAnsiTheme="minorHAnsi"/>
          <w:b/>
          <w:bCs/>
          <w:color w:val="auto"/>
          <w:lang w:val="fr-FR"/>
        </w:rPr>
      </w:pPr>
      <w:bookmarkStart w:id="6" w:name="_Toc207227885"/>
      <w:r w:rsidRPr="00C67BB1">
        <w:rPr>
          <w:rFonts w:asciiTheme="minorHAnsi" w:hAnsiTheme="minorHAnsi"/>
          <w:b/>
          <w:bCs/>
          <w:color w:val="auto"/>
          <w:lang w:val="fr-FR"/>
        </w:rPr>
        <w:t>A</w:t>
      </w:r>
      <w:r w:rsidR="00582BA2" w:rsidRPr="00C67BB1">
        <w:rPr>
          <w:rFonts w:asciiTheme="minorHAnsi" w:hAnsiTheme="minorHAnsi"/>
          <w:b/>
          <w:bCs/>
          <w:color w:val="auto"/>
          <w:lang w:val="fr-FR"/>
        </w:rPr>
        <w:t>2.2.4</w:t>
      </w:r>
      <w:r w:rsidR="00582BA2" w:rsidRPr="00C67BB1">
        <w:rPr>
          <w:rFonts w:asciiTheme="minorHAnsi" w:hAnsiTheme="minorHAnsi"/>
          <w:b/>
          <w:bCs/>
          <w:color w:val="auto"/>
          <w:lang w:val="fr-FR"/>
        </w:rPr>
        <w:tab/>
      </w:r>
      <w:r w:rsidR="00BA1108" w:rsidRPr="00C67BB1">
        <w:rPr>
          <w:rFonts w:asciiTheme="minorHAnsi" w:hAnsiTheme="minorHAnsi"/>
          <w:b/>
          <w:bCs/>
          <w:color w:val="auto"/>
          <w:lang w:val="fr-FR"/>
        </w:rPr>
        <w:t>On-site Enzyme Production (A400)</w:t>
      </w:r>
      <w:bookmarkEnd w:id="6"/>
    </w:p>
    <w:p w14:paraId="606ACB19" w14:textId="2D2D76B2" w:rsidR="00BA1108" w:rsidRPr="0078418A" w:rsidRDefault="00BA1108" w:rsidP="00631915">
      <w:pPr>
        <w:spacing w:after="0" w:line="480" w:lineRule="auto"/>
        <w:jc w:val="both"/>
        <w:rPr>
          <w:sz w:val="22"/>
          <w:szCs w:val="22"/>
        </w:rPr>
      </w:pPr>
      <w:r w:rsidRPr="0078418A">
        <w:rPr>
          <w:sz w:val="22"/>
          <w:szCs w:val="22"/>
        </w:rPr>
        <w:t>To supply hydrolytic enzymes, a dedicated on-site fermentation (Area 400) produces cellulase</w:t>
      </w:r>
      <w:r w:rsidR="00776C24" w:rsidRPr="0078418A">
        <w:rPr>
          <w:sz w:val="22"/>
          <w:szCs w:val="22"/>
        </w:rPr>
        <w:t xml:space="preserve"> </w:t>
      </w:r>
      <w:r w:rsidR="004436E2" w:rsidRPr="0078418A">
        <w:rPr>
          <w:sz w:val="22"/>
          <w:szCs w:val="22"/>
        </w:rPr>
        <w:fldChar w:fldCharType="begin">
          <w:fldData xml:space="preserve">PEVuZE5vdGU+PENpdGU+PEF1dGhvcj52YW4gZGVuIEJyaW5rPC9BdXRob3I+PFllYXI+MjAxMS0w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</w:fldData>
        </w:fldChar>
      </w:r>
      <w:r w:rsidR="00395649" w:rsidRPr="0078418A">
        <w:rPr>
          <w:sz w:val="22"/>
          <w:szCs w:val="22"/>
        </w:rPr>
        <w:instrText xml:space="preserve"> ADDIN EN.CITE </w:instrText>
      </w:r>
      <w:r w:rsidR="00395649" w:rsidRPr="0078418A">
        <w:rPr>
          <w:sz w:val="22"/>
          <w:szCs w:val="22"/>
        </w:rPr>
        <w:fldChar w:fldCharType="begin">
          <w:fldData xml:space="preserve">PEVuZE5vdGU+PENpdGU+PEF1dGhvcj52YW4gZGVuIEJyaW5rPC9BdXRob3I+PFllYXI+MjAxMS0w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</w:fldData>
        </w:fldChar>
      </w:r>
      <w:r w:rsidR="00395649" w:rsidRPr="0078418A">
        <w:rPr>
          <w:sz w:val="22"/>
          <w:szCs w:val="22"/>
        </w:rPr>
        <w:instrText xml:space="preserve"> ADDIN EN.CITE.DATA </w:instrText>
      </w:r>
      <w:r w:rsidR="00395649" w:rsidRPr="0078418A">
        <w:rPr>
          <w:sz w:val="22"/>
          <w:szCs w:val="22"/>
        </w:rPr>
      </w:r>
      <w:r w:rsidR="00395649" w:rsidRPr="0078418A">
        <w:rPr>
          <w:sz w:val="22"/>
          <w:szCs w:val="22"/>
        </w:rPr>
        <w:fldChar w:fldCharType="end"/>
      </w:r>
      <w:r w:rsidR="004436E2" w:rsidRPr="0078418A">
        <w:rPr>
          <w:sz w:val="22"/>
          <w:szCs w:val="22"/>
        </w:rPr>
      </w:r>
      <w:r w:rsidR="004436E2" w:rsidRPr="0078418A">
        <w:rPr>
          <w:sz w:val="22"/>
          <w:szCs w:val="22"/>
        </w:rPr>
        <w:fldChar w:fldCharType="separate"/>
      </w:r>
      <w:r w:rsidR="00395649" w:rsidRPr="0078418A">
        <w:rPr>
          <w:noProof/>
          <w:sz w:val="22"/>
          <w:szCs w:val="22"/>
        </w:rPr>
        <w:t>[17, 18]</w:t>
      </w:r>
      <w:r w:rsidR="004436E2" w:rsidRPr="0078418A">
        <w:rPr>
          <w:sz w:val="22"/>
          <w:szCs w:val="22"/>
        </w:rPr>
        <w:fldChar w:fldCharType="end"/>
      </w:r>
      <w:r w:rsidRPr="0078418A">
        <w:rPr>
          <w:sz w:val="22"/>
          <w:szCs w:val="22"/>
        </w:rPr>
        <w:t xml:space="preserve">. In practice, a portion of sugars (or purchased glucose) is fermented by </w:t>
      </w:r>
      <w:r w:rsidRPr="0078418A">
        <w:rPr>
          <w:i/>
          <w:iCs/>
          <w:sz w:val="22"/>
          <w:szCs w:val="22"/>
        </w:rPr>
        <w:t>Trichoderma reesei</w:t>
      </w:r>
      <w:r w:rsidRPr="0078418A">
        <w:rPr>
          <w:sz w:val="22"/>
          <w:szCs w:val="22"/>
        </w:rPr>
        <w:t xml:space="preserve"> (or similar) in large bioreactors. The fermentation is a fed-batch cycle (120 h on, 48 h off  </w:t>
      </w:r>
      <w:r w:rsidR="004436E2" w:rsidRPr="0078418A">
        <w:rPr>
          <w:sz w:val="22"/>
          <w:szCs w:val="22"/>
        </w:rPr>
        <w:fldChar w:fldCharType="begin"/>
      </w:r>
      <w:r w:rsidR="00395649" w:rsidRPr="0078418A">
        <w:rPr>
          <w:sz w:val="22"/>
          <w:szCs w:val="22"/>
        </w:rPr>
        <w:instrText xml:space="preserve"> ADDIN EN.CITE &lt;EndNote&gt;&lt;Cite&gt;&lt;Author&gt;D. Humbird&lt;/Author&gt;&lt;Year&gt;2011&lt;/Year&gt;&lt;RecNum&gt;331&lt;/RecNum&gt;&lt;DisplayText&gt;[16]&lt;/DisplayText&gt;&lt;record&gt;&lt;rec-number&gt;331&lt;/rec-number&gt;&lt;foreign-keys&gt;&lt;key app="EN" db-id="pfpzrzes6wpwe0ee5rvxree4rf05xw5zrpea" timestamp="1718552266" guid="5e495922-36a0-4e98-9abd-d5fcefed779e"&gt;331&lt;/key&gt;&lt;/foreign-keys&gt;&lt;ref-type name="Journal Article"&gt;17&lt;/ref-type&gt;&lt;contributors&gt;&lt;authors&gt;&lt;author&gt;D. Humbird, R. Davis, L. Tao, C. Kinchin, D. Hsu, and A. Aden&lt;/author&gt;&lt;/authors&gt;&lt;/contributors&gt;&lt;titles&gt;&lt;title&gt;Process Design and Economics for Biochemical Conversion of Lignocellulosic Biomass to Ethanol: Dilute-Acid Pretreatment and Enzymatic Hydrolysis of Corn Stover&lt;/title&gt;&lt;secondary-title&gt;NREL&lt;/secondary-title&gt;&lt;/titles&gt;&lt;periodical&gt;&lt;full-title&gt;NREL&lt;/full-title&gt;&lt;/periodical&gt;&lt;dates&gt;&lt;year&gt;2011&lt;/year&gt;&lt;/dates&gt;&lt;urls&gt;&lt;/urls&gt;&lt;/record&gt;&lt;/Cite&gt;&lt;/EndNote&gt;</w:instrText>
      </w:r>
      <w:r w:rsidR="004436E2" w:rsidRPr="0078418A">
        <w:rPr>
          <w:sz w:val="22"/>
          <w:szCs w:val="22"/>
        </w:rPr>
        <w:fldChar w:fldCharType="separate"/>
      </w:r>
      <w:r w:rsidR="00395649" w:rsidRPr="0078418A">
        <w:rPr>
          <w:noProof/>
          <w:sz w:val="22"/>
          <w:szCs w:val="22"/>
        </w:rPr>
        <w:t>[16]</w:t>
      </w:r>
      <w:r w:rsidR="004436E2" w:rsidRPr="0078418A">
        <w:rPr>
          <w:sz w:val="22"/>
          <w:szCs w:val="22"/>
        </w:rPr>
        <w:fldChar w:fldCharType="end"/>
      </w:r>
      <w:r w:rsidRPr="0078418A">
        <w:rPr>
          <w:sz w:val="22"/>
          <w:szCs w:val="22"/>
        </w:rPr>
        <w:t xml:space="preserve"> optimized to secrete cellulases. After completion, the enzyme broth is separated (cells removed) and returned to the hydrolysis reactor. Using on-site production eliminates purchased enzymes and targets an enzyme loading of ~</w:t>
      </w:r>
      <w:r w:rsidR="00567903" w:rsidRPr="0078418A">
        <w:rPr>
          <w:sz w:val="22"/>
          <w:szCs w:val="22"/>
        </w:rPr>
        <w:t xml:space="preserve"> 10 </w:t>
      </w:r>
      <w:r w:rsidRPr="0078418A">
        <w:rPr>
          <w:sz w:val="22"/>
          <w:szCs w:val="22"/>
        </w:rPr>
        <w:t>mg protein/g cellulose</w:t>
      </w:r>
      <w:r w:rsidR="00776C24" w:rsidRPr="0078418A">
        <w:rPr>
          <w:sz w:val="22"/>
          <w:szCs w:val="22"/>
        </w:rPr>
        <w:t xml:space="preserve"> </w:t>
      </w:r>
      <w:r w:rsidR="004436E2" w:rsidRPr="0078418A">
        <w:rPr>
          <w:sz w:val="22"/>
          <w:szCs w:val="22"/>
        </w:rPr>
        <w:fldChar w:fldCharType="begin"/>
      </w:r>
      <w:r w:rsidR="00395649" w:rsidRPr="0078418A">
        <w:rPr>
          <w:sz w:val="22"/>
          <w:szCs w:val="22"/>
        </w:rPr>
        <w:instrText xml:space="preserve"> ADDIN EN.CITE &lt;EndNote&gt;&lt;Cite&gt;&lt;Author&gt;D. Humbird&lt;/Author&gt;&lt;Year&gt;2011&lt;/Year&gt;&lt;RecNum&gt;331&lt;/RecNum&gt;&lt;DisplayText&gt;[16]&lt;/DisplayText&gt;&lt;record&gt;&lt;rec-number&gt;331&lt;/rec-number&gt;&lt;foreign-keys&gt;&lt;key app="EN" db-id="pfpzrzes6wpwe0ee5rvxree4rf05xw5zrpea" timestamp="1718552266" guid="5e495922-36a0-4e98-9abd-d5fcefed779e"&gt;331&lt;/key&gt;&lt;/foreign-keys&gt;&lt;ref-type name="Journal Article"&gt;17&lt;/ref-type&gt;&lt;contributors&gt;&lt;authors&gt;&lt;author&gt;D. Humbird, R. Davis, L. Tao, C. Kinchin, D. Hsu, and A. Aden&lt;/author&gt;&lt;/authors&gt;&lt;/contributors&gt;&lt;titles&gt;&lt;title&gt;Process Design and Economics for Biochemical Conversion of Lignocellulosic Biomass to Ethanol: Dilute-Acid Pretreatment and Enzymatic Hydrolysis of Corn Stover&lt;/title&gt;&lt;secondary-title&gt;NREL&lt;/secondary-title&gt;&lt;/titles&gt;&lt;periodical&gt;&lt;full-title&gt;NREL&lt;/full-title&gt;&lt;/periodical&gt;&lt;dates&gt;&lt;year&gt;2011&lt;/year&gt;&lt;/dates&gt;&lt;urls&gt;&lt;/urls&gt;&lt;/record&gt;&lt;/Cite&gt;&lt;/EndNote&gt;</w:instrText>
      </w:r>
      <w:r w:rsidR="004436E2" w:rsidRPr="0078418A">
        <w:rPr>
          <w:sz w:val="22"/>
          <w:szCs w:val="22"/>
        </w:rPr>
        <w:fldChar w:fldCharType="separate"/>
      </w:r>
      <w:r w:rsidR="00395649" w:rsidRPr="0078418A">
        <w:rPr>
          <w:noProof/>
          <w:sz w:val="22"/>
          <w:szCs w:val="22"/>
        </w:rPr>
        <w:t>[16]</w:t>
      </w:r>
      <w:r w:rsidR="004436E2" w:rsidRPr="0078418A">
        <w:rPr>
          <w:sz w:val="22"/>
          <w:szCs w:val="22"/>
        </w:rPr>
        <w:fldChar w:fldCharType="end"/>
      </w:r>
      <w:r w:rsidRPr="0078418A">
        <w:rPr>
          <w:sz w:val="22"/>
          <w:szCs w:val="22"/>
        </w:rPr>
        <w:t>.</w:t>
      </w:r>
    </w:p>
    <w:p w14:paraId="7BFE5EF6" w14:textId="7226FEDC" w:rsidR="00BA1108" w:rsidRPr="00C67BB1" w:rsidRDefault="00D12339" w:rsidP="00631915">
      <w:pPr>
        <w:pStyle w:val="Heading3"/>
        <w:spacing w:before="0" w:line="480" w:lineRule="auto"/>
        <w:rPr>
          <w:rFonts w:asciiTheme="minorHAnsi" w:hAnsiTheme="minorHAnsi"/>
          <w:b/>
          <w:bCs/>
          <w:color w:val="auto"/>
        </w:rPr>
      </w:pPr>
      <w:bookmarkStart w:id="7" w:name="_Toc207227886"/>
      <w:r w:rsidRPr="00C67BB1">
        <w:rPr>
          <w:rFonts w:asciiTheme="minorHAnsi" w:hAnsiTheme="minorHAnsi"/>
          <w:b/>
          <w:bCs/>
          <w:color w:val="auto"/>
        </w:rPr>
        <w:lastRenderedPageBreak/>
        <w:t>A</w:t>
      </w:r>
      <w:r w:rsidR="00582BA2" w:rsidRPr="00C67BB1">
        <w:rPr>
          <w:rFonts w:asciiTheme="minorHAnsi" w:hAnsiTheme="minorHAnsi"/>
          <w:b/>
          <w:bCs/>
          <w:color w:val="auto"/>
        </w:rPr>
        <w:t>2.2.5</w:t>
      </w:r>
      <w:r w:rsidR="00582BA2" w:rsidRPr="00C67BB1">
        <w:rPr>
          <w:rFonts w:asciiTheme="minorHAnsi" w:hAnsiTheme="minorHAnsi"/>
          <w:b/>
          <w:bCs/>
          <w:color w:val="auto"/>
        </w:rPr>
        <w:tab/>
      </w:r>
      <w:r w:rsidR="00BA1108" w:rsidRPr="00C67BB1">
        <w:rPr>
          <w:rFonts w:asciiTheme="minorHAnsi" w:hAnsiTheme="minorHAnsi"/>
          <w:b/>
          <w:bCs/>
          <w:color w:val="auto"/>
        </w:rPr>
        <w:t>Ethanol Recovery and Purification (A500)</w:t>
      </w:r>
      <w:bookmarkEnd w:id="7"/>
    </w:p>
    <w:p w14:paraId="2407D370" w14:textId="2E1E3A50" w:rsidR="00121D52" w:rsidRPr="0078418A" w:rsidRDefault="00BA1108" w:rsidP="00631915">
      <w:pPr>
        <w:spacing w:after="0" w:line="480" w:lineRule="auto"/>
        <w:jc w:val="both"/>
        <w:rPr>
          <w:sz w:val="22"/>
          <w:szCs w:val="22"/>
        </w:rPr>
      </w:pPr>
      <w:r w:rsidRPr="0078418A">
        <w:rPr>
          <w:sz w:val="22"/>
          <w:szCs w:val="22"/>
        </w:rPr>
        <w:t xml:space="preserve">Fermentation “beer” is concentrated via a standard distillation train (Area 500). </w:t>
      </w:r>
      <w:r w:rsidR="00F86047" w:rsidRPr="0078418A">
        <w:rPr>
          <w:rFonts w:eastAsia="Calibri" w:cs="Calibri"/>
          <w:bCs/>
          <w:kern w:val="0"/>
          <w:sz w:val="22"/>
          <w:szCs w:val="22"/>
          <w:shd w:val="clear" w:color="auto" w:fill="FFFFFF"/>
          <w:lang w:eastAsia="en-US"/>
          <w14:ligatures w14:val="none"/>
        </w:rPr>
        <w:t>The ethanol separation train consists of two beer columns (each 9 stages</w:t>
      </w:r>
      <w:r w:rsidR="00415E19" w:rsidRPr="0078418A">
        <w:rPr>
          <w:rFonts w:eastAsia="Calibri" w:cs="Calibri"/>
          <w:bCs/>
          <w:kern w:val="0"/>
          <w:sz w:val="22"/>
          <w:szCs w:val="22"/>
          <w:shd w:val="clear" w:color="auto" w:fill="FFFFFF"/>
          <w:lang w:eastAsia="en-US"/>
          <w14:ligatures w14:val="none"/>
        </w:rPr>
        <w:t xml:space="preserve"> with a mola</w:t>
      </w:r>
      <w:r w:rsidR="008F439A" w:rsidRPr="0078418A">
        <w:rPr>
          <w:rFonts w:eastAsia="Calibri" w:cs="Calibri"/>
          <w:bCs/>
          <w:kern w:val="0"/>
          <w:sz w:val="22"/>
          <w:szCs w:val="22"/>
          <w:shd w:val="clear" w:color="auto" w:fill="FFFFFF"/>
          <w:lang w:eastAsia="en-US"/>
          <w14:ligatures w14:val="none"/>
        </w:rPr>
        <w:t>r</w:t>
      </w:r>
      <w:r w:rsidR="00415E19" w:rsidRPr="0078418A">
        <w:rPr>
          <w:rFonts w:eastAsia="Calibri" w:cs="Calibri"/>
          <w:bCs/>
          <w:kern w:val="0"/>
          <w:sz w:val="22"/>
          <w:szCs w:val="22"/>
          <w:shd w:val="clear" w:color="auto" w:fill="FFFFFF"/>
          <w:lang w:eastAsia="en-US"/>
          <w14:ligatures w14:val="none"/>
        </w:rPr>
        <w:t xml:space="preserve"> reflux of </w:t>
      </w:r>
      <w:r w:rsidR="00A62E47" w:rsidRPr="0078418A">
        <w:rPr>
          <w:rFonts w:eastAsia="Calibri" w:cs="Calibri"/>
          <w:bCs/>
          <w:kern w:val="0"/>
          <w:sz w:val="22"/>
          <w:szCs w:val="22"/>
          <w:shd w:val="clear" w:color="auto" w:fill="FFFFFF"/>
          <w:lang w:eastAsia="en-US"/>
          <w14:ligatures w14:val="none"/>
        </w:rPr>
        <w:t>2.7</w:t>
      </w:r>
      <w:r w:rsidR="00941D89" w:rsidRPr="0078418A">
        <w:rPr>
          <w:rFonts w:eastAsia="Calibri" w:cs="Calibri"/>
          <w:bCs/>
          <w:kern w:val="0"/>
          <w:sz w:val="22"/>
          <w:szCs w:val="22"/>
          <w:shd w:val="clear" w:color="auto" w:fill="FFFFFF"/>
          <w:lang w:eastAsia="en-US"/>
          <w14:ligatures w14:val="none"/>
        </w:rPr>
        <w:t>:1</w:t>
      </w:r>
      <w:r w:rsidR="00F86047" w:rsidRPr="0078418A">
        <w:rPr>
          <w:rFonts w:eastAsia="Calibri" w:cs="Calibri"/>
          <w:bCs/>
          <w:kern w:val="0"/>
          <w:sz w:val="22"/>
          <w:szCs w:val="22"/>
          <w:shd w:val="clear" w:color="auto" w:fill="FFFFFF"/>
          <w:lang w:eastAsia="en-US"/>
          <w14:ligatures w14:val="none"/>
        </w:rPr>
        <w:t>) producing approximately 30 wt% ethanol, followed by a 17-stage rectification column</w:t>
      </w:r>
      <w:r w:rsidR="008F439A" w:rsidRPr="0078418A">
        <w:rPr>
          <w:rFonts w:eastAsia="Calibri" w:cs="Calibri"/>
          <w:bCs/>
          <w:kern w:val="0"/>
          <w:sz w:val="22"/>
          <w:szCs w:val="22"/>
          <w:shd w:val="clear" w:color="auto" w:fill="FFFFFF"/>
          <w:lang w:eastAsia="en-US"/>
          <w14:ligatures w14:val="none"/>
        </w:rPr>
        <w:t xml:space="preserve"> with a molar reflux </w:t>
      </w:r>
      <w:r w:rsidR="001361B8" w:rsidRPr="0078418A">
        <w:rPr>
          <w:rFonts w:eastAsia="Calibri" w:cs="Calibri"/>
          <w:bCs/>
          <w:kern w:val="0"/>
          <w:sz w:val="22"/>
          <w:szCs w:val="22"/>
          <w:shd w:val="clear" w:color="auto" w:fill="FFFFFF"/>
          <w:lang w:eastAsia="en-US"/>
          <w14:ligatures w14:val="none"/>
        </w:rPr>
        <w:t>ratio of 7.6</w:t>
      </w:r>
      <w:r w:rsidR="00941D89" w:rsidRPr="0078418A">
        <w:rPr>
          <w:rFonts w:eastAsia="Calibri" w:cs="Calibri"/>
          <w:bCs/>
          <w:kern w:val="0"/>
          <w:sz w:val="22"/>
          <w:szCs w:val="22"/>
          <w:shd w:val="clear" w:color="auto" w:fill="FFFFFF"/>
          <w:lang w:eastAsia="en-US"/>
          <w14:ligatures w14:val="none"/>
        </w:rPr>
        <w:t>:1</w:t>
      </w:r>
      <w:r w:rsidR="00F86047" w:rsidRPr="0078418A">
        <w:rPr>
          <w:rFonts w:eastAsia="Calibri" w:cs="Calibri"/>
          <w:bCs/>
          <w:kern w:val="0"/>
          <w:sz w:val="22"/>
          <w:szCs w:val="22"/>
          <w:shd w:val="clear" w:color="auto" w:fill="FFFFFF"/>
          <w:lang w:eastAsia="en-US"/>
          <w14:ligatures w14:val="none"/>
        </w:rPr>
        <w:t xml:space="preserve"> producing ~86 wt% ethanol. The rectification column does not break the ethanol-water azeotrope; rather</w:t>
      </w:r>
      <w:r w:rsidR="00377A6A" w:rsidRPr="0078418A">
        <w:rPr>
          <w:rFonts w:eastAsia="Calibri" w:cs="Calibri"/>
          <w:bCs/>
          <w:kern w:val="0"/>
          <w:sz w:val="22"/>
          <w:szCs w:val="22"/>
          <w:shd w:val="clear" w:color="auto" w:fill="FFFFFF"/>
          <w:lang w:eastAsia="en-US"/>
          <w14:ligatures w14:val="none"/>
        </w:rPr>
        <w:t>,</w:t>
      </w:r>
      <w:r w:rsidR="00F86047" w:rsidRPr="0078418A">
        <w:rPr>
          <w:rFonts w:eastAsia="Calibri" w:cs="Calibri"/>
          <w:bCs/>
          <w:kern w:val="0"/>
          <w:sz w:val="22"/>
          <w:szCs w:val="22"/>
          <w:shd w:val="clear" w:color="auto" w:fill="FFFFFF"/>
          <w:lang w:eastAsia="en-US"/>
          <w14:ligatures w14:val="none"/>
        </w:rPr>
        <w:t xml:space="preserve"> </w:t>
      </w:r>
      <w:proofErr w:type="gramStart"/>
      <w:r w:rsidR="00F86047" w:rsidRPr="0078418A">
        <w:rPr>
          <w:rFonts w:eastAsia="Calibri" w:cs="Calibri"/>
          <w:bCs/>
          <w:kern w:val="0"/>
          <w:sz w:val="22"/>
          <w:szCs w:val="22"/>
          <w:shd w:val="clear" w:color="auto" w:fill="FFFFFF"/>
          <w:lang w:eastAsia="en-US"/>
          <w14:ligatures w14:val="none"/>
        </w:rPr>
        <w:t>it</w:t>
      </w:r>
      <w:proofErr w:type="gramEnd"/>
      <w:r w:rsidR="00F86047" w:rsidRPr="0078418A">
        <w:rPr>
          <w:rFonts w:eastAsia="Calibri" w:cs="Calibri"/>
          <w:bCs/>
          <w:kern w:val="0"/>
          <w:sz w:val="22"/>
          <w:szCs w:val="22"/>
          <w:shd w:val="clear" w:color="auto" w:fill="FFFFFF"/>
          <w:lang w:eastAsia="en-US"/>
          <w14:ligatures w14:val="none"/>
        </w:rPr>
        <w:t xml:space="preserve"> pre-concentrates ethanol to reduce the water load to the downstream dehydration unit. Final dehydration to ~99.5 wt% ethanol is achieved exclusively in the molecular sieve unit</w:t>
      </w:r>
      <w:r w:rsidR="00121D52" w:rsidRPr="0078418A">
        <w:rPr>
          <w:rFonts w:eastAsia="Calibri" w:cs="Calibri"/>
          <w:bCs/>
          <w:kern w:val="0"/>
          <w:sz w:val="22"/>
          <w:szCs w:val="22"/>
          <w:shd w:val="clear" w:color="auto" w:fill="FFFFFF"/>
          <w:lang w:eastAsia="en-US"/>
          <w14:ligatures w14:val="none"/>
        </w:rPr>
        <w:t xml:space="preserve">, </w:t>
      </w:r>
      <w:r w:rsidR="00121D52" w:rsidRPr="0078418A">
        <w:rPr>
          <w:sz w:val="22"/>
          <w:szCs w:val="22"/>
        </w:rPr>
        <w:t xml:space="preserve"> consistent with established biochemical ethanol purification practices reported in the literature</w:t>
      </w:r>
      <w:r w:rsidR="00386B5C" w:rsidRPr="0078418A">
        <w:rPr>
          <w:sz w:val="22"/>
          <w:szCs w:val="22"/>
        </w:rPr>
        <w:t xml:space="preserve"> </w:t>
      </w:r>
      <w:r w:rsidR="004436E2" w:rsidRPr="0078418A">
        <w:rPr>
          <w:sz w:val="22"/>
          <w:szCs w:val="22"/>
        </w:rPr>
        <w:fldChar w:fldCharType="begin"/>
      </w:r>
      <w:r w:rsidR="00395649" w:rsidRPr="0078418A">
        <w:rPr>
          <w:sz w:val="22"/>
          <w:szCs w:val="22"/>
        </w:rPr>
        <w:instrText xml:space="preserve"> ADDIN EN.CITE &lt;EndNote&gt;&lt;Cite&gt;&lt;Author&gt;D. Humbird&lt;/Author&gt;&lt;Year&gt;2011&lt;/Year&gt;&lt;RecNum&gt;331&lt;/RecNum&gt;&lt;DisplayText&gt;[16]&lt;/DisplayText&gt;&lt;record&gt;&lt;rec-number&gt;331&lt;/rec-number&gt;&lt;foreign-keys&gt;&lt;key app="EN" db-id="pfpzrzes6wpwe0ee5rvxree4rf05xw5zrpea" timestamp="1718552266" guid="5e495922-36a0-4e98-9abd-d5fcefed779e"&gt;331&lt;/key&gt;&lt;/foreign-keys&gt;&lt;ref-type name="Journal Article"&gt;17&lt;/ref-type&gt;&lt;contributors&gt;&lt;authors&gt;&lt;author&gt;D. Humbird, R. Davis, L. Tao, C. Kinchin, D. Hsu, and A. Aden&lt;/author&gt;&lt;/authors&gt;&lt;/contributors&gt;&lt;titles&gt;&lt;title&gt;Process Design and Economics for Biochemical Conversion of Lignocellulosic Biomass to Ethanol: Dilute-Acid Pretreatment and Enzymatic Hydrolysis of Corn Stover&lt;/title&gt;&lt;secondary-title&gt;NREL&lt;/secondary-title&gt;&lt;/titles&gt;&lt;periodical&gt;&lt;full-title&gt;NREL&lt;/full-title&gt;&lt;/periodical&gt;&lt;dates&gt;&lt;year&gt;2011&lt;/year&gt;&lt;/dates&gt;&lt;urls&gt;&lt;/urls&gt;&lt;/record&gt;&lt;/Cite&gt;&lt;/EndNote&gt;</w:instrText>
      </w:r>
      <w:r w:rsidR="004436E2" w:rsidRPr="0078418A">
        <w:rPr>
          <w:sz w:val="22"/>
          <w:szCs w:val="22"/>
        </w:rPr>
        <w:fldChar w:fldCharType="separate"/>
      </w:r>
      <w:r w:rsidR="00395649" w:rsidRPr="0078418A">
        <w:rPr>
          <w:noProof/>
          <w:sz w:val="22"/>
          <w:szCs w:val="22"/>
        </w:rPr>
        <w:t>[16]</w:t>
      </w:r>
      <w:r w:rsidR="004436E2" w:rsidRPr="0078418A">
        <w:rPr>
          <w:sz w:val="22"/>
          <w:szCs w:val="22"/>
        </w:rPr>
        <w:fldChar w:fldCharType="end"/>
      </w:r>
      <w:r w:rsidRPr="0078418A">
        <w:rPr>
          <w:sz w:val="22"/>
          <w:szCs w:val="22"/>
        </w:rPr>
        <w:t>.</w:t>
      </w:r>
      <w:r w:rsidR="00576F23" w:rsidRPr="0078418A">
        <w:rPr>
          <w:sz w:val="22"/>
          <w:szCs w:val="22"/>
        </w:rPr>
        <w:t xml:space="preserve"> </w:t>
      </w:r>
    </w:p>
    <w:p w14:paraId="4104CF69" w14:textId="77777777" w:rsidR="00121D52" w:rsidRPr="0078418A" w:rsidRDefault="00576F23" w:rsidP="00631915">
      <w:pPr>
        <w:spacing w:after="0" w:line="480" w:lineRule="auto"/>
        <w:jc w:val="both"/>
        <w:rPr>
          <w:bCs/>
          <w:sz w:val="22"/>
          <w:szCs w:val="22"/>
        </w:rPr>
      </w:pPr>
      <w:r w:rsidRPr="0078418A">
        <w:rPr>
          <w:bCs/>
          <w:sz w:val="22"/>
          <w:szCs w:val="22"/>
        </w:rPr>
        <w:t xml:space="preserve">For rigorous simulation practice, preliminary column design was first performed using the DSTWU shortcut method to estimate the minimum number of stages and reflux ratio. These values were subsequently implemented and refined using the </w:t>
      </w:r>
      <w:proofErr w:type="spellStart"/>
      <w:r w:rsidRPr="0078418A">
        <w:rPr>
          <w:bCs/>
          <w:sz w:val="22"/>
          <w:szCs w:val="22"/>
        </w:rPr>
        <w:t>RadFrac</w:t>
      </w:r>
      <w:proofErr w:type="spellEnd"/>
      <w:r w:rsidRPr="0078418A">
        <w:rPr>
          <w:bCs/>
          <w:sz w:val="22"/>
          <w:szCs w:val="22"/>
        </w:rPr>
        <w:t xml:space="preserve"> rigorous distillation model. </w:t>
      </w:r>
    </w:p>
    <w:p w14:paraId="688DFE3F" w14:textId="08AC1926" w:rsidR="00BA1108" w:rsidRPr="0078418A" w:rsidRDefault="00576F23" w:rsidP="00631915">
      <w:pPr>
        <w:spacing w:after="0" w:line="480" w:lineRule="auto"/>
        <w:jc w:val="both"/>
        <w:rPr>
          <w:sz w:val="22"/>
          <w:szCs w:val="22"/>
        </w:rPr>
      </w:pPr>
      <w:r w:rsidRPr="0078418A">
        <w:rPr>
          <w:sz w:val="22"/>
          <w:szCs w:val="22"/>
        </w:rPr>
        <w:t>No column flooding or entrainment issues occur at the design loads. Vapor-liquid equilibrium and tray sizing confirm effective ethanol-water separation. The concentrated ethanol is then flashed to remove residual volatiles. Water condensate from distillation and flashing is recycled for process heating or reuse.</w:t>
      </w:r>
      <w:r w:rsidR="00C83096" w:rsidRPr="0078418A">
        <w:rPr>
          <w:sz w:val="22"/>
          <w:szCs w:val="22"/>
        </w:rPr>
        <w:t xml:space="preserve"> </w:t>
      </w:r>
      <w:r w:rsidR="00926D14" w:rsidRPr="0078418A">
        <w:rPr>
          <w:sz w:val="22"/>
          <w:szCs w:val="22"/>
        </w:rPr>
        <w:t xml:space="preserve">The </w:t>
      </w:r>
      <w:r w:rsidR="00C83096" w:rsidRPr="0078418A">
        <w:rPr>
          <w:bCs/>
          <w:sz w:val="22"/>
          <w:szCs w:val="22"/>
        </w:rPr>
        <w:t xml:space="preserve">material balance summary </w:t>
      </w:r>
      <w:r w:rsidR="00926D14" w:rsidRPr="0078418A">
        <w:rPr>
          <w:bCs/>
          <w:sz w:val="22"/>
          <w:szCs w:val="22"/>
        </w:rPr>
        <w:t xml:space="preserve">is </w:t>
      </w:r>
      <w:r w:rsidR="00C83096" w:rsidRPr="0078418A">
        <w:rPr>
          <w:bCs/>
          <w:sz w:val="22"/>
          <w:szCs w:val="22"/>
        </w:rPr>
        <w:t>provided in Supplementary Material A-5, allowing full verification of the simulation results.</w:t>
      </w:r>
    </w:p>
    <w:p w14:paraId="2A5FB2E5" w14:textId="4F0091B2" w:rsidR="00BA1108" w:rsidRPr="00C67BB1" w:rsidRDefault="00D12339" w:rsidP="00631915">
      <w:pPr>
        <w:pStyle w:val="Heading3"/>
        <w:spacing w:before="0" w:line="480" w:lineRule="auto"/>
        <w:rPr>
          <w:rFonts w:asciiTheme="minorHAnsi" w:hAnsiTheme="minorHAnsi"/>
          <w:b/>
          <w:bCs/>
          <w:color w:val="auto"/>
        </w:rPr>
      </w:pPr>
      <w:bookmarkStart w:id="8" w:name="_Toc207227887"/>
      <w:r w:rsidRPr="00C67BB1">
        <w:rPr>
          <w:rFonts w:asciiTheme="minorHAnsi" w:hAnsiTheme="minorHAnsi"/>
          <w:b/>
          <w:bCs/>
          <w:color w:val="auto"/>
        </w:rPr>
        <w:t>A</w:t>
      </w:r>
      <w:r w:rsidR="00582BA2" w:rsidRPr="00C67BB1">
        <w:rPr>
          <w:rFonts w:asciiTheme="minorHAnsi" w:hAnsiTheme="minorHAnsi"/>
          <w:b/>
          <w:bCs/>
          <w:color w:val="auto"/>
        </w:rPr>
        <w:t>2.2.6</w:t>
      </w:r>
      <w:r w:rsidR="00582BA2" w:rsidRPr="00C67BB1">
        <w:rPr>
          <w:rFonts w:asciiTheme="minorHAnsi" w:hAnsiTheme="minorHAnsi"/>
          <w:b/>
          <w:bCs/>
          <w:color w:val="auto"/>
        </w:rPr>
        <w:tab/>
      </w:r>
      <w:r w:rsidR="00BA1108" w:rsidRPr="00C67BB1">
        <w:rPr>
          <w:rFonts w:asciiTheme="minorHAnsi" w:hAnsiTheme="minorHAnsi"/>
          <w:b/>
          <w:bCs/>
          <w:color w:val="auto"/>
        </w:rPr>
        <w:t>Wastewater Treatment (A600)</w:t>
      </w:r>
      <w:bookmarkEnd w:id="8"/>
    </w:p>
    <w:p w14:paraId="345EC645" w14:textId="723709A8" w:rsidR="00BA1108" w:rsidRPr="0078418A" w:rsidRDefault="00BA1108" w:rsidP="00631915">
      <w:pPr>
        <w:spacing w:after="0" w:line="480" w:lineRule="auto"/>
        <w:jc w:val="both"/>
        <w:rPr>
          <w:sz w:val="22"/>
          <w:szCs w:val="22"/>
        </w:rPr>
      </w:pPr>
      <w:r w:rsidRPr="0078418A">
        <w:rPr>
          <w:sz w:val="22"/>
          <w:szCs w:val="22"/>
        </w:rPr>
        <w:t>The biorefinery generates large volumes of effluent (600</w:t>
      </w:r>
      <w:r w:rsidRPr="0078418A">
        <w:rPr>
          <w:rFonts w:cs="Aptos"/>
          <w:sz w:val="22"/>
          <w:szCs w:val="22"/>
        </w:rPr>
        <w:t> </w:t>
      </w:r>
      <w:r w:rsidRPr="0078418A">
        <w:rPr>
          <w:sz w:val="22"/>
          <w:szCs w:val="22"/>
        </w:rPr>
        <w:t>m</w:t>
      </w:r>
      <w:r w:rsidRPr="0078418A">
        <w:rPr>
          <w:rFonts w:cs="Aptos"/>
          <w:sz w:val="22"/>
          <w:szCs w:val="22"/>
        </w:rPr>
        <w:t>³</w:t>
      </w:r>
      <w:r w:rsidRPr="0078418A">
        <w:rPr>
          <w:sz w:val="22"/>
          <w:szCs w:val="22"/>
        </w:rPr>
        <w:t>/h) from distillation column condensates and dehydration reactors. A multi-step biological/physical treatment train is implemented</w:t>
      </w:r>
      <w:r w:rsidR="00663127">
        <w:rPr>
          <w:sz w:val="22"/>
          <w:szCs w:val="22"/>
        </w:rPr>
        <w:t xml:space="preserve"> </w:t>
      </w:r>
      <w:r w:rsidR="004436E2" w:rsidRPr="0078418A">
        <w:rPr>
          <w:sz w:val="22"/>
          <w:szCs w:val="22"/>
        </w:rPr>
        <w:fldChar w:fldCharType="begin"/>
      </w:r>
      <w:r w:rsidR="00395649" w:rsidRPr="0078418A">
        <w:rPr>
          <w:sz w:val="22"/>
          <w:szCs w:val="22"/>
        </w:rPr>
        <w:instrText xml:space="preserve"> ADDIN EN.CITE &lt;EndNote&gt;&lt;Cite&gt;&lt;Author&gt;McCarty&lt;/Author&gt;&lt;Year&gt;July 26, 2011&lt;/Year&gt;&lt;RecNum&gt;436&lt;/RecNum&gt;&lt;DisplayText&gt;[19, 20]&lt;/DisplayText&gt;&lt;record&gt;&lt;rec-number&gt;436&lt;/rec-number&gt;&lt;foreign-keys&gt;&lt;key app="EN" db-id="pfpzrzes6wpwe0ee5rvxree4rf05xw5zrpea" timestamp="1754504449" guid="4b48795a-8fd6-483e-ad34-2115707acf55"&gt;436&lt;/key&gt;&lt;/foreign-keys&gt;&lt;ref-type name="Journal Article"&gt;17&lt;/ref-type&gt;&lt;contributors&gt;&lt;authors&gt;&lt;author&gt;Perry L.  McCarty&lt;/author&gt;&lt;author&gt;Jaeho  Bae&lt;/author&gt;&lt;author&gt;Jeonghwan  Kim&lt;/author&gt;&lt;/authors&gt;&lt;/contributors&gt;&lt;titles&gt;&lt;title&gt;Domestic Wastewater Treatment as a Net Energy Producer–Can This be Achieved?&lt;/title&gt;&lt;secondary-title&gt;Environmental Science &amp;amp; Technology&lt;/secondary-title&gt;&lt;/titles&gt;&lt;periodical&gt;&lt;full-title&gt;Environmental Science &amp;amp; Technology&lt;/full-title&gt;&lt;/periodical&gt;&lt;volume&gt;45&lt;/volume&gt;&lt;number&gt;17&lt;/number&gt;&lt;dates&gt;&lt;year&gt;July 26, 2011&lt;/year&gt;&lt;/dates&gt;&lt;isbn&gt;0013-936X&lt;/isbn&gt;&lt;urls&gt;&lt;related-urls&gt;&lt;url&gt;https://pubs.acs.org/doi/10.1021/es2014264&lt;/url&gt;&lt;/related-urls&gt;&lt;/urls&gt;&lt;electronic-resource-num&gt;10.1021/es2014264&lt;/electronic-resource-num&gt;&lt;/record&gt;&lt;/Cite&gt;&lt;Cite&gt;&lt;Author&gt;Thomas Steinwinder&lt;/Author&gt;&lt;Year&gt;2011&lt;/Year&gt;&lt;RecNum&gt;437&lt;/RecNum&gt;&lt;record&gt;&lt;rec-number&gt;437&lt;/rec-number&gt;&lt;foreign-keys&gt;&lt;key app="EN" db-id="pfpzrzes6wpwe0ee5rvxree4rf05xw5zrpea" timestamp="1754505883" guid="2a789132-1a86-4604-8f51-b394abe50e4f"&gt;437&lt;/key&gt;&lt;/foreign-keys&gt;&lt;ref-type name="Journal Article"&gt;17&lt;/ref-type&gt;&lt;contributors&gt;&lt;authors&gt;&lt;author&gt;Thomas Steinwinder, Everett Gill, Matthew Gerhardt&lt;/author&gt;&lt;/authors&gt;&lt;/contributors&gt;&lt;titles&gt;&lt;title&gt;Process Design of Wastewater Treatment for the NREL Cellulosic Ethanol Model&lt;/title&gt;&lt;secondary-title&gt;NREL&lt;/secondary-title&gt;&lt;/titles&gt;&lt;periodical&gt;&lt;full-title&gt;NREL&lt;/full-title&gt;&lt;/periodical&gt;&lt;volume&gt;SR-5100-51838&lt;/volume&gt;&lt;dates&gt;&lt;year&gt;2011&lt;/year&gt;&lt;/dates&gt;&lt;urls&gt;&lt;/urls&gt;&lt;/record&gt;&lt;/Cite&gt;&lt;/EndNote&gt;</w:instrText>
      </w:r>
      <w:r w:rsidR="004436E2" w:rsidRPr="0078418A">
        <w:rPr>
          <w:sz w:val="22"/>
          <w:szCs w:val="22"/>
        </w:rPr>
        <w:fldChar w:fldCharType="separate"/>
      </w:r>
      <w:r w:rsidR="00395649" w:rsidRPr="0078418A">
        <w:rPr>
          <w:noProof/>
          <w:sz w:val="22"/>
          <w:szCs w:val="22"/>
        </w:rPr>
        <w:t>[19, 20]</w:t>
      </w:r>
      <w:r w:rsidR="004436E2" w:rsidRPr="0078418A">
        <w:rPr>
          <w:sz w:val="22"/>
          <w:szCs w:val="22"/>
        </w:rPr>
        <w:fldChar w:fldCharType="end"/>
      </w:r>
      <w:r w:rsidRPr="0078418A">
        <w:rPr>
          <w:sz w:val="22"/>
          <w:szCs w:val="22"/>
        </w:rPr>
        <w:t>:</w:t>
      </w:r>
    </w:p>
    <w:p w14:paraId="32E91F0E" w14:textId="77777777" w:rsidR="00BA1108" w:rsidRPr="0078418A" w:rsidRDefault="00BA1108" w:rsidP="00631915">
      <w:pPr>
        <w:numPr>
          <w:ilvl w:val="0"/>
          <w:numId w:val="1"/>
        </w:numPr>
        <w:spacing w:after="0" w:line="480" w:lineRule="auto"/>
        <w:jc w:val="both"/>
        <w:rPr>
          <w:sz w:val="22"/>
          <w:szCs w:val="22"/>
        </w:rPr>
      </w:pPr>
      <w:r w:rsidRPr="0078418A">
        <w:rPr>
          <w:sz w:val="22"/>
          <w:szCs w:val="22"/>
        </w:rPr>
        <w:t>Anaerobic digestion: Fermentable COD is converted to biogas (CH₄) in a closed anaerobic digester, removing  about 90% of organic.</w:t>
      </w:r>
    </w:p>
    <w:p w14:paraId="34593BB2" w14:textId="77777777" w:rsidR="00BA1108" w:rsidRPr="0078418A" w:rsidRDefault="00BA1108" w:rsidP="00631915">
      <w:pPr>
        <w:numPr>
          <w:ilvl w:val="0"/>
          <w:numId w:val="1"/>
        </w:numPr>
        <w:spacing w:after="0" w:line="480" w:lineRule="auto"/>
        <w:jc w:val="both"/>
        <w:rPr>
          <w:sz w:val="22"/>
          <w:szCs w:val="22"/>
        </w:rPr>
      </w:pPr>
      <w:r w:rsidRPr="0078418A">
        <w:rPr>
          <w:sz w:val="22"/>
          <w:szCs w:val="22"/>
        </w:rPr>
        <w:t>Aerobic treatment: The digester effluent goes to an activated sludge reactor for further BOD/COD and ammonia removal.</w:t>
      </w:r>
    </w:p>
    <w:p w14:paraId="5E53ECCF" w14:textId="77777777" w:rsidR="00BA1108" w:rsidRPr="0078418A" w:rsidRDefault="00BA1108" w:rsidP="00631915">
      <w:pPr>
        <w:numPr>
          <w:ilvl w:val="0"/>
          <w:numId w:val="1"/>
        </w:numPr>
        <w:spacing w:after="0" w:line="480" w:lineRule="auto"/>
        <w:jc w:val="both"/>
        <w:rPr>
          <w:sz w:val="22"/>
          <w:szCs w:val="22"/>
        </w:rPr>
      </w:pPr>
      <w:r w:rsidRPr="0078418A">
        <w:rPr>
          <w:sz w:val="22"/>
          <w:szCs w:val="22"/>
        </w:rPr>
        <w:lastRenderedPageBreak/>
        <w:t>Solid-liquid separation: A clarifier (or membrane filter) removes biomass and suspended solids, protecting downstream RO units.</w:t>
      </w:r>
    </w:p>
    <w:p w14:paraId="54B0B689" w14:textId="77777777" w:rsidR="00BA1108" w:rsidRPr="0078418A" w:rsidRDefault="00BA1108" w:rsidP="00631915">
      <w:pPr>
        <w:numPr>
          <w:ilvl w:val="0"/>
          <w:numId w:val="1"/>
        </w:numPr>
        <w:spacing w:after="0" w:line="480" w:lineRule="auto"/>
        <w:jc w:val="both"/>
        <w:rPr>
          <w:sz w:val="22"/>
          <w:szCs w:val="22"/>
        </w:rPr>
      </w:pPr>
      <w:r w:rsidRPr="0078418A">
        <w:rPr>
          <w:sz w:val="22"/>
          <w:szCs w:val="22"/>
        </w:rPr>
        <w:t>Reverse osmosis (RO): The clarified water is passed through RO membranes to strip dissolved salts and trace inhibitors, yielding high-purity effluent suitable for recycle or safe discharge.</w:t>
      </w:r>
    </w:p>
    <w:p w14:paraId="1A5790D8" w14:textId="41DE9612" w:rsidR="00BA1108" w:rsidRPr="0078418A" w:rsidRDefault="00BA1108" w:rsidP="00631915">
      <w:pPr>
        <w:spacing w:after="0" w:line="480" w:lineRule="auto"/>
        <w:jc w:val="both"/>
        <w:rPr>
          <w:sz w:val="22"/>
          <w:szCs w:val="22"/>
        </w:rPr>
      </w:pPr>
      <w:r w:rsidRPr="0078418A">
        <w:rPr>
          <w:sz w:val="22"/>
          <w:szCs w:val="22"/>
        </w:rPr>
        <w:t>The dewatered sludge from digesters and clarifiers is centrifuged to ≥</w:t>
      </w:r>
      <w:r w:rsidR="00662D2B" w:rsidRPr="0078418A">
        <w:rPr>
          <w:sz w:val="22"/>
          <w:szCs w:val="22"/>
        </w:rPr>
        <w:t xml:space="preserve"> </w:t>
      </w:r>
      <w:r w:rsidRPr="0078418A">
        <w:rPr>
          <w:sz w:val="22"/>
          <w:szCs w:val="22"/>
        </w:rPr>
        <w:t>30% solids (cake) and combusted in the boiler (co-fired with lignin) to recover energy</w:t>
      </w:r>
      <w:r w:rsidR="0018173B">
        <w:rPr>
          <w:sz w:val="22"/>
          <w:szCs w:val="22"/>
        </w:rPr>
        <w:t xml:space="preserve"> </w:t>
      </w:r>
      <w:r w:rsidR="004436E2" w:rsidRPr="0078418A">
        <w:rPr>
          <w:sz w:val="22"/>
          <w:szCs w:val="22"/>
        </w:rPr>
        <w:fldChar w:fldCharType="begin"/>
      </w:r>
      <w:r w:rsidR="00395649" w:rsidRPr="0078418A">
        <w:rPr>
          <w:sz w:val="22"/>
          <w:szCs w:val="22"/>
        </w:rPr>
        <w:instrText xml:space="preserve"> ADDIN EN.CITE &lt;EndNote&gt;&lt;Cite&gt;&lt;Author&gt;Thomas Steinwinder&lt;/Author&gt;&lt;Year&gt;2011&lt;/Year&gt;&lt;RecNum&gt;437&lt;/RecNum&gt;&lt;DisplayText&gt;[20]&lt;/DisplayText&gt;&lt;record&gt;&lt;rec-number&gt;437&lt;/rec-number&gt;&lt;foreign-keys&gt;&lt;key app="EN" db-id="pfpzrzes6wpwe0ee5rvxree4rf05xw5zrpea" timestamp="1754505883" guid="2a789132-1a86-4604-8f51-b394abe50e4f"&gt;437&lt;/key&gt;&lt;/foreign-keys&gt;&lt;ref-type name="Journal Article"&gt;17&lt;/ref-type&gt;&lt;contributors&gt;&lt;authors&gt;&lt;author&gt;Thomas Steinwinder, Everett Gill, Matthew Gerhardt&lt;/author&gt;&lt;/authors&gt;&lt;/contributors&gt;&lt;titles&gt;&lt;title&gt;Process Design of Wastewater Treatment for the NREL Cellulosic Ethanol Model&lt;/title&gt;&lt;secondary-title&gt;NREL&lt;/secondary-title&gt;&lt;/titles&gt;&lt;periodical&gt;&lt;full-title&gt;NREL&lt;/full-title&gt;&lt;/periodical&gt;&lt;volume&gt;SR-5100-51838&lt;/volume&gt;&lt;dates&gt;&lt;year&gt;2011&lt;/year&gt;&lt;/dates&gt;&lt;urls&gt;&lt;/urls&gt;&lt;/record&gt;&lt;/Cite&gt;&lt;/EndNote&gt;</w:instrText>
      </w:r>
      <w:r w:rsidR="004436E2" w:rsidRPr="0078418A">
        <w:rPr>
          <w:sz w:val="22"/>
          <w:szCs w:val="22"/>
        </w:rPr>
        <w:fldChar w:fldCharType="separate"/>
      </w:r>
      <w:r w:rsidR="00395649" w:rsidRPr="0078418A">
        <w:rPr>
          <w:noProof/>
          <w:sz w:val="22"/>
          <w:szCs w:val="22"/>
        </w:rPr>
        <w:t>[20]</w:t>
      </w:r>
      <w:r w:rsidR="004436E2" w:rsidRPr="0078418A">
        <w:rPr>
          <w:sz w:val="22"/>
          <w:szCs w:val="22"/>
        </w:rPr>
        <w:fldChar w:fldCharType="end"/>
      </w:r>
      <w:r w:rsidRPr="0078418A">
        <w:rPr>
          <w:sz w:val="22"/>
          <w:szCs w:val="22"/>
        </w:rPr>
        <w:t>. RO concentrate (brine) can be further evaporated or crystallized for disposal. In this way, water is recycled, and waste is minimized. Alternatively, in lieu of cost intensive WWT process, typical advanced treatment costs are on the order of $0.3–1.0 per m³</w:t>
      </w:r>
      <w:r w:rsidR="00866853" w:rsidRPr="0078418A">
        <w:rPr>
          <w:sz w:val="22"/>
          <w:szCs w:val="22"/>
        </w:rPr>
        <w:t xml:space="preserve"> </w:t>
      </w:r>
      <w:r w:rsidR="004436E2" w:rsidRPr="0078418A">
        <w:rPr>
          <w:sz w:val="22"/>
          <w:szCs w:val="22"/>
        </w:rPr>
        <w:fldChar w:fldCharType="begin"/>
      </w:r>
      <w:r w:rsidR="00395649" w:rsidRPr="0078418A">
        <w:rPr>
          <w:sz w:val="22"/>
          <w:szCs w:val="22"/>
        </w:rPr>
        <w:instrText xml:space="preserve"> ADDIN EN.CITE &lt;EndNote&gt;&lt;Cite&gt;&lt;Author&gt;Thomas Steinwinder&lt;/Author&gt;&lt;Year&gt;2011&lt;/Year&gt;&lt;RecNum&gt;437&lt;/RecNum&gt;&lt;DisplayText&gt;[20]&lt;/DisplayText&gt;&lt;record&gt;&lt;rec-number&gt;437&lt;/rec-number&gt;&lt;foreign-keys&gt;&lt;key app="EN" db-id="pfpzrzes6wpwe0ee5rvxree4rf05xw5zrpea" timestamp="1754505883" guid="2a789132-1a86-4604-8f51-b394abe50e4f"&gt;437&lt;/key&gt;&lt;/foreign-keys&gt;&lt;ref-type name="Journal Article"&gt;17&lt;/ref-type&gt;&lt;contributors&gt;&lt;authors&gt;&lt;author&gt;Thomas Steinwinder, Everett Gill, Matthew Gerhardt&lt;/author&gt;&lt;/authors&gt;&lt;/contributors&gt;&lt;titles&gt;&lt;title&gt;Process Design of Wastewater Treatment for the NREL Cellulosic Ethanol Model&lt;/title&gt;&lt;secondary-title&gt;NREL&lt;/secondary-title&gt;&lt;/titles&gt;&lt;periodical&gt;&lt;full-title&gt;NREL&lt;/full-title&gt;&lt;/periodical&gt;&lt;volume&gt;SR-5100-51838&lt;/volume&gt;&lt;dates&gt;&lt;year&gt;2011&lt;/year&gt;&lt;/dates&gt;&lt;urls&gt;&lt;/urls&gt;&lt;/record&gt;&lt;/Cite&gt;&lt;/EndNote&gt;</w:instrText>
      </w:r>
      <w:r w:rsidR="004436E2" w:rsidRPr="0078418A">
        <w:rPr>
          <w:sz w:val="22"/>
          <w:szCs w:val="22"/>
        </w:rPr>
        <w:fldChar w:fldCharType="separate"/>
      </w:r>
      <w:r w:rsidR="00395649" w:rsidRPr="0078418A">
        <w:rPr>
          <w:noProof/>
          <w:sz w:val="22"/>
          <w:szCs w:val="22"/>
        </w:rPr>
        <w:t>[20]</w:t>
      </w:r>
      <w:r w:rsidR="004436E2" w:rsidRPr="0078418A">
        <w:rPr>
          <w:sz w:val="22"/>
          <w:szCs w:val="22"/>
        </w:rPr>
        <w:fldChar w:fldCharType="end"/>
      </w:r>
      <w:r w:rsidRPr="0078418A">
        <w:rPr>
          <w:sz w:val="22"/>
          <w:szCs w:val="22"/>
        </w:rPr>
        <w:t>.</w:t>
      </w:r>
    </w:p>
    <w:p w14:paraId="2C5C779A" w14:textId="52CEC01E" w:rsidR="00BA1108" w:rsidRPr="00C67BB1" w:rsidRDefault="00D12339" w:rsidP="00631915">
      <w:pPr>
        <w:pStyle w:val="Heading3"/>
        <w:spacing w:before="0" w:line="480" w:lineRule="auto"/>
        <w:rPr>
          <w:rFonts w:asciiTheme="minorHAnsi" w:hAnsiTheme="minorHAnsi"/>
          <w:b/>
          <w:bCs/>
          <w:color w:val="auto"/>
        </w:rPr>
      </w:pPr>
      <w:bookmarkStart w:id="9" w:name="_Toc207227888"/>
      <w:r w:rsidRPr="00C67BB1">
        <w:rPr>
          <w:rFonts w:asciiTheme="minorHAnsi" w:hAnsiTheme="minorHAnsi"/>
          <w:b/>
          <w:bCs/>
          <w:color w:val="auto"/>
        </w:rPr>
        <w:t>A</w:t>
      </w:r>
      <w:r w:rsidR="002F6098" w:rsidRPr="00C67BB1">
        <w:rPr>
          <w:rFonts w:asciiTheme="minorHAnsi" w:hAnsiTheme="minorHAnsi"/>
          <w:b/>
          <w:bCs/>
          <w:color w:val="auto"/>
        </w:rPr>
        <w:t>2.2.7</w:t>
      </w:r>
      <w:r w:rsidR="002F6098" w:rsidRPr="00C67BB1">
        <w:rPr>
          <w:rFonts w:asciiTheme="minorHAnsi" w:hAnsiTheme="minorHAnsi"/>
          <w:b/>
          <w:bCs/>
          <w:color w:val="auto"/>
        </w:rPr>
        <w:tab/>
      </w:r>
      <w:r w:rsidR="00BA1108" w:rsidRPr="00C67BB1">
        <w:rPr>
          <w:rFonts w:asciiTheme="minorHAnsi" w:hAnsiTheme="minorHAnsi"/>
          <w:b/>
          <w:bCs/>
          <w:color w:val="auto"/>
        </w:rPr>
        <w:t>Storage (A700)</w:t>
      </w:r>
      <w:bookmarkEnd w:id="9"/>
    </w:p>
    <w:p w14:paraId="72650D35" w14:textId="4D4B4782" w:rsidR="00BA1108" w:rsidRPr="0078418A" w:rsidRDefault="00BA1108" w:rsidP="00631915">
      <w:pPr>
        <w:spacing w:after="0" w:line="480" w:lineRule="auto"/>
        <w:jc w:val="both"/>
        <w:rPr>
          <w:sz w:val="22"/>
          <w:szCs w:val="22"/>
        </w:rPr>
      </w:pPr>
      <w:r w:rsidRPr="0078418A">
        <w:rPr>
          <w:sz w:val="22"/>
          <w:szCs w:val="22"/>
        </w:rPr>
        <w:t>On-site storage is provided for key consumables. CSL and DAP are stored in stainless steel tanks with corrosion-resistant lining and mechanical agitators to prevent nutrient settling</w:t>
      </w:r>
      <w:r w:rsidR="00E135C4" w:rsidRPr="0078418A">
        <w:rPr>
          <w:sz w:val="22"/>
          <w:szCs w:val="22"/>
        </w:rPr>
        <w:t xml:space="preserve"> </w:t>
      </w:r>
      <w:r w:rsidR="004436E2" w:rsidRPr="0078418A">
        <w:rPr>
          <w:sz w:val="22"/>
          <w:szCs w:val="22"/>
        </w:rPr>
        <w:fldChar w:fldCharType="begin"/>
      </w:r>
      <w:r w:rsidR="00395649" w:rsidRPr="0078418A">
        <w:rPr>
          <w:sz w:val="22"/>
          <w:szCs w:val="22"/>
        </w:rPr>
        <w:instrText xml:space="preserve"> ADDIN EN.CITE &lt;EndNote&gt;&lt;Cite&gt;&lt;Author&gt;Tao&lt;/Author&gt;&lt;Year&gt;2017&lt;/Year&gt;&lt;RecNum&gt;286&lt;/RecNum&gt;&lt;DisplayText&gt;[21]&lt;/DisplayText&gt;&lt;record&gt;&lt;rec-number&gt;286&lt;/rec-number&gt;&lt;foreign-keys&gt;&lt;key app="EN" db-id="pfpzrzes6wpwe0ee5rvxree4rf05xw5zrpea" timestamp="1710447117" guid="863caac7-04e0-408b-98c2-8bd5691be3ee"&gt;286&lt;/key&gt;&lt;/foreign-keys&gt;&lt;ref-type name="Journal Article"&gt;17&lt;/ref-type&gt;&lt;contributors&gt;&lt;authors&gt;&lt;author&gt;Tao, Ling&lt;/author&gt;&lt;author&gt;Markham, Jennifer N.&lt;/author&gt;&lt;author&gt;Haq, Zia&lt;/author&gt;&lt;author&gt;Biddy, Mary J.&lt;/author&gt;&lt;/authors&gt;&lt;/contributors&gt;&lt;auth-address&gt;Natl Renewable Energy Lab, 15013 Denver West Pkwy, Golden, CO 80401 USA&amp;#xD;US DOE, Off Energy Efficiency &amp;amp; Renewable Energy, 1000 Independence Ave, Washington, DC 20585 USA&lt;/auth-address&gt;&lt;titles&gt;&lt;title&gt;Techno-economic analysis for upgrading the biomass-derived ethanol-to-jet blendstocks&lt;/title&gt;&lt;secondary-title&gt;Green Chemistry&lt;/secondary-title&gt;&lt;/titles&gt;&lt;periodical&gt;&lt;full-title&gt;Green Chemistry&lt;/full-title&gt;&lt;/periodical&gt;&lt;pages&gt;1082-1101&lt;/pages&gt;&lt;volume&gt;19&lt;/volume&gt;&lt;number&gt;4&lt;/number&gt;&lt;dates&gt;&lt;year&gt;2017&lt;/year&gt;&lt;pub-dates&gt;&lt;date&gt;Feb 21&lt;/date&gt;&lt;/pub-dates&gt;&lt;/dates&gt;&lt;isbn&gt;1463-9262&lt;/isbn&gt;&lt;accession-num&gt;WOS:000395866600025&lt;/accession-num&gt;&lt;work-type&gt;Article&lt;/work-type&gt;&lt;urls&gt;&lt;related-urls&gt;&lt;url&gt;&amp;lt;Go to ISI&amp;gt;://WOS:000395866600025&lt;/url&gt;&lt;/related-urls&gt;&lt;/urls&gt;&lt;electronic-resource-num&gt;10.1039/c6gc02800d&lt;/electronic-resource-num&gt;&lt;/record&gt;&lt;/Cite&gt;&lt;/EndNote&gt;</w:instrText>
      </w:r>
      <w:r w:rsidR="004436E2" w:rsidRPr="0078418A">
        <w:rPr>
          <w:sz w:val="22"/>
          <w:szCs w:val="22"/>
        </w:rPr>
        <w:fldChar w:fldCharType="separate"/>
      </w:r>
      <w:r w:rsidR="00395649" w:rsidRPr="0078418A">
        <w:rPr>
          <w:noProof/>
          <w:sz w:val="22"/>
          <w:szCs w:val="22"/>
        </w:rPr>
        <w:t>[21]</w:t>
      </w:r>
      <w:r w:rsidR="004436E2" w:rsidRPr="0078418A">
        <w:rPr>
          <w:sz w:val="22"/>
          <w:szCs w:val="22"/>
        </w:rPr>
        <w:fldChar w:fldCharType="end"/>
      </w:r>
      <w:r w:rsidRPr="0078418A">
        <w:rPr>
          <w:sz w:val="22"/>
          <w:szCs w:val="22"/>
        </w:rPr>
        <w:t>. Each tank has calibrated feed pumps to deliver nutrients at the stoichiometric rate to fermenters</w:t>
      </w:r>
      <w:r w:rsidR="004436E2" w:rsidRPr="0078418A">
        <w:rPr>
          <w:sz w:val="22"/>
          <w:szCs w:val="22"/>
        </w:rPr>
        <w:fldChar w:fldCharType="begin">
          <w:fldData xml:space="preserve">PEVuZE5vdGU+PENpdGU+PEF1dGhvcj5UYW88L0F1dGhvcj48WWVhcj4yMDE3PC9ZZWFyPjxSZWNO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</w:fldData>
        </w:fldChar>
      </w:r>
      <w:r w:rsidR="00395649" w:rsidRPr="0078418A">
        <w:rPr>
          <w:sz w:val="22"/>
          <w:szCs w:val="22"/>
        </w:rPr>
        <w:instrText xml:space="preserve"> ADDIN EN.CITE </w:instrText>
      </w:r>
      <w:r w:rsidR="00395649" w:rsidRPr="0078418A">
        <w:rPr>
          <w:sz w:val="22"/>
          <w:szCs w:val="22"/>
        </w:rPr>
        <w:fldChar w:fldCharType="begin">
          <w:fldData xml:space="preserve">PEVuZE5vdGU+PENpdGU+PEF1dGhvcj5UYW88L0F1dGhvcj48WWVhcj4yMDE3PC9ZZWFyPjxSZWNO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</w:fldData>
        </w:fldChar>
      </w:r>
      <w:r w:rsidR="00395649" w:rsidRPr="0078418A">
        <w:rPr>
          <w:sz w:val="22"/>
          <w:szCs w:val="22"/>
        </w:rPr>
        <w:instrText xml:space="preserve"> ADDIN EN.CITE.DATA </w:instrText>
      </w:r>
      <w:r w:rsidR="00395649" w:rsidRPr="0078418A">
        <w:rPr>
          <w:sz w:val="22"/>
          <w:szCs w:val="22"/>
        </w:rPr>
      </w:r>
      <w:r w:rsidR="00395649" w:rsidRPr="0078418A">
        <w:rPr>
          <w:sz w:val="22"/>
          <w:szCs w:val="22"/>
        </w:rPr>
        <w:fldChar w:fldCharType="end"/>
      </w:r>
      <w:r w:rsidR="004436E2" w:rsidRPr="0078418A">
        <w:rPr>
          <w:sz w:val="22"/>
          <w:szCs w:val="22"/>
        </w:rPr>
      </w:r>
      <w:r w:rsidR="004436E2" w:rsidRPr="0078418A">
        <w:rPr>
          <w:sz w:val="22"/>
          <w:szCs w:val="22"/>
        </w:rPr>
        <w:fldChar w:fldCharType="separate"/>
      </w:r>
      <w:r w:rsidR="00395649" w:rsidRPr="0078418A">
        <w:rPr>
          <w:noProof/>
          <w:sz w:val="22"/>
          <w:szCs w:val="22"/>
        </w:rPr>
        <w:t>[16, 21]</w:t>
      </w:r>
      <w:r w:rsidR="004436E2" w:rsidRPr="0078418A">
        <w:rPr>
          <w:sz w:val="22"/>
          <w:szCs w:val="22"/>
        </w:rPr>
        <w:fldChar w:fldCharType="end"/>
      </w:r>
      <w:r w:rsidRPr="0078418A">
        <w:rPr>
          <w:sz w:val="22"/>
          <w:szCs w:val="22"/>
        </w:rPr>
        <w:t>. The storage and handling design follows standard biofuel plant guidelines</w:t>
      </w:r>
      <w:r w:rsidR="001D5C46" w:rsidRPr="0078418A">
        <w:rPr>
          <w:sz w:val="22"/>
          <w:szCs w:val="22"/>
        </w:rPr>
        <w:t xml:space="preserve"> </w:t>
      </w:r>
      <w:r w:rsidR="004436E2" w:rsidRPr="0078418A">
        <w:rPr>
          <w:sz w:val="22"/>
          <w:szCs w:val="22"/>
        </w:rPr>
        <w:fldChar w:fldCharType="begin"/>
      </w:r>
      <w:r w:rsidR="00395649" w:rsidRPr="0078418A">
        <w:rPr>
          <w:sz w:val="22"/>
          <w:szCs w:val="22"/>
        </w:rPr>
        <w:instrText xml:space="preserve"> ADDIN EN.CITE &lt;EndNote&gt;&lt;Cite&gt;&lt;Author&gt;D. Humbird&lt;/Author&gt;&lt;Year&gt;2011&lt;/Year&gt;&lt;RecNum&gt;331&lt;/RecNum&gt;&lt;DisplayText&gt;[16]&lt;/DisplayText&gt;&lt;record&gt;&lt;rec-number&gt;331&lt;/rec-number&gt;&lt;foreign-keys&gt;&lt;key app="EN" db-id="pfpzrzes6wpwe0ee5rvxree4rf05xw5zrpea" timestamp="1718552266" guid="5e495922-36a0-4e98-9abd-d5fcefed779e"&gt;331&lt;/key&gt;&lt;/foreign-keys&gt;&lt;ref-type name="Journal Article"&gt;17&lt;/ref-type&gt;&lt;contributors&gt;&lt;authors&gt;&lt;author&gt;D. Humbird, R. Davis, L. Tao, C. Kinchin, D. Hsu, and A. Aden&lt;/author&gt;&lt;/authors&gt;&lt;/contributors&gt;&lt;titles&gt;&lt;title&gt;Process Design and Economics for Biochemical Conversion of Lignocellulosic Biomass to Ethanol: Dilute-Acid Pretreatment and Enzymatic Hydrolysis of Corn Stover&lt;/title&gt;&lt;secondary-title&gt;NREL&lt;/secondary-title&gt;&lt;/titles&gt;&lt;periodical&gt;&lt;full-title&gt;NREL&lt;/full-title&gt;&lt;/periodical&gt;&lt;dates&gt;&lt;year&gt;2011&lt;/year&gt;&lt;/dates&gt;&lt;urls&gt;&lt;/urls&gt;&lt;/record&gt;&lt;/Cite&gt;&lt;/EndNote&gt;</w:instrText>
      </w:r>
      <w:r w:rsidR="004436E2" w:rsidRPr="0078418A">
        <w:rPr>
          <w:sz w:val="22"/>
          <w:szCs w:val="22"/>
        </w:rPr>
        <w:fldChar w:fldCharType="separate"/>
      </w:r>
      <w:r w:rsidR="00395649" w:rsidRPr="0078418A">
        <w:rPr>
          <w:noProof/>
          <w:sz w:val="22"/>
          <w:szCs w:val="22"/>
        </w:rPr>
        <w:t>[16]</w:t>
      </w:r>
      <w:r w:rsidR="004436E2" w:rsidRPr="0078418A">
        <w:rPr>
          <w:sz w:val="22"/>
          <w:szCs w:val="22"/>
        </w:rPr>
        <w:fldChar w:fldCharType="end"/>
      </w:r>
      <w:r w:rsidRPr="0078418A">
        <w:rPr>
          <w:sz w:val="22"/>
          <w:szCs w:val="22"/>
        </w:rPr>
        <w:t xml:space="preserve">. NREL’s ethanol designs similarly include dedicated tanks and dosing pumps for CSL and DAP </w:t>
      </w:r>
      <w:r w:rsidR="004436E2" w:rsidRPr="0078418A">
        <w:rPr>
          <w:sz w:val="22"/>
          <w:szCs w:val="22"/>
        </w:rPr>
        <w:fldChar w:fldCharType="begin"/>
      </w:r>
      <w:r w:rsidR="00395649" w:rsidRPr="0078418A">
        <w:rPr>
          <w:sz w:val="22"/>
          <w:szCs w:val="22"/>
        </w:rPr>
        <w:instrText xml:space="preserve"> ADDIN EN.CITE &lt;EndNote&gt;&lt;Cite&gt;&lt;Author&gt;D. Humbird&lt;/Author&gt;&lt;Year&gt;2011&lt;/Year&gt;&lt;RecNum&gt;331&lt;/RecNum&gt;&lt;DisplayText&gt;[16]&lt;/DisplayText&gt;&lt;record&gt;&lt;rec-number&gt;331&lt;/rec-number&gt;&lt;foreign-keys&gt;&lt;key app="EN" db-id="pfpzrzes6wpwe0ee5rvxree4rf05xw5zrpea" timestamp="1718552266" guid="5e495922-36a0-4e98-9abd-d5fcefed779e"&gt;331&lt;/key&gt;&lt;/foreign-keys&gt;&lt;ref-type name="Journal Article"&gt;17&lt;/ref-type&gt;&lt;contributors&gt;&lt;authors&gt;&lt;author&gt;D. Humbird, R. Davis, L. Tao, C. Kinchin, D. Hsu, and A. Aden&lt;/author&gt;&lt;/authors&gt;&lt;/contributors&gt;&lt;titles&gt;&lt;title&gt;Process Design and Economics for Biochemical Conversion of Lignocellulosic Biomass to Ethanol: Dilute-Acid Pretreatment and Enzymatic Hydrolysis of Corn Stover&lt;/title&gt;&lt;secondary-title&gt;NREL&lt;/secondary-title&gt;&lt;/titles&gt;&lt;periodical&gt;&lt;full-title&gt;NREL&lt;/full-title&gt;&lt;/periodical&gt;&lt;dates&gt;&lt;year&gt;2011&lt;/year&gt;&lt;/dates&gt;&lt;urls&gt;&lt;/urls&gt;&lt;/record&gt;&lt;/Cite&gt;&lt;/EndNote&gt;</w:instrText>
      </w:r>
      <w:r w:rsidR="004436E2" w:rsidRPr="0078418A">
        <w:rPr>
          <w:sz w:val="22"/>
          <w:szCs w:val="22"/>
        </w:rPr>
        <w:fldChar w:fldCharType="separate"/>
      </w:r>
      <w:r w:rsidR="00395649" w:rsidRPr="0078418A">
        <w:rPr>
          <w:noProof/>
          <w:sz w:val="22"/>
          <w:szCs w:val="22"/>
        </w:rPr>
        <w:t>[16]</w:t>
      </w:r>
      <w:r w:rsidR="004436E2" w:rsidRPr="0078418A">
        <w:rPr>
          <w:sz w:val="22"/>
          <w:szCs w:val="22"/>
        </w:rPr>
        <w:fldChar w:fldCharType="end"/>
      </w:r>
      <w:r w:rsidRPr="0078418A">
        <w:rPr>
          <w:sz w:val="22"/>
          <w:szCs w:val="22"/>
        </w:rPr>
        <w:t xml:space="preserve"> ensuring continuous supply of yeast nutrients without process interruption.</w:t>
      </w:r>
    </w:p>
    <w:p w14:paraId="29B8A849" w14:textId="3124DDAF" w:rsidR="00BA1108" w:rsidRPr="00C67BB1" w:rsidRDefault="00D12339" w:rsidP="00631915">
      <w:pPr>
        <w:pStyle w:val="Heading3"/>
        <w:spacing w:before="0" w:line="480" w:lineRule="auto"/>
        <w:rPr>
          <w:rFonts w:asciiTheme="minorHAnsi" w:hAnsiTheme="minorHAnsi"/>
          <w:b/>
          <w:bCs/>
          <w:color w:val="auto"/>
        </w:rPr>
      </w:pPr>
      <w:bookmarkStart w:id="10" w:name="_Toc207227889"/>
      <w:r w:rsidRPr="00C67BB1">
        <w:rPr>
          <w:rFonts w:asciiTheme="minorHAnsi" w:hAnsiTheme="minorHAnsi"/>
          <w:b/>
          <w:bCs/>
          <w:color w:val="auto"/>
        </w:rPr>
        <w:t>A</w:t>
      </w:r>
      <w:r w:rsidR="002F6098" w:rsidRPr="00C67BB1">
        <w:rPr>
          <w:rFonts w:asciiTheme="minorHAnsi" w:hAnsiTheme="minorHAnsi"/>
          <w:b/>
          <w:bCs/>
          <w:color w:val="auto"/>
        </w:rPr>
        <w:t>2.2</w:t>
      </w:r>
      <w:r w:rsidR="004C4146" w:rsidRPr="00C67BB1">
        <w:rPr>
          <w:rFonts w:asciiTheme="minorHAnsi" w:hAnsiTheme="minorHAnsi"/>
          <w:b/>
          <w:bCs/>
          <w:color w:val="auto"/>
        </w:rPr>
        <w:t>.8</w:t>
      </w:r>
      <w:r w:rsidR="004C4146" w:rsidRPr="00C67BB1">
        <w:rPr>
          <w:rFonts w:asciiTheme="minorHAnsi" w:hAnsiTheme="minorHAnsi"/>
          <w:b/>
          <w:bCs/>
          <w:color w:val="auto"/>
        </w:rPr>
        <w:tab/>
      </w:r>
      <w:r w:rsidR="00BA1108" w:rsidRPr="00C67BB1">
        <w:rPr>
          <w:rFonts w:asciiTheme="minorHAnsi" w:hAnsiTheme="minorHAnsi"/>
          <w:b/>
          <w:bCs/>
          <w:color w:val="auto"/>
        </w:rPr>
        <w:t>Power Generation (A800)</w:t>
      </w:r>
      <w:bookmarkEnd w:id="10"/>
    </w:p>
    <w:p w14:paraId="2C1CC014" w14:textId="5738B29E" w:rsidR="00BA1108" w:rsidRPr="0078418A" w:rsidRDefault="00BA1108" w:rsidP="00631915">
      <w:pPr>
        <w:spacing w:after="0" w:line="480" w:lineRule="auto"/>
        <w:jc w:val="both"/>
        <w:rPr>
          <w:sz w:val="22"/>
          <w:szCs w:val="22"/>
        </w:rPr>
      </w:pPr>
      <w:r w:rsidRPr="0078418A">
        <w:rPr>
          <w:sz w:val="22"/>
          <w:szCs w:val="22"/>
        </w:rPr>
        <w:t>The lignin-rich residue and bio sludge are used as fuel the combustor. A high-efficiency, three-pressure steam Rankine cycle (adapted from DOE/NETL Case 1a non-CCS design) is used</w:t>
      </w:r>
      <w:r w:rsidR="004436E2" w:rsidRPr="0078418A">
        <w:rPr>
          <w:sz w:val="22"/>
          <w:szCs w:val="22"/>
        </w:rPr>
        <w:fldChar w:fldCharType="begin"/>
      </w:r>
      <w:r w:rsidR="00395649" w:rsidRPr="0078418A">
        <w:rPr>
          <w:sz w:val="22"/>
          <w:szCs w:val="22"/>
        </w:rPr>
        <w:instrText xml:space="preserve"> ADDIN EN.CITE &lt;EndNote&gt;&lt;Cite&gt;&lt;Author&gt;NETL&lt;/Author&gt;&lt;Year&gt;2013&lt;/Year&gt;&lt;RecNum&gt;439&lt;/RecNum&gt;&lt;DisplayText&gt;[22, 23]&lt;/DisplayText&gt;&lt;record&gt;&lt;rec-number&gt;439&lt;/rec-number&gt;&lt;foreign-keys&gt;&lt;key app="EN" db-id="pfpzrzes6wpwe0ee5rvxree4rf05xw5zrpea" timestamp="1754511821" guid="6d9f4bb5-f227-4e43-9446-db3c6d17ccbb"&gt;439&lt;/key&gt;&lt;/foreign-keys&gt;&lt;ref-type name="Journal Article"&gt;17&lt;/ref-type&gt;&lt;contributors&gt;&lt;authors&gt;&lt;author&gt;NETL&lt;/author&gt;&lt;/authors&gt;&lt;/contributors&gt;&lt;titles&gt;&lt;title&gt;Gas Turbine Baseline Current and Future Technologies for NGCC Power Plants&lt;/title&gt;&lt;secondary-title&gt;U.S. Department of Energy&lt;/secondary-title&gt;&lt;/titles&gt;&lt;periodical&gt;&lt;full-title&gt;U.S. Department of Energy&lt;/full-title&gt;&lt;/periodical&gt;&lt;volume&gt;DOE/NETL-341/061013&lt;/volume&gt;&lt;dates&gt;&lt;year&gt;2013&lt;/year&gt;&lt;/dates&gt;&lt;urls&gt;&lt;/urls&gt;&lt;/record&gt;&lt;/Cite&gt;&lt;Cite&gt;&lt;Author&gt;Miller&lt;/Author&gt;&lt;Year&gt;2008&lt;/Year&gt;&lt;RecNum&gt;438&lt;/RecNum&gt;&lt;record&gt;&lt;rec-number&gt;438&lt;/rec-number&gt;&lt;foreign-keys&gt;&lt;key app="EN" db-id="pfpzrzes6wpwe0ee5rvxree4rf05xw5zrpea" timestamp="1754511023" guid="42ec520f-5ff7-4c1b-a0c7-062b1d0a26ba"&gt;438&lt;/key&gt;&lt;/foreign-keys&gt;&lt;ref-type name="Journal Article"&gt;17&lt;/ref-type&gt;&lt;contributors&gt;&lt;authors&gt;&lt;author&gt;Bruce G. Miller&lt;/author&gt;&lt;author&gt;David A. Tillman&lt;/author&gt;&lt;/authors&gt;&lt;/contributors&gt;&lt;titles&gt;&lt;title&gt;Combustion Engineering Issues for Solid Fuel Systems&lt;/title&gt;&lt;/titles&gt;&lt;dates&gt;&lt;year&gt;2008&lt;/year&gt;&lt;/dates&gt;&lt;isbn&gt;9780123736116&lt;/isbn&gt;&lt;urls&gt;&lt;related-urls&gt;&lt;url&gt;https://pure.psu.edu/en/publications/combustion-engineering-issues-for-solid-fuel-systems-2&lt;/url&gt;&lt;/related-urls&gt;&lt;/urls&gt;&lt;electronic-resource-num&gt;10.1016/B978-0-12-373611-6.X0001-8&lt;/electronic-resource-num&gt;&lt;/record&gt;&lt;/Cite&gt;&lt;/EndNote&gt;</w:instrText>
      </w:r>
      <w:r w:rsidR="004436E2" w:rsidRPr="0078418A">
        <w:rPr>
          <w:sz w:val="22"/>
          <w:szCs w:val="22"/>
        </w:rPr>
        <w:fldChar w:fldCharType="separate"/>
      </w:r>
      <w:r w:rsidR="00395649" w:rsidRPr="0078418A">
        <w:rPr>
          <w:noProof/>
          <w:sz w:val="22"/>
          <w:szCs w:val="22"/>
        </w:rPr>
        <w:t>[22, 23]</w:t>
      </w:r>
      <w:r w:rsidR="004436E2" w:rsidRPr="0078418A">
        <w:rPr>
          <w:sz w:val="22"/>
          <w:szCs w:val="22"/>
        </w:rPr>
        <w:fldChar w:fldCharType="end"/>
      </w:r>
      <w:r w:rsidRPr="0078418A">
        <w:rPr>
          <w:sz w:val="22"/>
          <w:szCs w:val="22"/>
        </w:rPr>
        <w:t xml:space="preserve">. The residue is dried and combusted in a boiler (oxygen environment), producing flue gases &gt;1000 °C. Heat recovery generates steam at </w:t>
      </w:r>
      <w:r w:rsidRPr="0078418A">
        <w:rPr>
          <w:i/>
          <w:iCs/>
          <w:sz w:val="22"/>
          <w:szCs w:val="22"/>
        </w:rPr>
        <w:t>high</w:t>
      </w:r>
      <w:r w:rsidRPr="0078418A">
        <w:rPr>
          <w:sz w:val="22"/>
          <w:szCs w:val="22"/>
        </w:rPr>
        <w:t xml:space="preserve"> (HP), </w:t>
      </w:r>
      <w:r w:rsidRPr="0078418A">
        <w:rPr>
          <w:i/>
          <w:iCs/>
          <w:sz w:val="22"/>
          <w:szCs w:val="22"/>
        </w:rPr>
        <w:t>medium</w:t>
      </w:r>
      <w:r w:rsidRPr="0078418A">
        <w:rPr>
          <w:sz w:val="22"/>
          <w:szCs w:val="22"/>
        </w:rPr>
        <w:t xml:space="preserve"> (MP), and </w:t>
      </w:r>
      <w:r w:rsidRPr="0078418A">
        <w:rPr>
          <w:i/>
          <w:iCs/>
          <w:sz w:val="22"/>
          <w:szCs w:val="22"/>
        </w:rPr>
        <w:t>low</w:t>
      </w:r>
      <w:r w:rsidRPr="0078418A">
        <w:rPr>
          <w:sz w:val="22"/>
          <w:szCs w:val="22"/>
        </w:rPr>
        <w:t xml:space="preserve"> (LP) pressures via a series of heat exchangers. The steam cycle operates as follows:</w:t>
      </w:r>
    </w:p>
    <w:p w14:paraId="660184A6" w14:textId="77777777" w:rsidR="00BA1108" w:rsidRPr="0078418A" w:rsidRDefault="00BA1108" w:rsidP="00631915">
      <w:pPr>
        <w:numPr>
          <w:ilvl w:val="0"/>
          <w:numId w:val="2"/>
        </w:numPr>
        <w:spacing w:after="0" w:line="480" w:lineRule="auto"/>
        <w:jc w:val="both"/>
        <w:rPr>
          <w:sz w:val="22"/>
          <w:szCs w:val="22"/>
        </w:rPr>
      </w:pPr>
      <w:r w:rsidRPr="0078418A">
        <w:rPr>
          <w:i/>
          <w:iCs/>
          <w:sz w:val="22"/>
          <w:szCs w:val="22"/>
        </w:rPr>
        <w:t>LP cycle</w:t>
      </w:r>
      <w:r w:rsidRPr="0078418A">
        <w:rPr>
          <w:sz w:val="22"/>
          <w:szCs w:val="22"/>
        </w:rPr>
        <w:t>: Low-pressure steam expands in a turbine stage, is reheated (via the flue) to MP conditions, then recompressed.</w:t>
      </w:r>
    </w:p>
    <w:p w14:paraId="634AB5C9" w14:textId="77777777" w:rsidR="00BA1108" w:rsidRPr="0078418A" w:rsidRDefault="00BA1108" w:rsidP="00631915">
      <w:pPr>
        <w:numPr>
          <w:ilvl w:val="0"/>
          <w:numId w:val="2"/>
        </w:numPr>
        <w:spacing w:after="0" w:line="480" w:lineRule="auto"/>
        <w:jc w:val="both"/>
        <w:rPr>
          <w:sz w:val="22"/>
          <w:szCs w:val="22"/>
        </w:rPr>
      </w:pPr>
      <w:r w:rsidRPr="0078418A">
        <w:rPr>
          <w:i/>
          <w:iCs/>
          <w:sz w:val="22"/>
          <w:szCs w:val="22"/>
        </w:rPr>
        <w:lastRenderedPageBreak/>
        <w:t>MP cycle</w:t>
      </w:r>
      <w:r w:rsidRPr="0078418A">
        <w:rPr>
          <w:sz w:val="22"/>
          <w:szCs w:val="22"/>
        </w:rPr>
        <w:t>: The reheated MP steam expands in a second turbine stage, is superheated to HP, and recompressed.</w:t>
      </w:r>
    </w:p>
    <w:p w14:paraId="442CC5EC" w14:textId="77777777" w:rsidR="00BA1108" w:rsidRPr="0078418A" w:rsidRDefault="00BA1108" w:rsidP="00631915">
      <w:pPr>
        <w:numPr>
          <w:ilvl w:val="0"/>
          <w:numId w:val="2"/>
        </w:numPr>
        <w:spacing w:after="0" w:line="480" w:lineRule="auto"/>
        <w:jc w:val="both"/>
        <w:rPr>
          <w:sz w:val="22"/>
          <w:szCs w:val="22"/>
        </w:rPr>
      </w:pPr>
      <w:r w:rsidRPr="0078418A">
        <w:rPr>
          <w:i/>
          <w:iCs/>
          <w:sz w:val="22"/>
          <w:szCs w:val="22"/>
        </w:rPr>
        <w:t>HP cycle</w:t>
      </w:r>
      <w:r w:rsidRPr="0078418A">
        <w:rPr>
          <w:sz w:val="22"/>
          <w:szCs w:val="22"/>
        </w:rPr>
        <w:t>: The superheated HP steam expands in high-pressure turbines, then is returned to the condenser.</w:t>
      </w:r>
    </w:p>
    <w:p w14:paraId="04B1C9C7" w14:textId="25571850" w:rsidR="00BA1108" w:rsidRPr="0078418A" w:rsidRDefault="00BA1108" w:rsidP="00631915">
      <w:pPr>
        <w:spacing w:after="0" w:line="480" w:lineRule="auto"/>
        <w:jc w:val="both"/>
        <w:rPr>
          <w:sz w:val="22"/>
          <w:szCs w:val="22"/>
        </w:rPr>
      </w:pPr>
      <w:r w:rsidRPr="0078418A">
        <w:rPr>
          <w:sz w:val="22"/>
          <w:szCs w:val="22"/>
        </w:rPr>
        <w:t>Together, these stages extract maximal work. In our model the multi-pressure system produces 66 MW gross electricity (versus 40 MW for a simple single-pressure design). After meeting internal needs (3 MW process, plus 13 MW for H₂ generation and 2 MW for the ASU), about 48 MW is exported to the grid</w:t>
      </w:r>
      <w:r w:rsidR="00063B0B">
        <w:rPr>
          <w:sz w:val="22"/>
          <w:szCs w:val="22"/>
        </w:rPr>
        <w:t xml:space="preserve"> </w:t>
      </w:r>
      <w:r w:rsidR="004436E2" w:rsidRPr="0078418A">
        <w:rPr>
          <w:sz w:val="22"/>
          <w:szCs w:val="22"/>
        </w:rPr>
        <w:fldChar w:fldCharType="begin"/>
      </w:r>
      <w:r w:rsidR="00395649" w:rsidRPr="0078418A">
        <w:rPr>
          <w:sz w:val="22"/>
          <w:szCs w:val="22"/>
        </w:rPr>
        <w:instrText xml:space="preserve"> ADDIN EN.CITE &lt;EndNote&gt;&lt;Cite&gt;&lt;Author&gt;Faaij&lt;/Author&gt;&lt;Year&gt;2006-05-16&lt;/Year&gt;&lt;RecNum&gt;440&lt;/RecNum&gt;&lt;DisplayText&gt;[24]&lt;/DisplayText&gt;&lt;record&gt;&lt;rec-number&gt;440&lt;/rec-number&gt;&lt;foreign-keys&gt;&lt;key app="EN" db-id="pfpzrzes6wpwe0ee5rvxree4rf05xw5zrpea" timestamp="1754512407" guid="0a41eaba-7389-4a5c-bcc1-727b78477298"&gt;440&lt;/key&gt;&lt;/foreign-keys&gt;&lt;ref-type name="Journal Article"&gt;17&lt;/ref-type&gt;&lt;contributors&gt;&lt;authors&gt;&lt;author&gt;Faaij, Andre&lt;/author&gt;&lt;author&gt;Faaij, Andre&lt;/author&gt;&lt;/authors&gt;&lt;/contributors&gt;&lt;titles&gt;&lt;title&gt;Modern Biomass Conversion Technologies&lt;/title&gt;&lt;secondary-title&gt;Mitigation and Adaptation Strategies for Global Change 2006 11:2&lt;/secondary-title&gt;&lt;/titles&gt;&lt;periodical&gt;&lt;full-title&gt;Mitigation and Adaptation Strategies for Global Change 2006 11:2&lt;/full-title&gt;&lt;/periodical&gt;&lt;volume&gt;11&lt;/volume&gt;&lt;number&gt;2&lt;/number&gt;&lt;dates&gt;&lt;year&gt;2006-05-16&lt;/year&gt;&lt;/dates&gt;&lt;isbn&gt;1573-1596&lt;/isbn&gt;&lt;urls&gt;&lt;related-urls&gt;&lt;url&gt;https://link.springer.com/article/10.1007/s11027-005-9004-7&lt;/url&gt;&lt;/related-urls&gt;&lt;/urls&gt;&lt;electronic-resource-num&gt;10.1007/s11027-005-9004-7&lt;/electronic-resource-num&gt;&lt;/record&gt;&lt;/Cite&gt;&lt;/EndNote&gt;</w:instrText>
      </w:r>
      <w:r w:rsidR="004436E2" w:rsidRPr="0078418A">
        <w:rPr>
          <w:sz w:val="22"/>
          <w:szCs w:val="22"/>
        </w:rPr>
        <w:fldChar w:fldCharType="separate"/>
      </w:r>
      <w:r w:rsidR="00395649" w:rsidRPr="0078418A">
        <w:rPr>
          <w:noProof/>
          <w:sz w:val="22"/>
          <w:szCs w:val="22"/>
        </w:rPr>
        <w:t>[24]</w:t>
      </w:r>
      <w:r w:rsidR="004436E2" w:rsidRPr="0078418A">
        <w:rPr>
          <w:sz w:val="22"/>
          <w:szCs w:val="22"/>
        </w:rPr>
        <w:fldChar w:fldCharType="end"/>
      </w:r>
      <w:r w:rsidRPr="0078418A">
        <w:rPr>
          <w:sz w:val="22"/>
          <w:szCs w:val="22"/>
        </w:rPr>
        <w:t>, boosting revenues and offsetting fuel cost</w:t>
      </w:r>
      <w:r w:rsidR="00E177B4" w:rsidRPr="0078418A">
        <w:rPr>
          <w:sz w:val="22"/>
          <w:szCs w:val="22"/>
        </w:rPr>
        <w:t xml:space="preserve"> </w:t>
      </w:r>
      <w:r w:rsidR="004436E2" w:rsidRPr="0078418A">
        <w:rPr>
          <w:sz w:val="22"/>
          <w:szCs w:val="22"/>
        </w:rPr>
        <w:fldChar w:fldCharType="begin"/>
      </w:r>
      <w:r w:rsidR="00395649" w:rsidRPr="0078418A">
        <w:rPr>
          <w:sz w:val="22"/>
          <w:szCs w:val="22"/>
        </w:rPr>
        <w:instrText xml:space="preserve"> ADDIN EN.CITE &lt;EndNote&gt;&lt;Cite&gt;&lt;Author&gt;D. Humbird&lt;/Author&gt;&lt;Year&gt;2011&lt;/Year&gt;&lt;RecNum&gt;331&lt;/RecNum&gt;&lt;DisplayText&gt;[16]&lt;/DisplayText&gt;&lt;record&gt;&lt;rec-number&gt;331&lt;/rec-number&gt;&lt;foreign-keys&gt;&lt;key app="EN" db-id="pfpzrzes6wpwe0ee5rvxree4rf05xw5zrpea" timestamp="1718552266" guid="5e495922-36a0-4e98-9abd-d5fcefed779e"&gt;331&lt;/key&gt;&lt;/foreign-keys&gt;&lt;ref-type name="Journal Article"&gt;17&lt;/ref-type&gt;&lt;contributors&gt;&lt;authors&gt;&lt;author&gt;D. Humbird, R. Davis, L. Tao, C. Kinchin, D. Hsu, and A. Aden&lt;/author&gt;&lt;/authors&gt;&lt;/contributors&gt;&lt;titles&gt;&lt;title&gt;Process Design and Economics for Biochemical Conversion of Lignocellulosic Biomass to Ethanol: Dilute-Acid Pretreatment and Enzymatic Hydrolysis of Corn Stover&lt;/title&gt;&lt;secondary-title&gt;NREL&lt;/secondary-title&gt;&lt;/titles&gt;&lt;periodical&gt;&lt;full-title&gt;NREL&lt;/full-title&gt;&lt;/periodical&gt;&lt;dates&gt;&lt;year&gt;2011&lt;/year&gt;&lt;/dates&gt;&lt;urls&gt;&lt;/urls&gt;&lt;/record&gt;&lt;/Cite&gt;&lt;/EndNote&gt;</w:instrText>
      </w:r>
      <w:r w:rsidR="004436E2" w:rsidRPr="0078418A">
        <w:rPr>
          <w:sz w:val="22"/>
          <w:szCs w:val="22"/>
        </w:rPr>
        <w:fldChar w:fldCharType="separate"/>
      </w:r>
      <w:r w:rsidR="00395649" w:rsidRPr="0078418A">
        <w:rPr>
          <w:noProof/>
          <w:sz w:val="22"/>
          <w:szCs w:val="22"/>
        </w:rPr>
        <w:t>[16]</w:t>
      </w:r>
      <w:r w:rsidR="004436E2" w:rsidRPr="0078418A">
        <w:rPr>
          <w:sz w:val="22"/>
          <w:szCs w:val="22"/>
        </w:rPr>
        <w:fldChar w:fldCharType="end"/>
      </w:r>
      <w:r w:rsidRPr="0078418A">
        <w:rPr>
          <w:sz w:val="22"/>
          <w:szCs w:val="22"/>
        </w:rPr>
        <w:t>. Additionally, 1.1×10</w:t>
      </w:r>
      <w:r w:rsidRPr="0078418A">
        <w:rPr>
          <w:sz w:val="22"/>
          <w:szCs w:val="22"/>
          <w:vertAlign w:val="superscript"/>
        </w:rPr>
        <w:t>8</w:t>
      </w:r>
      <w:r w:rsidRPr="0078418A">
        <w:rPr>
          <w:sz w:val="22"/>
          <w:szCs w:val="22"/>
        </w:rPr>
        <w:t> kJ/h (30 MW) of mid-temperature heat (110 °C) is recovered for process heating. (Raising the steam cycle outlet to 900 °C could increase recoverable heat to 7×10</w:t>
      </w:r>
      <w:r w:rsidRPr="0078418A">
        <w:rPr>
          <w:sz w:val="22"/>
          <w:szCs w:val="22"/>
          <w:vertAlign w:val="superscript"/>
        </w:rPr>
        <w:t>8</w:t>
      </w:r>
      <w:r w:rsidRPr="0078418A">
        <w:rPr>
          <w:sz w:val="22"/>
          <w:szCs w:val="22"/>
        </w:rPr>
        <w:t> kJ/h (195 MW), albeit with a small drop in turbine power to 44 MW, still maintaining energy surplus.) This integration makes the plant heat- and power-self-sufficient and turns residues into high-value electricity</w:t>
      </w:r>
      <w:r w:rsidR="00086EEF">
        <w:rPr>
          <w:sz w:val="22"/>
          <w:szCs w:val="22"/>
        </w:rPr>
        <w:t xml:space="preserve"> </w:t>
      </w:r>
      <w:r w:rsidR="004436E2" w:rsidRPr="0078418A">
        <w:rPr>
          <w:sz w:val="22"/>
          <w:szCs w:val="22"/>
        </w:rPr>
        <w:fldChar w:fldCharType="begin"/>
      </w:r>
      <w:r w:rsidR="00395649" w:rsidRPr="0078418A">
        <w:rPr>
          <w:sz w:val="22"/>
          <w:szCs w:val="22"/>
        </w:rPr>
        <w:instrText xml:space="preserve"> ADDIN EN.CITE &lt;EndNote&gt;&lt;Cite&gt;&lt;Author&gt;D. Humbird&lt;/Author&gt;&lt;Year&gt;2011&lt;/Year&gt;&lt;RecNum&gt;331&lt;/RecNum&gt;&lt;DisplayText&gt;[16]&lt;/DisplayText&gt;&lt;record&gt;&lt;rec-number&gt;331&lt;/rec-number&gt;&lt;foreign-keys&gt;&lt;key app="EN" db-id="pfpzrzes6wpwe0ee5rvxree4rf05xw5zrpea" timestamp="1718552266" guid="5e495922-36a0-4e98-9abd-d5fcefed779e"&gt;331&lt;/key&gt;&lt;/foreign-keys&gt;&lt;ref-type name="Journal Article"&gt;17&lt;/ref-type&gt;&lt;contributors&gt;&lt;authors&gt;&lt;author&gt;D. Humbird, R. Davis, L. Tao, C. Kinchin, D. Hsu, and A. Aden&lt;/author&gt;&lt;/authors&gt;&lt;/contributors&gt;&lt;titles&gt;&lt;title&gt;Process Design and Economics for Biochemical Conversion of Lignocellulosic Biomass to Ethanol: Dilute-Acid Pretreatment and Enzymatic Hydrolysis of Corn Stover&lt;/title&gt;&lt;secondary-title&gt;NREL&lt;/secondary-title&gt;&lt;/titles&gt;&lt;periodical&gt;&lt;full-title&gt;NREL&lt;/full-title&gt;&lt;/periodical&gt;&lt;dates&gt;&lt;year&gt;2011&lt;/year&gt;&lt;/dates&gt;&lt;urls&gt;&lt;/urls&gt;&lt;/record&gt;&lt;/Cite&gt;&lt;/EndNote&gt;</w:instrText>
      </w:r>
      <w:r w:rsidR="004436E2" w:rsidRPr="0078418A">
        <w:rPr>
          <w:sz w:val="22"/>
          <w:szCs w:val="22"/>
        </w:rPr>
        <w:fldChar w:fldCharType="separate"/>
      </w:r>
      <w:r w:rsidR="00395649" w:rsidRPr="0078418A">
        <w:rPr>
          <w:noProof/>
          <w:sz w:val="22"/>
          <w:szCs w:val="22"/>
        </w:rPr>
        <w:t>[16]</w:t>
      </w:r>
      <w:r w:rsidR="004436E2" w:rsidRPr="0078418A">
        <w:rPr>
          <w:sz w:val="22"/>
          <w:szCs w:val="22"/>
        </w:rPr>
        <w:fldChar w:fldCharType="end"/>
      </w:r>
      <w:r w:rsidRPr="0078418A">
        <w:rPr>
          <w:sz w:val="22"/>
          <w:szCs w:val="22"/>
        </w:rPr>
        <w:t>.</w:t>
      </w:r>
    </w:p>
    <w:p w14:paraId="33967F02" w14:textId="10766573" w:rsidR="00BA1108" w:rsidRPr="00C67BB1" w:rsidRDefault="00D12339" w:rsidP="00631915">
      <w:pPr>
        <w:pStyle w:val="Heading3"/>
        <w:spacing w:before="0" w:line="480" w:lineRule="auto"/>
        <w:rPr>
          <w:rFonts w:asciiTheme="minorHAnsi" w:hAnsiTheme="minorHAnsi"/>
          <w:b/>
          <w:bCs/>
          <w:color w:val="auto"/>
        </w:rPr>
      </w:pPr>
      <w:bookmarkStart w:id="11" w:name="_Toc207227890"/>
      <w:r w:rsidRPr="00C67BB1">
        <w:rPr>
          <w:rFonts w:asciiTheme="minorHAnsi" w:hAnsiTheme="minorHAnsi"/>
          <w:b/>
          <w:bCs/>
          <w:color w:val="auto"/>
        </w:rPr>
        <w:t>A</w:t>
      </w:r>
      <w:r w:rsidR="00BB58BC" w:rsidRPr="00C67BB1">
        <w:rPr>
          <w:rFonts w:asciiTheme="minorHAnsi" w:hAnsiTheme="minorHAnsi"/>
          <w:b/>
          <w:bCs/>
          <w:color w:val="auto"/>
        </w:rPr>
        <w:t>2.2.9</w:t>
      </w:r>
      <w:r w:rsidR="00C67BB1">
        <w:rPr>
          <w:rFonts w:asciiTheme="minorHAnsi" w:hAnsiTheme="minorHAnsi"/>
          <w:b/>
          <w:bCs/>
          <w:color w:val="auto"/>
        </w:rPr>
        <w:tab/>
      </w:r>
      <w:r w:rsidR="00BA1108" w:rsidRPr="00C67BB1">
        <w:rPr>
          <w:rFonts w:asciiTheme="minorHAnsi" w:hAnsiTheme="minorHAnsi"/>
          <w:b/>
          <w:bCs/>
          <w:color w:val="auto"/>
        </w:rPr>
        <w:t>Utilities (A900)</w:t>
      </w:r>
      <w:bookmarkEnd w:id="11"/>
    </w:p>
    <w:p w14:paraId="2F932D8B" w14:textId="77777777" w:rsidR="00BA1108" w:rsidRPr="0078418A" w:rsidRDefault="00BA1108" w:rsidP="00631915">
      <w:pPr>
        <w:spacing w:after="0" w:line="480" w:lineRule="auto"/>
        <w:jc w:val="both"/>
        <w:rPr>
          <w:sz w:val="22"/>
          <w:szCs w:val="22"/>
        </w:rPr>
      </w:pPr>
      <w:r w:rsidRPr="0078418A">
        <w:rPr>
          <w:sz w:val="22"/>
          <w:szCs w:val="22"/>
        </w:rPr>
        <w:t>A full set of utility networks is included to ensure autonomy. These include:</w:t>
      </w:r>
    </w:p>
    <w:p w14:paraId="3C4701B7" w14:textId="77777777" w:rsidR="00BA1108" w:rsidRPr="0078418A" w:rsidRDefault="00BA1108" w:rsidP="00631915">
      <w:pPr>
        <w:numPr>
          <w:ilvl w:val="0"/>
          <w:numId w:val="3"/>
        </w:numPr>
        <w:spacing w:after="0" w:line="480" w:lineRule="auto"/>
        <w:jc w:val="both"/>
        <w:rPr>
          <w:sz w:val="22"/>
          <w:szCs w:val="22"/>
        </w:rPr>
      </w:pPr>
      <w:r w:rsidRPr="0078418A">
        <w:rPr>
          <w:i/>
          <w:iCs/>
          <w:sz w:val="22"/>
          <w:szCs w:val="22"/>
        </w:rPr>
        <w:t>Steam network</w:t>
      </w:r>
      <w:r w:rsidRPr="0078418A">
        <w:rPr>
          <w:sz w:val="22"/>
          <w:szCs w:val="22"/>
        </w:rPr>
        <w:t>: Multi-pressure steam system (LP/MP/HP) feeding process heaters and generators.</w:t>
      </w:r>
    </w:p>
    <w:p w14:paraId="0B19A99E" w14:textId="77777777" w:rsidR="00BA1108" w:rsidRPr="0078418A" w:rsidRDefault="00BA1108" w:rsidP="00631915">
      <w:pPr>
        <w:numPr>
          <w:ilvl w:val="0"/>
          <w:numId w:val="3"/>
        </w:numPr>
        <w:spacing w:after="0" w:line="480" w:lineRule="auto"/>
        <w:jc w:val="both"/>
        <w:rPr>
          <w:sz w:val="22"/>
          <w:szCs w:val="22"/>
        </w:rPr>
      </w:pPr>
      <w:r w:rsidRPr="0078418A">
        <w:rPr>
          <w:i/>
          <w:iCs/>
          <w:sz w:val="22"/>
          <w:szCs w:val="22"/>
        </w:rPr>
        <w:t>Flue-gas system:</w:t>
      </w:r>
      <w:r w:rsidRPr="0078418A">
        <w:rPr>
          <w:sz w:val="22"/>
          <w:szCs w:val="22"/>
        </w:rPr>
        <w:t xml:space="preserve"> Piped and integrated to heat cold stream.</w:t>
      </w:r>
    </w:p>
    <w:p w14:paraId="728CC798" w14:textId="77777777" w:rsidR="00BA1108" w:rsidRPr="0078418A" w:rsidRDefault="00BA1108" w:rsidP="00631915">
      <w:pPr>
        <w:numPr>
          <w:ilvl w:val="0"/>
          <w:numId w:val="3"/>
        </w:numPr>
        <w:spacing w:after="0" w:line="480" w:lineRule="auto"/>
        <w:jc w:val="both"/>
        <w:rPr>
          <w:sz w:val="22"/>
          <w:szCs w:val="22"/>
        </w:rPr>
      </w:pPr>
      <w:r w:rsidRPr="0078418A">
        <w:rPr>
          <w:i/>
          <w:iCs/>
          <w:sz w:val="22"/>
          <w:szCs w:val="22"/>
        </w:rPr>
        <w:t>Cooling water circuits</w:t>
      </w:r>
      <w:r w:rsidRPr="0078418A">
        <w:rPr>
          <w:sz w:val="22"/>
          <w:szCs w:val="22"/>
        </w:rPr>
        <w:t>: Closed-loop cooling for condensers and process coolers (tower and water treatment).</w:t>
      </w:r>
    </w:p>
    <w:p w14:paraId="1DD21113" w14:textId="77777777" w:rsidR="00BA1108" w:rsidRPr="0078418A" w:rsidRDefault="00BA1108" w:rsidP="00631915">
      <w:pPr>
        <w:numPr>
          <w:ilvl w:val="0"/>
          <w:numId w:val="3"/>
        </w:numPr>
        <w:spacing w:after="0" w:line="480" w:lineRule="auto"/>
        <w:jc w:val="both"/>
        <w:rPr>
          <w:sz w:val="22"/>
          <w:szCs w:val="22"/>
        </w:rPr>
      </w:pPr>
      <w:r w:rsidRPr="0078418A">
        <w:rPr>
          <w:i/>
          <w:iCs/>
          <w:sz w:val="22"/>
          <w:szCs w:val="22"/>
        </w:rPr>
        <w:t>Air systems</w:t>
      </w:r>
      <w:r w:rsidRPr="0078418A">
        <w:rPr>
          <w:sz w:val="22"/>
          <w:szCs w:val="22"/>
        </w:rPr>
        <w:t>: Compressed air (for instrumentation and control), instrument air, and turbine air.</w:t>
      </w:r>
    </w:p>
    <w:p w14:paraId="1EE5CD50" w14:textId="77777777" w:rsidR="00BA1108" w:rsidRPr="0078418A" w:rsidRDefault="00BA1108" w:rsidP="00631915">
      <w:pPr>
        <w:numPr>
          <w:ilvl w:val="0"/>
          <w:numId w:val="3"/>
        </w:numPr>
        <w:spacing w:after="0" w:line="480" w:lineRule="auto"/>
        <w:jc w:val="both"/>
        <w:rPr>
          <w:sz w:val="22"/>
          <w:szCs w:val="22"/>
        </w:rPr>
      </w:pPr>
      <w:r w:rsidRPr="0078418A">
        <w:rPr>
          <w:i/>
          <w:iCs/>
          <w:sz w:val="22"/>
          <w:szCs w:val="22"/>
        </w:rPr>
        <w:t>Safety systems</w:t>
      </w:r>
      <w:r w:rsidRPr="0078418A">
        <w:rPr>
          <w:sz w:val="22"/>
          <w:szCs w:val="22"/>
        </w:rPr>
        <w:t>: Fire water (stored) and emission control (e.g. scrubbers, electrostatic precipitators).</w:t>
      </w:r>
    </w:p>
    <w:p w14:paraId="71022D82" w14:textId="207806C3" w:rsidR="00BA1108" w:rsidRPr="0078418A" w:rsidRDefault="00BA1108" w:rsidP="00631915">
      <w:pPr>
        <w:spacing w:after="0" w:line="480" w:lineRule="auto"/>
        <w:jc w:val="both"/>
        <w:rPr>
          <w:sz w:val="22"/>
          <w:szCs w:val="22"/>
        </w:rPr>
      </w:pPr>
      <w:r w:rsidRPr="0078418A">
        <w:rPr>
          <w:sz w:val="22"/>
          <w:szCs w:val="22"/>
        </w:rPr>
        <w:t xml:space="preserve">These systems are designed to support the biorefinery with minimal off-site utilities, following standard chemical plant practice (e.g. tie-in with turbine generation  </w:t>
      </w:r>
      <w:r w:rsidR="004436E2" w:rsidRPr="0078418A">
        <w:rPr>
          <w:sz w:val="22"/>
          <w:szCs w:val="22"/>
        </w:rPr>
        <w:fldChar w:fldCharType="begin"/>
      </w:r>
      <w:r w:rsidR="00395649" w:rsidRPr="0078418A">
        <w:rPr>
          <w:sz w:val="22"/>
          <w:szCs w:val="22"/>
        </w:rPr>
        <w:instrText xml:space="preserve"> ADDIN EN.CITE &lt;EndNote&gt;&lt;Cite&gt;&lt;Author&gt;D. Humbird&lt;/Author&gt;&lt;Year&gt;2011&lt;/Year&gt;&lt;RecNum&gt;331&lt;/RecNum&gt;&lt;DisplayText&gt;[16]&lt;/DisplayText&gt;&lt;record&gt;&lt;rec-number&gt;331&lt;/rec-number&gt;&lt;foreign-keys&gt;&lt;key app="EN" db-id="pfpzrzes6wpwe0ee5rvxree4rf05xw5zrpea" timestamp="1718552266" guid="5e495922-36a0-4e98-9abd-d5fcefed779e"&gt;331&lt;/key&gt;&lt;/foreign-keys&gt;&lt;ref-type name="Journal Article"&gt;17&lt;/ref-type&gt;&lt;contributors&gt;&lt;authors&gt;&lt;author&gt;D. Humbird, R. Davis, L. Tao, C. Kinchin, D. Hsu, and A. Aden&lt;/author&gt;&lt;/authors&gt;&lt;/contributors&gt;&lt;titles&gt;&lt;title&gt;Process Design and Economics for Biochemical Conversion of Lignocellulosic Biomass to Ethanol: Dilute-Acid Pretreatment and Enzymatic Hydrolysis of Corn Stover&lt;/title&gt;&lt;secondary-title&gt;NREL&lt;/secondary-title&gt;&lt;/titles&gt;&lt;periodical&gt;&lt;full-title&gt;NREL&lt;/full-title&gt;&lt;/periodical&gt;&lt;dates&gt;&lt;year&gt;2011&lt;/year&gt;&lt;/dates&gt;&lt;urls&gt;&lt;/urls&gt;&lt;/record&gt;&lt;/Cite&gt;&lt;/EndNote&gt;</w:instrText>
      </w:r>
      <w:r w:rsidR="004436E2" w:rsidRPr="0078418A">
        <w:rPr>
          <w:sz w:val="22"/>
          <w:szCs w:val="22"/>
        </w:rPr>
        <w:fldChar w:fldCharType="separate"/>
      </w:r>
      <w:r w:rsidR="00395649" w:rsidRPr="0078418A">
        <w:rPr>
          <w:noProof/>
          <w:sz w:val="22"/>
          <w:szCs w:val="22"/>
        </w:rPr>
        <w:t>[16]</w:t>
      </w:r>
      <w:r w:rsidR="004436E2" w:rsidRPr="0078418A">
        <w:rPr>
          <w:sz w:val="22"/>
          <w:szCs w:val="22"/>
        </w:rPr>
        <w:fldChar w:fldCharType="end"/>
      </w:r>
      <w:r w:rsidRPr="0078418A">
        <w:rPr>
          <w:sz w:val="22"/>
          <w:szCs w:val="22"/>
        </w:rPr>
        <w:t>.</w:t>
      </w:r>
    </w:p>
    <w:p w14:paraId="7B98BDF2" w14:textId="4821E816" w:rsidR="00BA1108" w:rsidRPr="00C67BB1" w:rsidRDefault="00D12339" w:rsidP="00631915">
      <w:pPr>
        <w:pStyle w:val="Heading3"/>
        <w:spacing w:before="0" w:line="480" w:lineRule="auto"/>
        <w:rPr>
          <w:rFonts w:asciiTheme="minorHAnsi" w:hAnsiTheme="minorHAnsi"/>
          <w:b/>
          <w:bCs/>
          <w:color w:val="auto"/>
        </w:rPr>
      </w:pPr>
      <w:bookmarkStart w:id="12" w:name="_Toc207227891"/>
      <w:r w:rsidRPr="00C67BB1">
        <w:rPr>
          <w:rFonts w:asciiTheme="minorHAnsi" w:hAnsiTheme="minorHAnsi"/>
          <w:b/>
          <w:bCs/>
          <w:color w:val="auto"/>
        </w:rPr>
        <w:lastRenderedPageBreak/>
        <w:t>A</w:t>
      </w:r>
      <w:r w:rsidR="00BB58BC" w:rsidRPr="00C67BB1">
        <w:rPr>
          <w:rFonts w:asciiTheme="minorHAnsi" w:hAnsiTheme="minorHAnsi"/>
          <w:b/>
          <w:bCs/>
          <w:color w:val="auto"/>
        </w:rPr>
        <w:t>2.2.10</w:t>
      </w:r>
      <w:r w:rsidR="00BB58BC" w:rsidRPr="00C67BB1">
        <w:rPr>
          <w:rFonts w:asciiTheme="minorHAnsi" w:hAnsiTheme="minorHAnsi"/>
          <w:b/>
          <w:bCs/>
          <w:color w:val="auto"/>
        </w:rPr>
        <w:tab/>
      </w:r>
      <w:r w:rsidR="00BA1108" w:rsidRPr="00C67BB1">
        <w:rPr>
          <w:rFonts w:asciiTheme="minorHAnsi" w:hAnsiTheme="minorHAnsi"/>
          <w:b/>
          <w:bCs/>
          <w:color w:val="auto"/>
        </w:rPr>
        <w:t>Ethylene Production from Ethanol (A1000)</w:t>
      </w:r>
      <w:bookmarkEnd w:id="12"/>
    </w:p>
    <w:p w14:paraId="2DBBF882" w14:textId="77777777" w:rsidR="00BA1108" w:rsidRPr="0078418A" w:rsidRDefault="00BA1108" w:rsidP="00631915">
      <w:pPr>
        <w:spacing w:after="0" w:line="480" w:lineRule="auto"/>
        <w:jc w:val="both"/>
        <w:rPr>
          <w:sz w:val="22"/>
          <w:szCs w:val="22"/>
        </w:rPr>
      </w:pPr>
      <w:r w:rsidRPr="0078418A">
        <w:rPr>
          <w:sz w:val="22"/>
          <w:szCs w:val="22"/>
        </w:rPr>
        <w:t>The purified ethanol is catalytically dehydrated to ethylene in a fixed-bed reactor train:</w:t>
      </w:r>
    </w:p>
    <w:p w14:paraId="1F3955FD" w14:textId="4FB25AA0" w:rsidR="00BA1108" w:rsidRPr="0078418A" w:rsidRDefault="00BA1108" w:rsidP="00631915">
      <w:pPr>
        <w:numPr>
          <w:ilvl w:val="0"/>
          <w:numId w:val="4"/>
        </w:numPr>
        <w:spacing w:after="0" w:line="480" w:lineRule="auto"/>
        <w:jc w:val="both"/>
        <w:rPr>
          <w:sz w:val="22"/>
          <w:szCs w:val="22"/>
        </w:rPr>
      </w:pPr>
      <w:r w:rsidRPr="0078418A">
        <w:rPr>
          <w:i/>
          <w:iCs/>
          <w:sz w:val="22"/>
          <w:szCs w:val="22"/>
        </w:rPr>
        <w:t>Reaction Stage</w:t>
      </w:r>
      <w:r w:rsidRPr="0078418A">
        <w:rPr>
          <w:sz w:val="22"/>
          <w:szCs w:val="22"/>
        </w:rPr>
        <w:t xml:space="preserve">: A three-reactor series (adiabatic tubular reactors, </w:t>
      </w:r>
      <w:proofErr w:type="spellStart"/>
      <w:r w:rsidRPr="0078418A">
        <w:rPr>
          <w:sz w:val="22"/>
          <w:szCs w:val="22"/>
        </w:rPr>
        <w:t>γ-Al₂O</w:t>
      </w:r>
      <w:proofErr w:type="spellEnd"/>
      <w:r w:rsidRPr="0078418A">
        <w:rPr>
          <w:sz w:val="22"/>
          <w:szCs w:val="22"/>
        </w:rPr>
        <w:t>₃ catalyst) operates at 400-420</w:t>
      </w:r>
      <w:r w:rsidRPr="0078418A">
        <w:rPr>
          <w:rFonts w:ascii="Arial" w:hAnsi="Arial" w:cs="Arial"/>
          <w:sz w:val="22"/>
          <w:szCs w:val="22"/>
        </w:rPr>
        <w:t> </w:t>
      </w:r>
      <w:r w:rsidRPr="0078418A">
        <w:rPr>
          <w:rFonts w:cs="Aptos"/>
          <w:sz w:val="22"/>
          <w:szCs w:val="22"/>
        </w:rPr>
        <w:t>°</w:t>
      </w:r>
      <w:r w:rsidRPr="0078418A">
        <w:rPr>
          <w:sz w:val="22"/>
          <w:szCs w:val="22"/>
        </w:rPr>
        <w:t>C, 1</w:t>
      </w:r>
      <w:r w:rsidRPr="0078418A">
        <w:rPr>
          <w:rFonts w:cs="Aptos"/>
          <w:sz w:val="22"/>
          <w:szCs w:val="22"/>
        </w:rPr>
        <w:t>–</w:t>
      </w:r>
      <w:r w:rsidRPr="0078418A">
        <w:rPr>
          <w:sz w:val="22"/>
          <w:szCs w:val="22"/>
        </w:rPr>
        <w:t>2</w:t>
      </w:r>
      <w:r w:rsidRPr="0078418A">
        <w:rPr>
          <w:rFonts w:cs="Aptos"/>
          <w:sz w:val="22"/>
          <w:szCs w:val="22"/>
        </w:rPr>
        <w:t> </w:t>
      </w:r>
      <w:r w:rsidRPr="0078418A">
        <w:rPr>
          <w:sz w:val="22"/>
          <w:szCs w:val="22"/>
        </w:rPr>
        <w:t>bar. Ethanol (96</w:t>
      </w:r>
      <w:r w:rsidRPr="0078418A">
        <w:rPr>
          <w:rFonts w:cs="Aptos"/>
          <w:sz w:val="22"/>
          <w:szCs w:val="22"/>
        </w:rPr>
        <w:t> </w:t>
      </w:r>
      <w:r w:rsidRPr="0078418A">
        <w:rPr>
          <w:sz w:val="22"/>
          <w:szCs w:val="22"/>
        </w:rPr>
        <w:t xml:space="preserve">wt% feed) is converted </w:t>
      </w:r>
      <w:r w:rsidR="0063725B" w:rsidRPr="0078418A">
        <w:rPr>
          <w:sz w:val="22"/>
          <w:szCs w:val="22"/>
        </w:rPr>
        <w:t xml:space="preserve"> 99%</w:t>
      </w:r>
      <w:r w:rsidRPr="0078418A">
        <w:rPr>
          <w:sz w:val="22"/>
          <w:szCs w:val="22"/>
        </w:rPr>
        <w:t xml:space="preserve"> into ethylene, diethyl ether (DEE), acetaldehyde and light olefins, following power-law kinetics</w:t>
      </w:r>
      <w:r w:rsidR="001D5C46" w:rsidRPr="0078418A">
        <w:rPr>
          <w:sz w:val="22"/>
          <w:szCs w:val="22"/>
        </w:rPr>
        <w:t xml:space="preserve"> </w:t>
      </w:r>
      <w:r w:rsidR="004436E2" w:rsidRPr="0078418A">
        <w:rPr>
          <w:sz w:val="22"/>
          <w:szCs w:val="22"/>
        </w:rPr>
        <w:fldChar w:fldCharType="begin">
          <w:fldData xml:space="preserve">PEVuZE5vdGU+PENpdGU+PEF1dGhvcj5Nb2hzZW56YWRlaDwvQXV0aG9yPjxZZWFyPjIwMTcvMDQv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</w:fldData>
        </w:fldChar>
      </w:r>
      <w:r w:rsidR="00395649" w:rsidRPr="0078418A">
        <w:rPr>
          <w:sz w:val="22"/>
          <w:szCs w:val="22"/>
        </w:rPr>
        <w:instrText xml:space="preserve"> ADDIN EN.CITE </w:instrText>
      </w:r>
      <w:r w:rsidR="00395649" w:rsidRPr="0078418A">
        <w:rPr>
          <w:sz w:val="22"/>
          <w:szCs w:val="22"/>
        </w:rPr>
        <w:fldChar w:fldCharType="begin">
          <w:fldData xml:space="preserve">PEVuZE5vdGU+PENpdGU+PEF1dGhvcj5Nb2hzZW56YWRlaDwvQXV0aG9yPjxZZWFyPjIwMTcvMDQv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</w:fldData>
        </w:fldChar>
      </w:r>
      <w:r w:rsidR="00395649" w:rsidRPr="0078418A">
        <w:rPr>
          <w:sz w:val="22"/>
          <w:szCs w:val="22"/>
        </w:rPr>
        <w:instrText xml:space="preserve"> ADDIN EN.CITE.DATA </w:instrText>
      </w:r>
      <w:r w:rsidR="00395649" w:rsidRPr="0078418A">
        <w:rPr>
          <w:sz w:val="22"/>
          <w:szCs w:val="22"/>
        </w:rPr>
      </w:r>
      <w:r w:rsidR="00395649" w:rsidRPr="0078418A">
        <w:rPr>
          <w:sz w:val="22"/>
          <w:szCs w:val="22"/>
        </w:rPr>
        <w:fldChar w:fldCharType="end"/>
      </w:r>
      <w:r w:rsidR="004436E2" w:rsidRPr="0078418A">
        <w:rPr>
          <w:sz w:val="22"/>
          <w:szCs w:val="22"/>
        </w:rPr>
      </w:r>
      <w:r w:rsidR="004436E2" w:rsidRPr="0078418A">
        <w:rPr>
          <w:sz w:val="22"/>
          <w:szCs w:val="22"/>
        </w:rPr>
        <w:fldChar w:fldCharType="separate"/>
      </w:r>
      <w:r w:rsidR="00395649" w:rsidRPr="0078418A">
        <w:rPr>
          <w:noProof/>
          <w:sz w:val="22"/>
          <w:szCs w:val="22"/>
        </w:rPr>
        <w:t>[25, 26]</w:t>
      </w:r>
      <w:r w:rsidR="004436E2" w:rsidRPr="0078418A">
        <w:rPr>
          <w:sz w:val="22"/>
          <w:szCs w:val="22"/>
        </w:rPr>
        <w:fldChar w:fldCharType="end"/>
      </w:r>
      <w:r w:rsidRPr="0078418A">
        <w:rPr>
          <w:sz w:val="22"/>
          <w:szCs w:val="22"/>
        </w:rPr>
        <w:t>. The reactions that occur are represented in the following equations: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075"/>
      </w:tblGrid>
      <w:tr w:rsidR="00BA1108" w:rsidRPr="0078418A" w14:paraId="08B4268F" w14:textId="77777777" w:rsidTr="00A55B2E">
        <w:tc>
          <w:tcPr>
            <w:tcW w:w="6941" w:type="dxa"/>
          </w:tcPr>
          <w:p w14:paraId="75A49EAD" w14:textId="77777777" w:rsidR="00BA1108" w:rsidRPr="0078418A" w:rsidRDefault="00BA1108" w:rsidP="00631915">
            <w:pPr>
              <w:spacing w:line="480" w:lineRule="auto"/>
              <w:jc w:val="center"/>
              <w:rPr>
                <w:sz w:val="22"/>
                <w:szCs w:val="22"/>
              </w:rPr>
            </w:pPr>
            <w:r w:rsidRPr="0078418A">
              <w:rPr>
                <w:rFonts w:eastAsia="TUOS Blake"/>
                <w:bCs/>
                <w:sz w:val="22"/>
                <w:szCs w:val="22"/>
                <w:lang w:val="it-IT" w:eastAsia="en-US"/>
                <w14:ligatures w14:val="none"/>
              </w:rPr>
              <w:t>C</w:t>
            </w:r>
            <w:r w:rsidRPr="0078418A">
              <w:rPr>
                <w:rFonts w:eastAsia="TUOS Blake"/>
                <w:bCs/>
                <w:sz w:val="22"/>
                <w:szCs w:val="22"/>
                <w:vertAlign w:val="subscript"/>
                <w:lang w:val="it-IT" w:eastAsia="en-US"/>
                <w14:ligatures w14:val="none"/>
              </w:rPr>
              <w:t>2</w:t>
            </w:r>
            <w:r w:rsidRPr="0078418A">
              <w:rPr>
                <w:rFonts w:eastAsia="TUOS Blake"/>
                <w:bCs/>
                <w:sz w:val="22"/>
                <w:szCs w:val="22"/>
                <w:lang w:val="it-IT" w:eastAsia="en-US"/>
                <w14:ligatures w14:val="none"/>
              </w:rPr>
              <w:t>H</w:t>
            </w:r>
            <w:r w:rsidRPr="0078418A">
              <w:rPr>
                <w:rFonts w:eastAsia="TUOS Blake"/>
                <w:bCs/>
                <w:sz w:val="22"/>
                <w:szCs w:val="22"/>
                <w:vertAlign w:val="subscript"/>
                <w:lang w:val="it-IT" w:eastAsia="en-US"/>
                <w14:ligatures w14:val="none"/>
              </w:rPr>
              <w:t>5</w:t>
            </w:r>
            <w:r w:rsidRPr="0078418A">
              <w:rPr>
                <w:rFonts w:eastAsia="TUOS Blake"/>
                <w:bCs/>
                <w:sz w:val="22"/>
                <w:szCs w:val="22"/>
                <w:lang w:val="it-IT" w:eastAsia="en-US"/>
                <w14:ligatures w14:val="none"/>
              </w:rPr>
              <w:t xml:space="preserve">OH </w:t>
            </w:r>
            <w:r w:rsidRPr="0078418A">
              <w:rPr>
                <w:bCs/>
                <w:sz w:val="22"/>
                <w:szCs w:val="22"/>
                <w:lang w:val="it-IT" w:eastAsia="en-US"/>
                <w14:ligatures w14:val="none"/>
              </w:rPr>
              <w:t xml:space="preserve">→ </w:t>
            </w:r>
            <w:r w:rsidRPr="0078418A">
              <w:rPr>
                <w:rFonts w:eastAsia="TUOS Blake"/>
                <w:bCs/>
                <w:sz w:val="22"/>
                <w:szCs w:val="22"/>
                <w:lang w:val="it-IT" w:eastAsia="en-US"/>
                <w14:ligatures w14:val="none"/>
              </w:rPr>
              <w:t>C</w:t>
            </w:r>
            <w:r w:rsidRPr="0078418A">
              <w:rPr>
                <w:rFonts w:eastAsia="TUOS Blake"/>
                <w:bCs/>
                <w:sz w:val="22"/>
                <w:szCs w:val="22"/>
                <w:vertAlign w:val="subscript"/>
                <w:lang w:val="it-IT" w:eastAsia="en-US"/>
                <w14:ligatures w14:val="none"/>
              </w:rPr>
              <w:t>2</w:t>
            </w:r>
            <w:r w:rsidRPr="0078418A">
              <w:rPr>
                <w:rFonts w:eastAsia="TUOS Blake"/>
                <w:bCs/>
                <w:sz w:val="22"/>
                <w:szCs w:val="22"/>
                <w:lang w:val="it-IT" w:eastAsia="en-US"/>
                <w14:ligatures w14:val="none"/>
              </w:rPr>
              <w:t>H</w:t>
            </w:r>
            <w:r w:rsidRPr="0078418A">
              <w:rPr>
                <w:rFonts w:eastAsia="TUOS Blake"/>
                <w:bCs/>
                <w:sz w:val="22"/>
                <w:szCs w:val="22"/>
                <w:vertAlign w:val="subscript"/>
                <w:lang w:val="it-IT" w:eastAsia="en-US"/>
                <w14:ligatures w14:val="none"/>
              </w:rPr>
              <w:t>4</w:t>
            </w:r>
            <w:r w:rsidRPr="0078418A">
              <w:rPr>
                <w:rFonts w:eastAsia="TUOS Blake"/>
                <w:bCs/>
                <w:sz w:val="22"/>
                <w:szCs w:val="22"/>
                <w:lang w:val="it-IT" w:eastAsia="en-US"/>
                <w14:ligatures w14:val="none"/>
              </w:rPr>
              <w:t xml:space="preserve"> </w:t>
            </w:r>
            <w:r w:rsidRPr="0078418A">
              <w:rPr>
                <w:bCs/>
                <w:sz w:val="22"/>
                <w:szCs w:val="22"/>
                <w:lang w:val="it-IT" w:eastAsia="en-US"/>
                <w14:ligatures w14:val="none"/>
              </w:rPr>
              <w:t>+</w:t>
            </w:r>
            <w:r w:rsidRPr="0078418A">
              <w:rPr>
                <w:rFonts w:eastAsia="TUOS Blake"/>
                <w:bCs/>
                <w:sz w:val="22"/>
                <w:szCs w:val="22"/>
                <w:lang w:val="it-IT" w:eastAsia="en-US"/>
                <w14:ligatures w14:val="none"/>
              </w:rPr>
              <w:t>H</w:t>
            </w:r>
            <w:r w:rsidRPr="0078418A">
              <w:rPr>
                <w:rFonts w:eastAsia="TUOS Blake"/>
                <w:bCs/>
                <w:sz w:val="22"/>
                <w:szCs w:val="22"/>
                <w:vertAlign w:val="subscript"/>
                <w:lang w:val="it-IT" w:eastAsia="en-US"/>
                <w14:ligatures w14:val="none"/>
              </w:rPr>
              <w:t>2</w:t>
            </w:r>
            <w:r w:rsidRPr="0078418A">
              <w:rPr>
                <w:rFonts w:eastAsia="TUOS Blake"/>
                <w:bCs/>
                <w:sz w:val="22"/>
                <w:szCs w:val="22"/>
                <w:lang w:val="it-IT" w:eastAsia="en-US"/>
                <w14:ligatures w14:val="none"/>
              </w:rPr>
              <w:t>O</w:t>
            </w:r>
          </w:p>
        </w:tc>
        <w:tc>
          <w:tcPr>
            <w:tcW w:w="2075" w:type="dxa"/>
          </w:tcPr>
          <w:p w14:paraId="476855E6" w14:textId="6C9F8B02" w:rsidR="00BA1108" w:rsidRPr="0078418A" w:rsidRDefault="00BA1108" w:rsidP="00631915">
            <w:pPr>
              <w:spacing w:line="480" w:lineRule="auto"/>
              <w:jc w:val="right"/>
              <w:rPr>
                <w:sz w:val="22"/>
                <w:szCs w:val="22"/>
              </w:rPr>
            </w:pPr>
            <w:r w:rsidRPr="0078418A">
              <w:rPr>
                <w:rFonts w:eastAsia="TUOS Blake" w:cs="TUOS Blake"/>
                <w:b/>
                <w:kern w:val="0"/>
                <w:sz w:val="22"/>
                <w:szCs w:val="22"/>
                <w:lang w:val="it-IT" w:eastAsia="en-US"/>
                <w14:ligatures w14:val="none"/>
              </w:rPr>
              <w:t xml:space="preserve">Equation </w:t>
            </w:r>
            <w:r w:rsidRPr="0078418A">
              <w:rPr>
                <w:rFonts w:eastAsia="TUOS Blake" w:cs="TUOS Blake"/>
                <w:b/>
                <w:kern w:val="0"/>
                <w:sz w:val="22"/>
                <w:szCs w:val="22"/>
                <w:lang w:eastAsia="en-US"/>
                <w14:ligatures w14:val="none"/>
              </w:rPr>
              <w:fldChar w:fldCharType="begin"/>
            </w:r>
            <w:r w:rsidRPr="0078418A">
              <w:rPr>
                <w:rFonts w:eastAsia="TUOS Blake" w:cs="TUOS Blake"/>
                <w:b/>
                <w:kern w:val="0"/>
                <w:sz w:val="22"/>
                <w:szCs w:val="22"/>
                <w:lang w:val="it-IT" w:eastAsia="en-US"/>
                <w14:ligatures w14:val="none"/>
              </w:rPr>
              <w:instrText xml:space="preserve"> SEQ Equation \* ARABIC </w:instrText>
            </w:r>
            <w:r w:rsidRPr="0078418A">
              <w:rPr>
                <w:rFonts w:eastAsia="TUOS Blake" w:cs="TUOS Blake"/>
                <w:b/>
                <w:kern w:val="0"/>
                <w:sz w:val="22"/>
                <w:szCs w:val="22"/>
                <w:lang w:eastAsia="en-US"/>
                <w14:ligatures w14:val="none"/>
              </w:rPr>
              <w:fldChar w:fldCharType="separate"/>
            </w:r>
            <w:r w:rsidR="00387602">
              <w:rPr>
                <w:rFonts w:eastAsia="TUOS Blake" w:cs="TUOS Blake"/>
                <w:b/>
                <w:noProof/>
                <w:kern w:val="0"/>
                <w:sz w:val="22"/>
                <w:szCs w:val="22"/>
                <w:lang w:val="it-IT" w:eastAsia="en-US"/>
                <w14:ligatures w14:val="none"/>
              </w:rPr>
              <w:t>2</w:t>
            </w:r>
            <w:r w:rsidRPr="0078418A">
              <w:rPr>
                <w:rFonts w:eastAsia="TUOS Blake" w:cs="TUOS Blake"/>
                <w:b/>
                <w:kern w:val="0"/>
                <w:sz w:val="22"/>
                <w:szCs w:val="22"/>
                <w:lang w:eastAsia="en-US"/>
                <w14:ligatures w14:val="none"/>
              </w:rPr>
              <w:fldChar w:fldCharType="end"/>
            </w:r>
          </w:p>
        </w:tc>
      </w:tr>
      <w:tr w:rsidR="00BA1108" w:rsidRPr="0078418A" w14:paraId="05369F8B" w14:textId="77777777" w:rsidTr="00A55B2E">
        <w:tc>
          <w:tcPr>
            <w:tcW w:w="6941" w:type="dxa"/>
          </w:tcPr>
          <w:p w14:paraId="0237F2CD" w14:textId="77777777" w:rsidR="00BA1108" w:rsidRPr="0078418A" w:rsidRDefault="00BA1108" w:rsidP="00631915">
            <w:pPr>
              <w:spacing w:line="480" w:lineRule="auto"/>
              <w:jc w:val="center"/>
              <w:rPr>
                <w:sz w:val="22"/>
                <w:szCs w:val="22"/>
              </w:rPr>
            </w:pPr>
            <w:r w:rsidRPr="0078418A">
              <w:rPr>
                <w:rFonts w:eastAsia="TUOS Blake"/>
                <w:bCs/>
                <w:sz w:val="22"/>
                <w:szCs w:val="22"/>
                <w:lang w:val="it-IT" w:eastAsia="en-US"/>
                <w14:ligatures w14:val="none"/>
              </w:rPr>
              <w:t>2C</w:t>
            </w:r>
            <w:r w:rsidRPr="0078418A">
              <w:rPr>
                <w:rFonts w:eastAsia="TUOS Blake"/>
                <w:bCs/>
                <w:sz w:val="22"/>
                <w:szCs w:val="22"/>
                <w:vertAlign w:val="subscript"/>
                <w:lang w:val="it-IT" w:eastAsia="en-US"/>
                <w14:ligatures w14:val="none"/>
              </w:rPr>
              <w:t>2</w:t>
            </w:r>
            <w:r w:rsidRPr="0078418A">
              <w:rPr>
                <w:rFonts w:eastAsia="TUOS Blake"/>
                <w:bCs/>
                <w:sz w:val="22"/>
                <w:szCs w:val="22"/>
                <w:lang w:val="it-IT" w:eastAsia="en-US"/>
                <w14:ligatures w14:val="none"/>
              </w:rPr>
              <w:t>H</w:t>
            </w:r>
            <w:r w:rsidRPr="0078418A">
              <w:rPr>
                <w:rFonts w:eastAsia="TUOS Blake"/>
                <w:bCs/>
                <w:sz w:val="22"/>
                <w:szCs w:val="22"/>
                <w:vertAlign w:val="subscript"/>
                <w:lang w:val="it-IT" w:eastAsia="en-US"/>
                <w14:ligatures w14:val="none"/>
              </w:rPr>
              <w:t>5</w:t>
            </w:r>
            <w:r w:rsidRPr="0078418A">
              <w:rPr>
                <w:rFonts w:eastAsia="TUOS Blake"/>
                <w:bCs/>
                <w:sz w:val="22"/>
                <w:szCs w:val="22"/>
                <w:lang w:val="it-IT" w:eastAsia="en-US"/>
                <w14:ligatures w14:val="none"/>
              </w:rPr>
              <w:t xml:space="preserve">OH </w:t>
            </w:r>
            <w:r w:rsidRPr="0078418A">
              <w:rPr>
                <w:bCs/>
                <w:sz w:val="22"/>
                <w:szCs w:val="22"/>
                <w:lang w:val="it-IT" w:eastAsia="en-US"/>
                <w14:ligatures w14:val="none"/>
              </w:rPr>
              <w:t xml:space="preserve">→ </w:t>
            </w:r>
            <w:r w:rsidRPr="0078418A">
              <w:rPr>
                <w:rFonts w:eastAsia="TUOS Blake"/>
                <w:bCs/>
                <w:sz w:val="22"/>
                <w:szCs w:val="22"/>
                <w:lang w:val="it-IT" w:eastAsia="en-US"/>
                <w14:ligatures w14:val="none"/>
              </w:rPr>
              <w:t>(C</w:t>
            </w:r>
            <w:r w:rsidRPr="0078418A">
              <w:rPr>
                <w:rFonts w:eastAsia="TUOS Blake"/>
                <w:bCs/>
                <w:sz w:val="22"/>
                <w:szCs w:val="22"/>
                <w:vertAlign w:val="subscript"/>
                <w:lang w:val="it-IT" w:eastAsia="en-US"/>
                <w14:ligatures w14:val="none"/>
              </w:rPr>
              <w:t>2</w:t>
            </w:r>
            <w:r w:rsidRPr="0078418A">
              <w:rPr>
                <w:rFonts w:eastAsia="TUOS Blake"/>
                <w:bCs/>
                <w:sz w:val="22"/>
                <w:szCs w:val="22"/>
                <w:lang w:val="it-IT" w:eastAsia="en-US"/>
                <w14:ligatures w14:val="none"/>
              </w:rPr>
              <w:t>H</w:t>
            </w:r>
            <w:r w:rsidRPr="0078418A">
              <w:rPr>
                <w:rFonts w:eastAsia="TUOS Blake"/>
                <w:bCs/>
                <w:sz w:val="22"/>
                <w:szCs w:val="22"/>
                <w:vertAlign w:val="subscript"/>
                <w:lang w:val="it-IT" w:eastAsia="en-US"/>
                <w14:ligatures w14:val="none"/>
              </w:rPr>
              <w:t>5</w:t>
            </w:r>
            <w:r w:rsidRPr="0078418A">
              <w:rPr>
                <w:rFonts w:eastAsia="TUOS Blake"/>
                <w:bCs/>
                <w:sz w:val="22"/>
                <w:szCs w:val="22"/>
                <w:lang w:val="it-IT" w:eastAsia="en-US"/>
                <w14:ligatures w14:val="none"/>
              </w:rPr>
              <w:t>)</w:t>
            </w:r>
            <w:r w:rsidRPr="0078418A">
              <w:rPr>
                <w:rFonts w:eastAsia="TUOS Blake"/>
                <w:bCs/>
                <w:sz w:val="22"/>
                <w:szCs w:val="22"/>
                <w:vertAlign w:val="subscript"/>
                <w:lang w:val="it-IT" w:eastAsia="en-US"/>
                <w14:ligatures w14:val="none"/>
              </w:rPr>
              <w:t>2</w:t>
            </w:r>
            <w:r w:rsidRPr="0078418A">
              <w:rPr>
                <w:rFonts w:eastAsia="TUOS Blake"/>
                <w:bCs/>
                <w:sz w:val="22"/>
                <w:szCs w:val="22"/>
                <w:lang w:val="it-IT" w:eastAsia="en-US"/>
                <w14:ligatures w14:val="none"/>
              </w:rPr>
              <w:t xml:space="preserve">O </w:t>
            </w:r>
            <w:r w:rsidRPr="0078418A">
              <w:rPr>
                <w:bCs/>
                <w:sz w:val="22"/>
                <w:szCs w:val="22"/>
                <w:lang w:val="it-IT" w:eastAsia="en-US"/>
                <w14:ligatures w14:val="none"/>
              </w:rPr>
              <w:t>+</w:t>
            </w:r>
            <w:r w:rsidRPr="0078418A">
              <w:rPr>
                <w:rFonts w:eastAsia="TUOS Blake"/>
                <w:bCs/>
                <w:sz w:val="22"/>
                <w:szCs w:val="22"/>
                <w:lang w:val="it-IT" w:eastAsia="en-US"/>
                <w14:ligatures w14:val="none"/>
              </w:rPr>
              <w:t>H</w:t>
            </w:r>
            <w:r w:rsidRPr="0078418A">
              <w:rPr>
                <w:rFonts w:eastAsia="TUOS Blake"/>
                <w:bCs/>
                <w:sz w:val="22"/>
                <w:szCs w:val="22"/>
                <w:vertAlign w:val="subscript"/>
                <w:lang w:val="it-IT" w:eastAsia="en-US"/>
                <w14:ligatures w14:val="none"/>
              </w:rPr>
              <w:t>2</w:t>
            </w:r>
            <w:r w:rsidRPr="0078418A">
              <w:rPr>
                <w:rFonts w:eastAsia="TUOS Blake"/>
                <w:bCs/>
                <w:sz w:val="22"/>
                <w:szCs w:val="22"/>
                <w:lang w:val="it-IT" w:eastAsia="en-US"/>
                <w14:ligatures w14:val="none"/>
              </w:rPr>
              <w:t>O</w:t>
            </w:r>
          </w:p>
        </w:tc>
        <w:tc>
          <w:tcPr>
            <w:tcW w:w="2075" w:type="dxa"/>
          </w:tcPr>
          <w:p w14:paraId="376A5473" w14:textId="31701F79" w:rsidR="00BA1108" w:rsidRPr="0078418A" w:rsidRDefault="00BA1108" w:rsidP="00631915">
            <w:pPr>
              <w:spacing w:line="480" w:lineRule="auto"/>
              <w:jc w:val="right"/>
              <w:rPr>
                <w:sz w:val="22"/>
                <w:szCs w:val="22"/>
              </w:rPr>
            </w:pPr>
            <w:r w:rsidRPr="0078418A">
              <w:rPr>
                <w:rFonts w:eastAsia="TUOS Blake" w:cs="TUOS Blake"/>
                <w:b/>
                <w:kern w:val="0"/>
                <w:sz w:val="22"/>
                <w:szCs w:val="22"/>
                <w:lang w:eastAsia="en-US"/>
                <w14:ligatures w14:val="none"/>
              </w:rPr>
              <w:t xml:space="preserve">Equation </w:t>
            </w:r>
            <w:r w:rsidRPr="0078418A">
              <w:rPr>
                <w:rFonts w:eastAsia="TUOS Blake" w:cs="TUOS Blake"/>
                <w:b/>
                <w:kern w:val="0"/>
                <w:sz w:val="22"/>
                <w:szCs w:val="22"/>
                <w:lang w:eastAsia="en-US"/>
                <w14:ligatures w14:val="none"/>
              </w:rPr>
              <w:fldChar w:fldCharType="begin"/>
            </w:r>
            <w:r w:rsidRPr="0078418A">
              <w:rPr>
                <w:rFonts w:eastAsia="TUOS Blake" w:cs="TUOS Blake"/>
                <w:b/>
                <w:kern w:val="0"/>
                <w:sz w:val="22"/>
                <w:szCs w:val="22"/>
                <w:lang w:eastAsia="en-US"/>
                <w14:ligatures w14:val="none"/>
              </w:rPr>
              <w:instrText xml:space="preserve"> SEQ Equation \* ARABIC </w:instrText>
            </w:r>
            <w:r w:rsidRPr="0078418A">
              <w:rPr>
                <w:rFonts w:eastAsia="TUOS Blake" w:cs="TUOS Blake"/>
                <w:b/>
                <w:kern w:val="0"/>
                <w:sz w:val="22"/>
                <w:szCs w:val="22"/>
                <w:lang w:eastAsia="en-US"/>
                <w14:ligatures w14:val="none"/>
              </w:rPr>
              <w:fldChar w:fldCharType="separate"/>
            </w:r>
            <w:r w:rsidR="00387602">
              <w:rPr>
                <w:rFonts w:eastAsia="TUOS Blake" w:cs="TUOS Blake"/>
                <w:b/>
                <w:noProof/>
                <w:kern w:val="0"/>
                <w:sz w:val="22"/>
                <w:szCs w:val="22"/>
                <w:lang w:eastAsia="en-US"/>
                <w14:ligatures w14:val="none"/>
              </w:rPr>
              <w:t>3</w:t>
            </w:r>
            <w:r w:rsidRPr="0078418A">
              <w:rPr>
                <w:rFonts w:eastAsia="TUOS Blake" w:cs="TUOS Blake"/>
                <w:b/>
                <w:kern w:val="0"/>
                <w:sz w:val="22"/>
                <w:szCs w:val="22"/>
                <w:lang w:eastAsia="en-US"/>
                <w14:ligatures w14:val="none"/>
              </w:rPr>
              <w:fldChar w:fldCharType="end"/>
            </w:r>
          </w:p>
        </w:tc>
      </w:tr>
      <w:tr w:rsidR="00BA1108" w:rsidRPr="0078418A" w14:paraId="60796823" w14:textId="77777777" w:rsidTr="00A55B2E">
        <w:tc>
          <w:tcPr>
            <w:tcW w:w="6941" w:type="dxa"/>
          </w:tcPr>
          <w:p w14:paraId="1B9340DC" w14:textId="77777777" w:rsidR="00BA1108" w:rsidRPr="0078418A" w:rsidRDefault="00BA1108" w:rsidP="00631915">
            <w:pPr>
              <w:spacing w:line="480" w:lineRule="auto"/>
              <w:jc w:val="center"/>
              <w:rPr>
                <w:sz w:val="22"/>
                <w:szCs w:val="22"/>
              </w:rPr>
            </w:pPr>
            <w:r w:rsidRPr="0078418A">
              <w:rPr>
                <w:rFonts w:eastAsia="TUOS Blake"/>
                <w:bCs/>
                <w:sz w:val="22"/>
                <w:szCs w:val="22"/>
                <w:lang w:eastAsia="en-US"/>
                <w14:ligatures w14:val="none"/>
              </w:rPr>
              <w:t>(C</w:t>
            </w:r>
            <w:r w:rsidRPr="0078418A">
              <w:rPr>
                <w:rFonts w:eastAsia="TUOS Blake"/>
                <w:bCs/>
                <w:sz w:val="22"/>
                <w:szCs w:val="22"/>
                <w:vertAlign w:val="subscript"/>
                <w:lang w:eastAsia="en-US"/>
                <w14:ligatures w14:val="none"/>
              </w:rPr>
              <w:t>2</w:t>
            </w:r>
            <w:r w:rsidRPr="0078418A">
              <w:rPr>
                <w:rFonts w:eastAsia="TUOS Blake"/>
                <w:bCs/>
                <w:sz w:val="22"/>
                <w:szCs w:val="22"/>
                <w:lang w:eastAsia="en-US"/>
                <w14:ligatures w14:val="none"/>
              </w:rPr>
              <w:t>H</w:t>
            </w:r>
            <w:r w:rsidRPr="0078418A">
              <w:rPr>
                <w:rFonts w:eastAsia="TUOS Blake"/>
                <w:bCs/>
                <w:sz w:val="22"/>
                <w:szCs w:val="22"/>
                <w:vertAlign w:val="subscript"/>
                <w:lang w:eastAsia="en-US"/>
                <w14:ligatures w14:val="none"/>
              </w:rPr>
              <w:t>5</w:t>
            </w:r>
            <w:r w:rsidRPr="0078418A">
              <w:rPr>
                <w:rFonts w:eastAsia="TUOS Blake"/>
                <w:bCs/>
                <w:sz w:val="22"/>
                <w:szCs w:val="22"/>
                <w:lang w:eastAsia="en-US"/>
                <w14:ligatures w14:val="none"/>
              </w:rPr>
              <w:t>)</w:t>
            </w:r>
            <w:r w:rsidRPr="0078418A">
              <w:rPr>
                <w:rFonts w:eastAsia="TUOS Blake"/>
                <w:bCs/>
                <w:sz w:val="22"/>
                <w:szCs w:val="22"/>
                <w:vertAlign w:val="subscript"/>
                <w:lang w:eastAsia="en-US"/>
                <w14:ligatures w14:val="none"/>
              </w:rPr>
              <w:t>2</w:t>
            </w:r>
            <w:r w:rsidRPr="0078418A">
              <w:rPr>
                <w:rFonts w:eastAsia="TUOS Blake"/>
                <w:bCs/>
                <w:sz w:val="22"/>
                <w:szCs w:val="22"/>
                <w:lang w:eastAsia="en-US"/>
                <w14:ligatures w14:val="none"/>
              </w:rPr>
              <w:t xml:space="preserve">O </w:t>
            </w:r>
            <w:r w:rsidRPr="0078418A">
              <w:rPr>
                <w:bCs/>
                <w:sz w:val="22"/>
                <w:szCs w:val="22"/>
                <w:lang w:eastAsia="en-US"/>
                <w14:ligatures w14:val="none"/>
              </w:rPr>
              <w:t xml:space="preserve">→ </w:t>
            </w:r>
            <w:r w:rsidRPr="0078418A">
              <w:rPr>
                <w:rFonts w:eastAsia="TUOS Blake"/>
                <w:bCs/>
                <w:sz w:val="22"/>
                <w:szCs w:val="22"/>
                <w:lang w:eastAsia="en-US"/>
                <w14:ligatures w14:val="none"/>
              </w:rPr>
              <w:t>2 C</w:t>
            </w:r>
            <w:r w:rsidRPr="0078418A">
              <w:rPr>
                <w:rFonts w:eastAsia="TUOS Blake"/>
                <w:bCs/>
                <w:sz w:val="22"/>
                <w:szCs w:val="22"/>
                <w:vertAlign w:val="subscript"/>
                <w:lang w:eastAsia="en-US"/>
                <w14:ligatures w14:val="none"/>
              </w:rPr>
              <w:t>2</w:t>
            </w:r>
            <w:r w:rsidRPr="0078418A">
              <w:rPr>
                <w:rFonts w:eastAsia="TUOS Blake"/>
                <w:bCs/>
                <w:sz w:val="22"/>
                <w:szCs w:val="22"/>
                <w:lang w:eastAsia="en-US"/>
                <w14:ligatures w14:val="none"/>
              </w:rPr>
              <w:t>H</w:t>
            </w:r>
            <w:r w:rsidRPr="0078418A">
              <w:rPr>
                <w:rFonts w:eastAsia="TUOS Blake"/>
                <w:bCs/>
                <w:sz w:val="22"/>
                <w:szCs w:val="22"/>
                <w:vertAlign w:val="subscript"/>
                <w:lang w:eastAsia="en-US"/>
                <w14:ligatures w14:val="none"/>
              </w:rPr>
              <w:t>4</w:t>
            </w:r>
            <w:r w:rsidRPr="0078418A">
              <w:rPr>
                <w:rFonts w:eastAsia="TUOS Blake"/>
                <w:bCs/>
                <w:sz w:val="22"/>
                <w:szCs w:val="22"/>
                <w:lang w:eastAsia="en-US"/>
                <w14:ligatures w14:val="none"/>
              </w:rPr>
              <w:t xml:space="preserve"> </w:t>
            </w:r>
            <w:r w:rsidRPr="0078418A">
              <w:rPr>
                <w:bCs/>
                <w:sz w:val="22"/>
                <w:szCs w:val="22"/>
                <w:lang w:eastAsia="en-US"/>
                <w14:ligatures w14:val="none"/>
              </w:rPr>
              <w:t>+</w:t>
            </w:r>
            <w:r w:rsidRPr="0078418A">
              <w:rPr>
                <w:rFonts w:eastAsia="TUOS Blake"/>
                <w:bCs/>
                <w:sz w:val="22"/>
                <w:szCs w:val="22"/>
                <w:lang w:eastAsia="en-US"/>
                <w14:ligatures w14:val="none"/>
              </w:rPr>
              <w:t>H</w:t>
            </w:r>
            <w:r w:rsidRPr="0078418A">
              <w:rPr>
                <w:rFonts w:eastAsia="TUOS Blake"/>
                <w:bCs/>
                <w:sz w:val="22"/>
                <w:szCs w:val="22"/>
                <w:vertAlign w:val="subscript"/>
                <w:lang w:eastAsia="en-US"/>
                <w14:ligatures w14:val="none"/>
              </w:rPr>
              <w:t>2</w:t>
            </w:r>
            <w:r w:rsidRPr="0078418A">
              <w:rPr>
                <w:rFonts w:eastAsia="TUOS Blake"/>
                <w:bCs/>
                <w:sz w:val="22"/>
                <w:szCs w:val="22"/>
                <w:lang w:eastAsia="en-US"/>
                <w14:ligatures w14:val="none"/>
              </w:rPr>
              <w:t>O</w:t>
            </w:r>
          </w:p>
        </w:tc>
        <w:tc>
          <w:tcPr>
            <w:tcW w:w="2075" w:type="dxa"/>
          </w:tcPr>
          <w:p w14:paraId="7B2BF596" w14:textId="420F599F" w:rsidR="00BA1108" w:rsidRPr="0078418A" w:rsidRDefault="00BA1108" w:rsidP="00631915">
            <w:pPr>
              <w:spacing w:line="480" w:lineRule="auto"/>
              <w:jc w:val="right"/>
              <w:rPr>
                <w:sz w:val="22"/>
                <w:szCs w:val="22"/>
              </w:rPr>
            </w:pPr>
            <w:r w:rsidRPr="0078418A">
              <w:rPr>
                <w:rFonts w:eastAsia="TUOS Blake" w:cs="TUOS Blake"/>
                <w:b/>
                <w:kern w:val="0"/>
                <w:sz w:val="22"/>
                <w:szCs w:val="22"/>
                <w:lang w:eastAsia="en-US"/>
                <w14:ligatures w14:val="none"/>
              </w:rPr>
              <w:t xml:space="preserve">Equation </w:t>
            </w:r>
            <w:r w:rsidRPr="0078418A">
              <w:rPr>
                <w:rFonts w:eastAsia="TUOS Blake" w:cs="TUOS Blake"/>
                <w:b/>
                <w:kern w:val="0"/>
                <w:sz w:val="22"/>
                <w:szCs w:val="22"/>
                <w:lang w:eastAsia="en-US"/>
                <w14:ligatures w14:val="none"/>
              </w:rPr>
              <w:fldChar w:fldCharType="begin"/>
            </w:r>
            <w:r w:rsidRPr="0078418A">
              <w:rPr>
                <w:rFonts w:eastAsia="TUOS Blake" w:cs="TUOS Blake"/>
                <w:b/>
                <w:kern w:val="0"/>
                <w:sz w:val="22"/>
                <w:szCs w:val="22"/>
                <w:lang w:eastAsia="en-US"/>
                <w14:ligatures w14:val="none"/>
              </w:rPr>
              <w:instrText xml:space="preserve"> SEQ Equation \* ARABIC </w:instrText>
            </w:r>
            <w:r w:rsidRPr="0078418A">
              <w:rPr>
                <w:rFonts w:eastAsia="TUOS Blake" w:cs="TUOS Blake"/>
                <w:b/>
                <w:kern w:val="0"/>
                <w:sz w:val="22"/>
                <w:szCs w:val="22"/>
                <w:lang w:eastAsia="en-US"/>
                <w14:ligatures w14:val="none"/>
              </w:rPr>
              <w:fldChar w:fldCharType="separate"/>
            </w:r>
            <w:r w:rsidR="00387602">
              <w:rPr>
                <w:rFonts w:eastAsia="TUOS Blake" w:cs="TUOS Blake"/>
                <w:b/>
                <w:noProof/>
                <w:kern w:val="0"/>
                <w:sz w:val="22"/>
                <w:szCs w:val="22"/>
                <w:lang w:eastAsia="en-US"/>
                <w14:ligatures w14:val="none"/>
              </w:rPr>
              <w:t>4</w:t>
            </w:r>
            <w:r w:rsidRPr="0078418A">
              <w:rPr>
                <w:rFonts w:eastAsia="TUOS Blake" w:cs="TUOS Blake"/>
                <w:b/>
                <w:kern w:val="0"/>
                <w:sz w:val="22"/>
                <w:szCs w:val="22"/>
                <w:lang w:eastAsia="en-US"/>
                <w14:ligatures w14:val="none"/>
              </w:rPr>
              <w:fldChar w:fldCharType="end"/>
            </w:r>
          </w:p>
        </w:tc>
      </w:tr>
      <w:tr w:rsidR="00BA1108" w:rsidRPr="0078418A" w14:paraId="6CA4C4EF" w14:textId="77777777" w:rsidTr="00A55B2E">
        <w:tc>
          <w:tcPr>
            <w:tcW w:w="6941" w:type="dxa"/>
          </w:tcPr>
          <w:p w14:paraId="2C9CEF3E" w14:textId="77777777" w:rsidR="00BA1108" w:rsidRPr="0078418A" w:rsidRDefault="00BA1108" w:rsidP="00631915">
            <w:pPr>
              <w:spacing w:line="480" w:lineRule="auto"/>
              <w:jc w:val="center"/>
              <w:rPr>
                <w:sz w:val="22"/>
                <w:szCs w:val="22"/>
              </w:rPr>
            </w:pPr>
            <w:r w:rsidRPr="0078418A">
              <w:rPr>
                <w:rFonts w:eastAsia="TUOS Blake"/>
                <w:bCs/>
                <w:sz w:val="22"/>
                <w:szCs w:val="22"/>
                <w:lang w:eastAsia="en-US"/>
                <w14:ligatures w14:val="none"/>
              </w:rPr>
              <w:t>C</w:t>
            </w:r>
            <w:r w:rsidRPr="0078418A">
              <w:rPr>
                <w:rFonts w:eastAsia="TUOS Blake"/>
                <w:bCs/>
                <w:sz w:val="22"/>
                <w:szCs w:val="22"/>
                <w:vertAlign w:val="subscript"/>
                <w:lang w:eastAsia="en-US"/>
                <w14:ligatures w14:val="none"/>
              </w:rPr>
              <w:t>2</w:t>
            </w:r>
            <w:r w:rsidRPr="0078418A">
              <w:rPr>
                <w:rFonts w:eastAsia="TUOS Blake"/>
                <w:bCs/>
                <w:sz w:val="22"/>
                <w:szCs w:val="22"/>
                <w:lang w:eastAsia="en-US"/>
                <w14:ligatures w14:val="none"/>
              </w:rPr>
              <w:t>H</w:t>
            </w:r>
            <w:r w:rsidRPr="0078418A">
              <w:rPr>
                <w:rFonts w:eastAsia="TUOS Blake"/>
                <w:bCs/>
                <w:sz w:val="22"/>
                <w:szCs w:val="22"/>
                <w:vertAlign w:val="subscript"/>
                <w:lang w:eastAsia="en-US"/>
                <w14:ligatures w14:val="none"/>
              </w:rPr>
              <w:t>5</w:t>
            </w:r>
            <w:r w:rsidRPr="0078418A">
              <w:rPr>
                <w:rFonts w:eastAsia="TUOS Blake"/>
                <w:bCs/>
                <w:sz w:val="22"/>
                <w:szCs w:val="22"/>
                <w:lang w:eastAsia="en-US"/>
                <w14:ligatures w14:val="none"/>
              </w:rPr>
              <w:t xml:space="preserve">OH </w:t>
            </w:r>
            <w:r w:rsidRPr="0078418A">
              <w:rPr>
                <w:bCs/>
                <w:sz w:val="22"/>
                <w:szCs w:val="22"/>
                <w:lang w:eastAsia="en-US"/>
                <w14:ligatures w14:val="none"/>
              </w:rPr>
              <w:t xml:space="preserve">→ </w:t>
            </w:r>
            <w:r w:rsidRPr="0078418A">
              <w:rPr>
                <w:rFonts w:eastAsia="TUOS Blake"/>
                <w:bCs/>
                <w:sz w:val="22"/>
                <w:szCs w:val="22"/>
                <w:lang w:eastAsia="en-US"/>
                <w14:ligatures w14:val="none"/>
              </w:rPr>
              <w:t>C</w:t>
            </w:r>
            <w:r w:rsidRPr="0078418A">
              <w:rPr>
                <w:rFonts w:eastAsia="TUOS Blake"/>
                <w:bCs/>
                <w:sz w:val="22"/>
                <w:szCs w:val="22"/>
                <w:vertAlign w:val="subscript"/>
                <w:lang w:eastAsia="en-US"/>
                <w14:ligatures w14:val="none"/>
              </w:rPr>
              <w:t>2</w:t>
            </w:r>
            <w:r w:rsidRPr="0078418A">
              <w:rPr>
                <w:rFonts w:eastAsia="TUOS Blake"/>
                <w:bCs/>
                <w:sz w:val="22"/>
                <w:szCs w:val="22"/>
                <w:lang w:eastAsia="en-US"/>
                <w14:ligatures w14:val="none"/>
              </w:rPr>
              <w:t>H</w:t>
            </w:r>
            <w:r w:rsidRPr="0078418A">
              <w:rPr>
                <w:rFonts w:eastAsia="TUOS Blake"/>
                <w:bCs/>
                <w:sz w:val="22"/>
                <w:szCs w:val="22"/>
                <w:vertAlign w:val="subscript"/>
                <w:lang w:eastAsia="en-US"/>
                <w14:ligatures w14:val="none"/>
              </w:rPr>
              <w:t>4</w:t>
            </w:r>
            <w:r w:rsidRPr="0078418A">
              <w:rPr>
                <w:rFonts w:eastAsia="TUOS Blake"/>
                <w:bCs/>
                <w:sz w:val="22"/>
                <w:szCs w:val="22"/>
                <w:lang w:eastAsia="en-US"/>
                <w14:ligatures w14:val="none"/>
              </w:rPr>
              <w:t xml:space="preserve">O </w:t>
            </w:r>
            <w:r w:rsidRPr="0078418A">
              <w:rPr>
                <w:bCs/>
                <w:sz w:val="22"/>
                <w:szCs w:val="22"/>
                <w:lang w:eastAsia="en-US"/>
                <w14:ligatures w14:val="none"/>
              </w:rPr>
              <w:t>+</w:t>
            </w:r>
            <w:r w:rsidRPr="0078418A">
              <w:rPr>
                <w:rFonts w:eastAsia="TUOS Blake"/>
                <w:bCs/>
                <w:sz w:val="22"/>
                <w:szCs w:val="22"/>
                <w:lang w:eastAsia="en-US"/>
                <w14:ligatures w14:val="none"/>
              </w:rPr>
              <w:t>H</w:t>
            </w:r>
            <w:r w:rsidRPr="0078418A">
              <w:rPr>
                <w:rFonts w:eastAsia="TUOS Blake"/>
                <w:bCs/>
                <w:sz w:val="22"/>
                <w:szCs w:val="22"/>
                <w:vertAlign w:val="subscript"/>
                <w:lang w:eastAsia="en-US"/>
                <w14:ligatures w14:val="none"/>
              </w:rPr>
              <w:t>2</w:t>
            </w:r>
          </w:p>
        </w:tc>
        <w:tc>
          <w:tcPr>
            <w:tcW w:w="2075" w:type="dxa"/>
          </w:tcPr>
          <w:p w14:paraId="1B92DFEA" w14:textId="613D6DAE" w:rsidR="00BA1108" w:rsidRPr="0078418A" w:rsidRDefault="00BA1108" w:rsidP="00631915">
            <w:pPr>
              <w:spacing w:line="480" w:lineRule="auto"/>
              <w:jc w:val="right"/>
              <w:rPr>
                <w:sz w:val="22"/>
                <w:szCs w:val="22"/>
              </w:rPr>
            </w:pPr>
            <w:r w:rsidRPr="0078418A">
              <w:rPr>
                <w:rFonts w:eastAsia="TUOS Blake" w:cs="TUOS Blake"/>
                <w:b/>
                <w:kern w:val="0"/>
                <w:sz w:val="22"/>
                <w:szCs w:val="22"/>
                <w:lang w:eastAsia="en-US"/>
                <w14:ligatures w14:val="none"/>
              </w:rPr>
              <w:t xml:space="preserve">Equation </w:t>
            </w:r>
            <w:r w:rsidRPr="0078418A">
              <w:rPr>
                <w:rFonts w:eastAsia="TUOS Blake" w:cs="TUOS Blake"/>
                <w:b/>
                <w:kern w:val="0"/>
                <w:sz w:val="22"/>
                <w:szCs w:val="22"/>
                <w:lang w:eastAsia="en-US"/>
                <w14:ligatures w14:val="none"/>
              </w:rPr>
              <w:fldChar w:fldCharType="begin"/>
            </w:r>
            <w:r w:rsidRPr="0078418A">
              <w:rPr>
                <w:rFonts w:eastAsia="TUOS Blake" w:cs="TUOS Blake"/>
                <w:b/>
                <w:kern w:val="0"/>
                <w:sz w:val="22"/>
                <w:szCs w:val="22"/>
                <w:lang w:eastAsia="en-US"/>
                <w14:ligatures w14:val="none"/>
              </w:rPr>
              <w:instrText xml:space="preserve"> SEQ Equation \* ARABIC </w:instrText>
            </w:r>
            <w:r w:rsidRPr="0078418A">
              <w:rPr>
                <w:rFonts w:eastAsia="TUOS Blake" w:cs="TUOS Blake"/>
                <w:b/>
                <w:kern w:val="0"/>
                <w:sz w:val="22"/>
                <w:szCs w:val="22"/>
                <w:lang w:eastAsia="en-US"/>
                <w14:ligatures w14:val="none"/>
              </w:rPr>
              <w:fldChar w:fldCharType="separate"/>
            </w:r>
            <w:r w:rsidR="00387602">
              <w:rPr>
                <w:rFonts w:eastAsia="TUOS Blake" w:cs="TUOS Blake"/>
                <w:b/>
                <w:noProof/>
                <w:kern w:val="0"/>
                <w:sz w:val="22"/>
                <w:szCs w:val="22"/>
                <w:lang w:eastAsia="en-US"/>
                <w14:ligatures w14:val="none"/>
              </w:rPr>
              <w:t>5</w:t>
            </w:r>
            <w:r w:rsidRPr="0078418A">
              <w:rPr>
                <w:rFonts w:eastAsia="TUOS Blake" w:cs="TUOS Blake"/>
                <w:b/>
                <w:kern w:val="0"/>
                <w:sz w:val="22"/>
                <w:szCs w:val="22"/>
                <w:lang w:eastAsia="en-US"/>
                <w14:ligatures w14:val="none"/>
              </w:rPr>
              <w:fldChar w:fldCharType="end"/>
            </w:r>
          </w:p>
        </w:tc>
      </w:tr>
      <w:tr w:rsidR="00BA1108" w:rsidRPr="0078418A" w14:paraId="7C4F5A20" w14:textId="77777777" w:rsidTr="00A55B2E">
        <w:tc>
          <w:tcPr>
            <w:tcW w:w="6941" w:type="dxa"/>
          </w:tcPr>
          <w:p w14:paraId="0823F61F" w14:textId="77777777" w:rsidR="00BA1108" w:rsidRPr="0078418A" w:rsidRDefault="00BA1108" w:rsidP="00631915">
            <w:pPr>
              <w:spacing w:line="480" w:lineRule="auto"/>
              <w:jc w:val="center"/>
              <w:rPr>
                <w:sz w:val="22"/>
                <w:szCs w:val="22"/>
              </w:rPr>
            </w:pPr>
            <w:r w:rsidRPr="0078418A">
              <w:rPr>
                <w:rFonts w:eastAsia="TUOS Blake"/>
                <w:bCs/>
                <w:sz w:val="22"/>
                <w:szCs w:val="22"/>
                <w:lang w:eastAsia="en-US"/>
                <w14:ligatures w14:val="none"/>
              </w:rPr>
              <w:t>2C</w:t>
            </w:r>
            <w:r w:rsidRPr="0078418A">
              <w:rPr>
                <w:rFonts w:eastAsia="TUOS Blake"/>
                <w:bCs/>
                <w:sz w:val="22"/>
                <w:szCs w:val="22"/>
                <w:vertAlign w:val="subscript"/>
                <w:lang w:eastAsia="en-US"/>
                <w14:ligatures w14:val="none"/>
              </w:rPr>
              <w:t>2</w:t>
            </w:r>
            <w:r w:rsidRPr="0078418A">
              <w:rPr>
                <w:rFonts w:eastAsia="TUOS Blake"/>
                <w:bCs/>
                <w:sz w:val="22"/>
                <w:szCs w:val="22"/>
                <w:lang w:eastAsia="en-US"/>
                <w14:ligatures w14:val="none"/>
              </w:rPr>
              <w:t>H</w:t>
            </w:r>
            <w:r w:rsidRPr="0078418A">
              <w:rPr>
                <w:rFonts w:eastAsia="TUOS Blake"/>
                <w:bCs/>
                <w:sz w:val="22"/>
                <w:szCs w:val="22"/>
                <w:vertAlign w:val="subscript"/>
                <w:lang w:eastAsia="en-US"/>
                <w14:ligatures w14:val="none"/>
              </w:rPr>
              <w:t xml:space="preserve">4 </w:t>
            </w:r>
            <w:r w:rsidRPr="0078418A">
              <w:rPr>
                <w:bCs/>
                <w:sz w:val="22"/>
                <w:szCs w:val="22"/>
                <w:lang w:eastAsia="en-US"/>
                <w14:ligatures w14:val="none"/>
              </w:rPr>
              <w:t xml:space="preserve">→ </w:t>
            </w:r>
            <w:r w:rsidRPr="0078418A">
              <w:rPr>
                <w:rFonts w:eastAsia="TUOS Blake"/>
                <w:bCs/>
                <w:sz w:val="22"/>
                <w:szCs w:val="22"/>
                <w:lang w:eastAsia="en-US"/>
                <w14:ligatures w14:val="none"/>
              </w:rPr>
              <w:t>C</w:t>
            </w:r>
            <w:r w:rsidRPr="0078418A">
              <w:rPr>
                <w:rFonts w:eastAsia="TUOS Blake"/>
                <w:bCs/>
                <w:sz w:val="22"/>
                <w:szCs w:val="22"/>
                <w:vertAlign w:val="subscript"/>
                <w:lang w:eastAsia="en-US"/>
                <w14:ligatures w14:val="none"/>
              </w:rPr>
              <w:t>4</w:t>
            </w:r>
            <w:r w:rsidRPr="0078418A">
              <w:rPr>
                <w:rFonts w:eastAsia="TUOS Blake"/>
                <w:bCs/>
                <w:sz w:val="22"/>
                <w:szCs w:val="22"/>
                <w:lang w:eastAsia="en-US"/>
                <w14:ligatures w14:val="none"/>
              </w:rPr>
              <w:t>H</w:t>
            </w:r>
            <w:r w:rsidRPr="0078418A">
              <w:rPr>
                <w:rFonts w:eastAsia="TUOS Blake"/>
                <w:bCs/>
                <w:sz w:val="22"/>
                <w:szCs w:val="22"/>
                <w:vertAlign w:val="subscript"/>
                <w:lang w:eastAsia="en-US"/>
                <w14:ligatures w14:val="none"/>
              </w:rPr>
              <w:t>8</w:t>
            </w:r>
          </w:p>
        </w:tc>
        <w:tc>
          <w:tcPr>
            <w:tcW w:w="2075" w:type="dxa"/>
          </w:tcPr>
          <w:p w14:paraId="66A5A8F3" w14:textId="154FFB5E" w:rsidR="00BA1108" w:rsidRPr="0078418A" w:rsidRDefault="00BA1108" w:rsidP="00631915">
            <w:pPr>
              <w:spacing w:line="480" w:lineRule="auto"/>
              <w:jc w:val="right"/>
              <w:rPr>
                <w:sz w:val="22"/>
                <w:szCs w:val="22"/>
              </w:rPr>
            </w:pPr>
            <w:r w:rsidRPr="0078418A">
              <w:rPr>
                <w:rFonts w:eastAsia="TUOS Blake" w:cs="TUOS Blake"/>
                <w:b/>
                <w:kern w:val="0"/>
                <w:sz w:val="22"/>
                <w:szCs w:val="22"/>
                <w:lang w:eastAsia="en-US"/>
                <w14:ligatures w14:val="none"/>
              </w:rPr>
              <w:t xml:space="preserve">Equation </w:t>
            </w:r>
            <w:r w:rsidRPr="0078418A">
              <w:rPr>
                <w:rFonts w:eastAsia="TUOS Blake" w:cs="TUOS Blake"/>
                <w:b/>
                <w:kern w:val="0"/>
                <w:sz w:val="22"/>
                <w:szCs w:val="22"/>
                <w:lang w:eastAsia="en-US"/>
                <w14:ligatures w14:val="none"/>
              </w:rPr>
              <w:fldChar w:fldCharType="begin"/>
            </w:r>
            <w:r w:rsidRPr="0078418A">
              <w:rPr>
                <w:rFonts w:eastAsia="TUOS Blake" w:cs="TUOS Blake"/>
                <w:b/>
                <w:kern w:val="0"/>
                <w:sz w:val="22"/>
                <w:szCs w:val="22"/>
                <w:lang w:eastAsia="en-US"/>
                <w14:ligatures w14:val="none"/>
              </w:rPr>
              <w:instrText xml:space="preserve"> SEQ Equation \* ARABIC </w:instrText>
            </w:r>
            <w:r w:rsidRPr="0078418A">
              <w:rPr>
                <w:rFonts w:eastAsia="TUOS Blake" w:cs="TUOS Blake"/>
                <w:b/>
                <w:kern w:val="0"/>
                <w:sz w:val="22"/>
                <w:szCs w:val="22"/>
                <w:lang w:eastAsia="en-US"/>
                <w14:ligatures w14:val="none"/>
              </w:rPr>
              <w:fldChar w:fldCharType="separate"/>
            </w:r>
            <w:r w:rsidR="00387602">
              <w:rPr>
                <w:rFonts w:eastAsia="TUOS Blake" w:cs="TUOS Blake"/>
                <w:b/>
                <w:noProof/>
                <w:kern w:val="0"/>
                <w:sz w:val="22"/>
                <w:szCs w:val="22"/>
                <w:lang w:eastAsia="en-US"/>
                <w14:ligatures w14:val="none"/>
              </w:rPr>
              <w:t>6</w:t>
            </w:r>
            <w:r w:rsidRPr="0078418A">
              <w:rPr>
                <w:rFonts w:eastAsia="TUOS Blake" w:cs="TUOS Blake"/>
                <w:b/>
                <w:kern w:val="0"/>
                <w:sz w:val="22"/>
                <w:szCs w:val="22"/>
                <w:lang w:eastAsia="en-US"/>
                <w14:ligatures w14:val="none"/>
              </w:rPr>
              <w:fldChar w:fldCharType="end"/>
            </w:r>
          </w:p>
        </w:tc>
      </w:tr>
    </w:tbl>
    <w:p w14:paraId="44AC9DF9" w14:textId="49098DB8" w:rsidR="00BA1108" w:rsidRPr="0078418A" w:rsidRDefault="00BA1108" w:rsidP="00631915">
      <w:pPr>
        <w:spacing w:after="0" w:line="480" w:lineRule="auto"/>
        <w:ind w:left="360"/>
        <w:jc w:val="both"/>
        <w:rPr>
          <w:sz w:val="22"/>
          <w:szCs w:val="22"/>
        </w:rPr>
      </w:pPr>
      <w:r w:rsidRPr="0078418A">
        <w:rPr>
          <w:sz w:val="22"/>
          <w:szCs w:val="22"/>
        </w:rPr>
        <w:t>Industrial alumina catalysts at 300–500</w:t>
      </w:r>
      <w:r w:rsidRPr="0078418A">
        <w:rPr>
          <w:rFonts w:ascii="Arial" w:hAnsi="Arial" w:cs="Arial"/>
          <w:sz w:val="22"/>
          <w:szCs w:val="22"/>
        </w:rPr>
        <w:t> </w:t>
      </w:r>
      <w:r w:rsidRPr="0078418A">
        <w:rPr>
          <w:sz w:val="22"/>
          <w:szCs w:val="22"/>
        </w:rPr>
        <w:t>°C, 1-2 bar achieve very high ethylene yields at 94-99% C₂H₄ selectivity). The reactor design based on industrial benchmarks features 2642 tubes, 4197 kg catalyst, to ensure the desired throughput and 1.0 m/s superficial gas velocity</w:t>
      </w:r>
      <w:r w:rsidR="004436E2" w:rsidRPr="0078418A">
        <w:rPr>
          <w:sz w:val="22"/>
          <w:szCs w:val="22"/>
        </w:rPr>
        <w:fldChar w:fldCharType="begin"/>
      </w:r>
      <w:r w:rsidR="00395649" w:rsidRPr="0078418A">
        <w:rPr>
          <w:sz w:val="22"/>
          <w:szCs w:val="22"/>
        </w:rPr>
        <w:instrText xml:space="preserve"> ADDIN EN.CITE &lt;EndNote&gt;&lt;Cite&gt;&lt;Author&gt;Kagyrmanova&lt;/Author&gt;&lt;Year&gt;2011/12/01&lt;/Year&gt;&lt;RecNum&gt;441&lt;/RecNum&gt;&lt;DisplayText&gt;[26]&lt;/DisplayText&gt;&lt;record&gt;&lt;rec-number&gt;441&lt;/rec-number&gt;&lt;foreign-keys&gt;&lt;key app="EN" db-id="pfpzrzes6wpwe0ee5rvxree4rf05xw5zrpea" timestamp="1754513271" guid="304f4bee-14bc-4a64-9a2f-d8538d9d51c3"&gt;441&lt;/key&gt;&lt;/foreign-keys&gt;&lt;ref-type name="Journal Article"&gt;17&lt;/ref-type&gt;&lt;contributors&gt;&lt;authors&gt;&lt;author&gt;A.P. Kagyrmanova&lt;/author&gt;&lt;author&gt;V.A. Chumachenko&lt;/author&gt;&lt;author&gt;V.N. Korotkikh&lt;/author&gt;&lt;author&gt;V.N. Kashkin&lt;/author&gt;&lt;author&gt;A.S. Noskov&lt;/author&gt;&lt;/authors&gt;&lt;/contributors&gt;&lt;titles&gt;&lt;title&gt;Catalytic dehydration of bioethanol to ethylene: Pilot-scale studies and process simulation&lt;/title&gt;&lt;secondary-title&gt;Chemical Engineering Journal&lt;/secondary-title&gt;&lt;/titles&gt;&lt;periodical&gt;&lt;full-title&gt;Chemical Engineering Journal&lt;/full-title&gt;&lt;/periodical&gt;&lt;volume&gt;176-177&lt;/volume&gt;&lt;dates&gt;&lt;year&gt;2011/12/01&lt;/year&gt;&lt;/dates&gt;&lt;isbn&gt;1385-8947&lt;/isbn&gt;&lt;urls&gt;&lt;related-urls&gt;&lt;url&gt;https://www.sciencedirect.com/science/article/pii/S1385894711007625&lt;/url&gt;&lt;/related-urls&gt;&lt;/urls&gt;&lt;electronic-resource-num&gt;10.1016/j.cej.2011.06.049&lt;/electronic-resource-num&gt;&lt;/record&gt;&lt;/Cite&gt;&lt;/EndNote&gt;</w:instrText>
      </w:r>
      <w:r w:rsidR="004436E2" w:rsidRPr="0078418A">
        <w:rPr>
          <w:sz w:val="22"/>
          <w:szCs w:val="22"/>
        </w:rPr>
        <w:fldChar w:fldCharType="separate"/>
      </w:r>
      <w:r w:rsidR="00395649" w:rsidRPr="0078418A">
        <w:rPr>
          <w:noProof/>
          <w:sz w:val="22"/>
          <w:szCs w:val="22"/>
        </w:rPr>
        <w:t>[26]</w:t>
      </w:r>
      <w:r w:rsidR="004436E2" w:rsidRPr="0078418A">
        <w:rPr>
          <w:sz w:val="22"/>
          <w:szCs w:val="22"/>
        </w:rPr>
        <w:fldChar w:fldCharType="end"/>
      </w:r>
      <w:r w:rsidRPr="0078418A">
        <w:rPr>
          <w:sz w:val="22"/>
          <w:szCs w:val="22"/>
        </w:rPr>
        <w:t>.</w:t>
      </w:r>
    </w:p>
    <w:p w14:paraId="2D354116" w14:textId="77777777" w:rsidR="00BA1108" w:rsidRPr="0078418A" w:rsidRDefault="00BA1108" w:rsidP="00631915">
      <w:pPr>
        <w:numPr>
          <w:ilvl w:val="0"/>
          <w:numId w:val="6"/>
        </w:numPr>
        <w:spacing w:after="0" w:line="480" w:lineRule="auto"/>
        <w:contextualSpacing/>
        <w:jc w:val="both"/>
        <w:rPr>
          <w:sz w:val="22"/>
          <w:szCs w:val="22"/>
        </w:rPr>
      </w:pPr>
      <w:r w:rsidRPr="0078418A">
        <w:rPr>
          <w:i/>
          <w:iCs/>
          <w:sz w:val="22"/>
          <w:szCs w:val="22"/>
        </w:rPr>
        <w:t>Recovery Stage</w:t>
      </w:r>
      <w:r w:rsidRPr="0078418A">
        <w:rPr>
          <w:sz w:val="22"/>
          <w:szCs w:val="22"/>
        </w:rPr>
        <w:t>: The reactor effluent is quenched to 40 °C in a wash tower to remove tars and residual condensable. A high-pressure separator then splits gases/liquids. The vapor (rich in H₂O/ethanol/ethylene/alkanes) is compressed in three stages (with intercooling); condensate (water + unreacted ethanol) is recycled. A caustic scrubber (or water wash) removes residual organics/CO₂ from the gas. After compression to 22 bar, the gas is dried and ready for distillation.</w:t>
      </w:r>
    </w:p>
    <w:p w14:paraId="6F0EA47C" w14:textId="6C2A6AAE" w:rsidR="00BA1108" w:rsidRPr="0078418A" w:rsidRDefault="00BA1108" w:rsidP="00631915">
      <w:pPr>
        <w:numPr>
          <w:ilvl w:val="0"/>
          <w:numId w:val="6"/>
        </w:numPr>
        <w:spacing w:after="0" w:line="480" w:lineRule="auto"/>
        <w:contextualSpacing/>
        <w:jc w:val="both"/>
        <w:rPr>
          <w:sz w:val="22"/>
          <w:szCs w:val="22"/>
        </w:rPr>
      </w:pPr>
      <w:r w:rsidRPr="0078418A">
        <w:rPr>
          <w:i/>
          <w:iCs/>
          <w:sz w:val="22"/>
          <w:szCs w:val="22"/>
        </w:rPr>
        <w:t>Purification Stage</w:t>
      </w:r>
      <w:r w:rsidRPr="0078418A">
        <w:rPr>
          <w:sz w:val="22"/>
          <w:szCs w:val="22"/>
        </w:rPr>
        <w:t>: Crude ethylene is purified via low-temperature cryogenic distillation at –24</w:t>
      </w:r>
      <w:r w:rsidRPr="0078418A">
        <w:rPr>
          <w:rFonts w:ascii="Arial" w:hAnsi="Arial" w:cs="Arial"/>
          <w:sz w:val="22"/>
          <w:szCs w:val="22"/>
        </w:rPr>
        <w:t> </w:t>
      </w:r>
      <w:r w:rsidRPr="0078418A">
        <w:rPr>
          <w:sz w:val="22"/>
          <w:szCs w:val="22"/>
        </w:rPr>
        <w:t xml:space="preserve">°C, 22 bar using NRTL-RK VLE models. </w:t>
      </w:r>
      <w:proofErr w:type="spellStart"/>
      <w:r w:rsidRPr="0078418A">
        <w:rPr>
          <w:sz w:val="22"/>
          <w:szCs w:val="22"/>
        </w:rPr>
        <w:t>RadFrac</w:t>
      </w:r>
      <w:proofErr w:type="spellEnd"/>
      <w:r w:rsidRPr="0078418A">
        <w:rPr>
          <w:sz w:val="22"/>
          <w:szCs w:val="22"/>
        </w:rPr>
        <w:t xml:space="preserve"> columns remove light impurities (C3–C4) overhead and heavy byproducts (C &gt; 4) at the bottoms. The product stream leaves as 99.7</w:t>
      </w:r>
      <w:r w:rsidRPr="0078418A">
        <w:rPr>
          <w:rFonts w:ascii="Arial" w:hAnsi="Arial" w:cs="Arial"/>
          <w:sz w:val="22"/>
          <w:szCs w:val="22"/>
        </w:rPr>
        <w:t> </w:t>
      </w:r>
      <w:r w:rsidRPr="0078418A">
        <w:rPr>
          <w:sz w:val="22"/>
          <w:szCs w:val="22"/>
        </w:rPr>
        <w:t xml:space="preserve">wt% C₂H₄. Cryogenic distillation is conducted using two sequential columns: an ethylene column, which separates heavier impurities such as propylene, butadiene, </w:t>
      </w:r>
      <w:r w:rsidRPr="0078418A">
        <w:rPr>
          <w:sz w:val="22"/>
          <w:szCs w:val="22"/>
        </w:rPr>
        <w:lastRenderedPageBreak/>
        <w:t>diethyl ether, acetaldehyde, and ethane; and a stripper column, which removes lighter components, primarily hydrogen and methane, from the ethylene stream</w:t>
      </w:r>
      <w:r w:rsidR="004436E2" w:rsidRPr="0078418A">
        <w:rPr>
          <w:sz w:val="22"/>
          <w:szCs w:val="22"/>
        </w:rPr>
        <w:fldChar w:fldCharType="begin"/>
      </w:r>
      <w:r w:rsidR="00395649" w:rsidRPr="0078418A">
        <w:rPr>
          <w:sz w:val="22"/>
          <w:szCs w:val="22"/>
        </w:rPr>
        <w:instrText xml:space="preserve"> ADDIN EN.CITE &lt;EndNote&gt;&lt;Cite&gt;&lt;Author&gt;Mohsenzadeh&lt;/Author&gt;&lt;Year&gt;2017/04/01&lt;/Year&gt;&lt;RecNum&gt;442&lt;/RecNum&gt;&lt;DisplayText&gt;[25]&lt;/DisplayText&gt;&lt;record&gt;&lt;rec-number&gt;442&lt;/rec-number&gt;&lt;foreign-keys&gt;&lt;key app="EN" db-id="pfpzrzes6wpwe0ee5rvxree4rf05xw5zrpea" timestamp="1754513271" guid="8312ad23-b7fe-4da7-94aa-277c00d729cd"&gt;442&lt;/key&gt;&lt;/foreign-keys&gt;&lt;ref-type name="Journal Article"&gt;17&lt;/ref-type&gt;&lt;contributors&gt;&lt;authors&gt;&lt;author&gt;Abas Mohsenzadeh&lt;/author&gt;&lt;author&gt;Akram Zamani&lt;/author&gt;&lt;author&gt;Mohammad J. Taherzadeh&lt;/author&gt;&lt;/authors&gt;&lt;/contributors&gt;&lt;titles&gt;&lt;title&gt;Bioethylene Production from Ethanol: A Review and Techno</w:instrText>
      </w:r>
      <w:r w:rsidR="00395649" w:rsidRPr="0078418A">
        <w:rPr>
          <w:rFonts w:ascii="Cambria Math" w:hAnsi="Cambria Math" w:cs="Cambria Math"/>
          <w:sz w:val="22"/>
          <w:szCs w:val="22"/>
        </w:rPr>
        <w:instrText>‐</w:instrText>
      </w:r>
      <w:r w:rsidR="00395649" w:rsidRPr="0078418A">
        <w:rPr>
          <w:sz w:val="22"/>
          <w:szCs w:val="22"/>
        </w:rPr>
        <w:instrText>economical Evaluation&lt;/title&gt;&lt;secondary-title&gt;ChemBioEng Reviews&lt;/secondary-title&gt;&lt;/titles&gt;&lt;periodical&gt;&lt;full-title&gt;ChemBioEng Reviews&lt;/full-title&gt;&lt;/periodical&gt;&lt;volume&gt;4&lt;/volume&gt;&lt;number&gt;2&lt;/number&gt;&lt;dates&gt;&lt;year&gt;2017/04/01&lt;/year&gt;&lt;/dates&gt;&lt;isbn&gt;2196-9744&lt;/isbn&gt;&lt;urls&gt;&lt;related-urls&gt;&lt;url&gt;https://onlinelibrary.wiley.com/doi/full/10.1002/cben.201600025?msockid=000ed4ed0a1d6f901823c2d60bac6eae&lt;/url&gt;&lt;/related-urls&gt;&lt;/urls&gt;&lt;electronic-resource-num&gt;10.1002/cben.201600025&lt;/electronic-resource-num&gt;&lt;/record&gt;&lt;/Cite&gt;&lt;/EndNote&gt;</w:instrText>
      </w:r>
      <w:r w:rsidR="004436E2" w:rsidRPr="0078418A">
        <w:rPr>
          <w:sz w:val="22"/>
          <w:szCs w:val="22"/>
        </w:rPr>
        <w:fldChar w:fldCharType="separate"/>
      </w:r>
      <w:r w:rsidR="00395649" w:rsidRPr="0078418A">
        <w:rPr>
          <w:noProof/>
          <w:sz w:val="22"/>
          <w:szCs w:val="22"/>
        </w:rPr>
        <w:t>[25]</w:t>
      </w:r>
      <w:r w:rsidR="004436E2" w:rsidRPr="0078418A">
        <w:rPr>
          <w:sz w:val="22"/>
          <w:szCs w:val="22"/>
        </w:rPr>
        <w:fldChar w:fldCharType="end"/>
      </w:r>
      <w:r w:rsidRPr="0078418A">
        <w:rPr>
          <w:sz w:val="22"/>
          <w:szCs w:val="22"/>
        </w:rPr>
        <w:t>.</w:t>
      </w:r>
    </w:p>
    <w:p w14:paraId="1FC90B6E" w14:textId="5FCEF276" w:rsidR="00BA1108" w:rsidRPr="00C67BB1" w:rsidRDefault="00D12339" w:rsidP="00631915">
      <w:pPr>
        <w:pStyle w:val="Heading3"/>
        <w:spacing w:before="0" w:line="480" w:lineRule="auto"/>
        <w:rPr>
          <w:rFonts w:asciiTheme="minorHAnsi" w:hAnsiTheme="minorHAnsi"/>
          <w:b/>
          <w:bCs/>
          <w:color w:val="auto"/>
        </w:rPr>
      </w:pPr>
      <w:bookmarkStart w:id="13" w:name="_Toc207227892"/>
      <w:r w:rsidRPr="00C67BB1">
        <w:rPr>
          <w:rFonts w:asciiTheme="minorHAnsi" w:hAnsiTheme="minorHAnsi"/>
          <w:b/>
          <w:bCs/>
          <w:color w:val="auto"/>
        </w:rPr>
        <w:t>A</w:t>
      </w:r>
      <w:r w:rsidR="00BB58BC" w:rsidRPr="00C67BB1">
        <w:rPr>
          <w:rFonts w:asciiTheme="minorHAnsi" w:hAnsiTheme="minorHAnsi"/>
          <w:b/>
          <w:bCs/>
          <w:color w:val="auto"/>
        </w:rPr>
        <w:t>2.2.11</w:t>
      </w:r>
      <w:r w:rsidR="00BB58BC" w:rsidRPr="00C67BB1">
        <w:rPr>
          <w:rFonts w:asciiTheme="minorHAnsi" w:hAnsiTheme="minorHAnsi"/>
          <w:b/>
          <w:bCs/>
          <w:color w:val="auto"/>
        </w:rPr>
        <w:tab/>
      </w:r>
      <w:r w:rsidR="00BA1108" w:rsidRPr="00C67BB1">
        <w:rPr>
          <w:rFonts w:asciiTheme="minorHAnsi" w:hAnsiTheme="minorHAnsi"/>
          <w:b/>
          <w:bCs/>
          <w:color w:val="auto"/>
        </w:rPr>
        <w:t>Oligomerisation (A1100)</w:t>
      </w:r>
      <w:bookmarkEnd w:id="13"/>
    </w:p>
    <w:p w14:paraId="7EC84177" w14:textId="64E6975F" w:rsidR="00BA1108" w:rsidRPr="0078418A" w:rsidRDefault="00BA1108" w:rsidP="00631915">
      <w:pPr>
        <w:spacing w:after="0" w:line="480" w:lineRule="auto"/>
        <w:jc w:val="both"/>
        <w:rPr>
          <w:sz w:val="22"/>
          <w:szCs w:val="22"/>
        </w:rPr>
      </w:pPr>
      <w:r w:rsidRPr="0078418A">
        <w:rPr>
          <w:sz w:val="22"/>
          <w:szCs w:val="22"/>
        </w:rPr>
        <w:t>The purified ethylene is oligomerized via a two-stage Ziegler process to longer α-olefins</w:t>
      </w:r>
      <w:r w:rsidR="00823B9D">
        <w:rPr>
          <w:sz w:val="22"/>
          <w:szCs w:val="22"/>
        </w:rPr>
        <w:t xml:space="preserve"> </w:t>
      </w:r>
      <w:r w:rsidR="004436E2" w:rsidRPr="0078418A">
        <w:rPr>
          <w:sz w:val="22"/>
          <w:szCs w:val="22"/>
        </w:rPr>
        <w:fldChar w:fldCharType="begin">
          <w:fldData xml:space="preserve">PEVuZE5vdGU+PENpdGU+PEF1dGhvcj5PcnNvbjwvQXV0aG9yPjxZZWFyPkZlYnJ1YXJ5IDE4LCAy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</w:fldData>
        </w:fldChar>
      </w:r>
      <w:r w:rsidR="00395649" w:rsidRPr="0078418A">
        <w:rPr>
          <w:sz w:val="22"/>
          <w:szCs w:val="22"/>
        </w:rPr>
        <w:instrText xml:space="preserve"> ADDIN EN.CITE </w:instrText>
      </w:r>
      <w:r w:rsidR="00395649" w:rsidRPr="0078418A">
        <w:rPr>
          <w:sz w:val="22"/>
          <w:szCs w:val="22"/>
        </w:rPr>
        <w:fldChar w:fldCharType="begin">
          <w:fldData xml:space="preserve">PEVuZE5vdGU+PENpdGU+PEF1dGhvcj5PcnNvbjwvQXV0aG9yPjxZZWFyPkZlYnJ1YXJ5IDE4LCAy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</w:fldData>
        </w:fldChar>
      </w:r>
      <w:r w:rsidR="00395649" w:rsidRPr="0078418A">
        <w:rPr>
          <w:sz w:val="22"/>
          <w:szCs w:val="22"/>
        </w:rPr>
        <w:instrText xml:space="preserve"> ADDIN EN.CITE.DATA </w:instrText>
      </w:r>
      <w:r w:rsidR="00395649" w:rsidRPr="0078418A">
        <w:rPr>
          <w:sz w:val="22"/>
          <w:szCs w:val="22"/>
        </w:rPr>
      </w:r>
      <w:r w:rsidR="00395649" w:rsidRPr="0078418A">
        <w:rPr>
          <w:sz w:val="22"/>
          <w:szCs w:val="22"/>
        </w:rPr>
        <w:fldChar w:fldCharType="end"/>
      </w:r>
      <w:r w:rsidR="004436E2" w:rsidRPr="0078418A">
        <w:rPr>
          <w:sz w:val="22"/>
          <w:szCs w:val="22"/>
        </w:rPr>
      </w:r>
      <w:r w:rsidR="004436E2" w:rsidRPr="0078418A">
        <w:rPr>
          <w:sz w:val="22"/>
          <w:szCs w:val="22"/>
        </w:rPr>
        <w:fldChar w:fldCharType="separate"/>
      </w:r>
      <w:r w:rsidR="00395649" w:rsidRPr="0078418A">
        <w:rPr>
          <w:noProof/>
          <w:sz w:val="22"/>
          <w:szCs w:val="22"/>
        </w:rPr>
        <w:t>[27-29]</w:t>
      </w:r>
      <w:r w:rsidR="004436E2" w:rsidRPr="0078418A">
        <w:rPr>
          <w:sz w:val="22"/>
          <w:szCs w:val="22"/>
        </w:rPr>
        <w:fldChar w:fldCharType="end"/>
      </w:r>
      <w:r w:rsidRPr="0078418A">
        <w:rPr>
          <w:sz w:val="22"/>
          <w:szCs w:val="22"/>
        </w:rPr>
        <w:t>. In stage 1, ethylene (100 bar, 90–120</w:t>
      </w:r>
      <w:r w:rsidRPr="0078418A">
        <w:rPr>
          <w:rFonts w:ascii="Arial" w:hAnsi="Arial" w:cs="Arial"/>
          <w:sz w:val="22"/>
          <w:szCs w:val="22"/>
        </w:rPr>
        <w:t> </w:t>
      </w:r>
      <w:r w:rsidRPr="0078418A">
        <w:rPr>
          <w:rFonts w:cs="Aptos"/>
          <w:sz w:val="22"/>
          <w:szCs w:val="22"/>
        </w:rPr>
        <w:t>°</w:t>
      </w:r>
      <w:r w:rsidRPr="0078418A">
        <w:rPr>
          <w:sz w:val="22"/>
          <w:szCs w:val="22"/>
        </w:rPr>
        <w:t>C) is contacted with triethylaluminium (</w:t>
      </w:r>
      <w:proofErr w:type="spellStart"/>
      <w:r w:rsidRPr="0078418A">
        <w:rPr>
          <w:sz w:val="22"/>
          <w:szCs w:val="22"/>
        </w:rPr>
        <w:t>AlEt</w:t>
      </w:r>
      <w:proofErr w:type="spellEnd"/>
      <w:r w:rsidRPr="0078418A">
        <w:rPr>
          <w:rFonts w:cs="Aptos"/>
          <w:sz w:val="22"/>
          <w:szCs w:val="22"/>
        </w:rPr>
        <w:t>₃</w:t>
      </w:r>
      <w:r w:rsidRPr="0078418A">
        <w:rPr>
          <w:sz w:val="22"/>
          <w:szCs w:val="22"/>
        </w:rPr>
        <w:t xml:space="preserve">) to form linear </w:t>
      </w:r>
      <w:r w:rsidRPr="0078418A">
        <w:rPr>
          <w:rFonts w:cs="Aptos"/>
          <w:sz w:val="22"/>
          <w:szCs w:val="22"/>
        </w:rPr>
        <w:t>α</w:t>
      </w:r>
      <w:r w:rsidRPr="0078418A">
        <w:rPr>
          <w:sz w:val="22"/>
          <w:szCs w:val="22"/>
        </w:rPr>
        <w:t>-olefins by chain growth. Reactor products (C</w:t>
      </w:r>
      <w:r w:rsidRPr="0078418A">
        <w:rPr>
          <w:rFonts w:cs="Aptos"/>
          <w:sz w:val="22"/>
          <w:szCs w:val="22"/>
        </w:rPr>
        <w:t>₄–</w:t>
      </w:r>
      <w:r w:rsidRPr="0078418A">
        <w:rPr>
          <w:sz w:val="22"/>
          <w:szCs w:val="22"/>
        </w:rPr>
        <w:t>C</w:t>
      </w:r>
      <w:r w:rsidRPr="0078418A">
        <w:rPr>
          <w:rFonts w:cs="Aptos"/>
          <w:sz w:val="22"/>
          <w:szCs w:val="22"/>
        </w:rPr>
        <w:t>₂₀</w:t>
      </w:r>
      <w:r w:rsidRPr="0078418A">
        <w:rPr>
          <w:sz w:val="22"/>
          <w:szCs w:val="22"/>
        </w:rPr>
        <w:t xml:space="preserve"> olefins) pass to stage</w:t>
      </w:r>
      <w:r w:rsidRPr="0078418A">
        <w:rPr>
          <w:rFonts w:cs="Aptos"/>
          <w:sz w:val="22"/>
          <w:szCs w:val="22"/>
        </w:rPr>
        <w:t> </w:t>
      </w:r>
      <w:r w:rsidRPr="0078418A">
        <w:rPr>
          <w:sz w:val="22"/>
          <w:szCs w:val="22"/>
        </w:rPr>
        <w:t>2, where olefins are thermally quenched and additional ethylene (100</w:t>
      </w:r>
      <w:r w:rsidRPr="0078418A">
        <w:rPr>
          <w:rFonts w:cs="Aptos"/>
          <w:sz w:val="22"/>
          <w:szCs w:val="22"/>
        </w:rPr>
        <w:t> </w:t>
      </w:r>
      <w:r w:rsidRPr="0078418A">
        <w:rPr>
          <w:sz w:val="22"/>
          <w:szCs w:val="22"/>
        </w:rPr>
        <w:t>bar, 200</w:t>
      </w:r>
      <w:r w:rsidRPr="0078418A">
        <w:rPr>
          <w:rFonts w:cs="Aptos"/>
          <w:sz w:val="22"/>
          <w:szCs w:val="22"/>
        </w:rPr>
        <w:t>–</w:t>
      </w:r>
      <w:r w:rsidRPr="0078418A">
        <w:rPr>
          <w:sz w:val="22"/>
          <w:szCs w:val="22"/>
        </w:rPr>
        <w:t>300</w:t>
      </w:r>
      <w:r w:rsidRPr="0078418A">
        <w:rPr>
          <w:rFonts w:ascii="Arial" w:hAnsi="Arial" w:cs="Arial"/>
          <w:sz w:val="22"/>
          <w:szCs w:val="22"/>
        </w:rPr>
        <w:t> </w:t>
      </w:r>
      <w:r w:rsidRPr="0078418A">
        <w:rPr>
          <w:rFonts w:cs="Aptos"/>
          <w:sz w:val="22"/>
          <w:szCs w:val="22"/>
        </w:rPr>
        <w:t>°</w:t>
      </w:r>
      <w:r w:rsidRPr="0078418A">
        <w:rPr>
          <w:sz w:val="22"/>
          <w:szCs w:val="22"/>
        </w:rPr>
        <w:t>C) displaces Al-based catalyst residues</w:t>
      </w:r>
      <w:r w:rsidR="004436E2" w:rsidRPr="0078418A">
        <w:rPr>
          <w:sz w:val="22"/>
          <w:szCs w:val="22"/>
        </w:rPr>
        <w:fldChar w:fldCharType="begin"/>
      </w:r>
      <w:r w:rsidR="00395649" w:rsidRPr="0078418A">
        <w:rPr>
          <w:sz w:val="22"/>
          <w:szCs w:val="22"/>
        </w:rPr>
        <w:instrText xml:space="preserve"> ADDIN EN.CITE &lt;EndNote&gt;&lt;Cite&gt;&lt;Author&gt;Lilonfe&lt;/Author&gt;&lt;Year&gt;2024&lt;/Year&gt;&lt;RecNum&gt;226&lt;/RecNum&gt;&lt;DisplayText&gt;[30]&lt;/DisplayText&gt;&lt;record&gt;&lt;rec-number&gt;226&lt;/rec-number&gt;&lt;foreign-keys&gt;&lt;key app="EN" db-id="pfpzrzes6wpwe0ee5rvxree4rf05xw5zrpea" timestamp="1708068671" guid="d2c09979-8fb6-499f-856f-c4051ea2b1f0"&gt;226&lt;/key&gt;&lt;/foreign-keys&gt;&lt;ref-type name="Journal Article"&gt;17&lt;/ref-type&gt;&lt;contributors&gt;&lt;authors&gt;&lt;author&gt;Lilonfe, S.&lt;/author&gt;&lt;author&gt;Dimitriou, I.&lt;/author&gt;&lt;author&gt;Davies, B.&lt;/author&gt;&lt;author&gt;Abdul-Manan, A. F. N.&lt;/author&gt;&lt;author&gt;McKechnie, J.&lt;/author&gt;&lt;/authors&gt;&lt;/contributors&gt;&lt;titles&gt;&lt;title&gt;Comparative techno-economic and life cycle analyses of synthetic &amp;quot;drop-in&amp;quot; fuel production from UK wet biomass&lt;/title&gt;&lt;secondary-title&gt;Chemical Engineering Journal&lt;/secondary-title&gt;&lt;/titles&gt;&lt;periodical&gt;&lt;full-title&gt;Chemical Engineering Journal&lt;/full-title&gt;&lt;/periodical&gt;&lt;volume&gt;479&lt;/volume&gt;&lt;dates&gt;&lt;year&gt;2024&lt;/year&gt;&lt;pub-dates&gt;&lt;date&gt;Jan&lt;/date&gt;&lt;/pub-dates&gt;&lt;/dates&gt;&lt;isbn&gt;1385-8947&lt;/isbn&gt;&lt;accession-num&gt;WOS:001125791400001&lt;/accession-num&gt;&lt;urls&gt;&lt;related-urls&gt;&lt;url&gt;&amp;lt;Go to ISI&amp;gt;://WOS:001125791400001&lt;/url&gt;&lt;/related-urls&gt;&lt;/urls&gt;&lt;custom7&gt;147516&lt;/custom7&gt;&lt;electronic-resource-num&gt;10.1016/j.cej.2023.147516&lt;/electronic-resource-num&gt;&lt;/record&gt;&lt;/Cite&gt;&lt;/EndNote&gt;</w:instrText>
      </w:r>
      <w:r w:rsidR="004436E2" w:rsidRPr="0078418A">
        <w:rPr>
          <w:sz w:val="22"/>
          <w:szCs w:val="22"/>
        </w:rPr>
        <w:fldChar w:fldCharType="separate"/>
      </w:r>
      <w:r w:rsidR="00395649" w:rsidRPr="0078418A">
        <w:rPr>
          <w:noProof/>
          <w:sz w:val="22"/>
          <w:szCs w:val="22"/>
        </w:rPr>
        <w:t>[30]</w:t>
      </w:r>
      <w:r w:rsidR="004436E2" w:rsidRPr="0078418A">
        <w:rPr>
          <w:sz w:val="22"/>
          <w:szCs w:val="22"/>
        </w:rPr>
        <w:fldChar w:fldCharType="end"/>
      </w:r>
      <w:r w:rsidRPr="0078418A">
        <w:rPr>
          <w:sz w:val="22"/>
          <w:szCs w:val="22"/>
        </w:rPr>
        <w:t>. The oligomer distribution is approximately (C</w:t>
      </w:r>
      <w:r w:rsidRPr="0078418A">
        <w:rPr>
          <w:rFonts w:cs="Aptos"/>
          <w:sz w:val="22"/>
          <w:szCs w:val="22"/>
        </w:rPr>
        <w:t>₄</w:t>
      </w:r>
      <w:r w:rsidRPr="0078418A">
        <w:rPr>
          <w:sz w:val="22"/>
          <w:szCs w:val="22"/>
        </w:rPr>
        <w:t>:5%, C</w:t>
      </w:r>
      <w:r w:rsidRPr="0078418A">
        <w:rPr>
          <w:rFonts w:cs="Aptos"/>
          <w:sz w:val="22"/>
          <w:szCs w:val="22"/>
        </w:rPr>
        <w:t>₆</w:t>
      </w:r>
      <w:r w:rsidRPr="0078418A">
        <w:rPr>
          <w:sz w:val="22"/>
          <w:szCs w:val="22"/>
        </w:rPr>
        <w:t>:10%, C</w:t>
      </w:r>
      <w:r w:rsidRPr="0078418A">
        <w:rPr>
          <w:rFonts w:cs="Aptos"/>
          <w:sz w:val="22"/>
          <w:szCs w:val="22"/>
        </w:rPr>
        <w:t>₈</w:t>
      </w:r>
      <w:r w:rsidRPr="0078418A">
        <w:rPr>
          <w:sz w:val="22"/>
          <w:szCs w:val="22"/>
        </w:rPr>
        <w:t>:16%, C</w:t>
      </w:r>
      <w:r w:rsidRPr="0078418A">
        <w:rPr>
          <w:rFonts w:cs="Aptos"/>
          <w:sz w:val="22"/>
          <w:szCs w:val="22"/>
        </w:rPr>
        <w:t>₁₀</w:t>
      </w:r>
      <w:r w:rsidRPr="0078418A">
        <w:rPr>
          <w:sz w:val="22"/>
          <w:szCs w:val="22"/>
        </w:rPr>
        <w:t>:19%, C</w:t>
      </w:r>
      <w:r w:rsidRPr="0078418A">
        <w:rPr>
          <w:rFonts w:cs="Aptos"/>
          <w:sz w:val="22"/>
          <w:szCs w:val="22"/>
        </w:rPr>
        <w:t>₁₂</w:t>
      </w:r>
      <w:r w:rsidRPr="0078418A">
        <w:rPr>
          <w:sz w:val="22"/>
          <w:szCs w:val="22"/>
        </w:rPr>
        <w:t>:18%, C</w:t>
      </w:r>
      <w:r w:rsidRPr="0078418A">
        <w:rPr>
          <w:rFonts w:cs="Aptos"/>
          <w:sz w:val="22"/>
          <w:szCs w:val="22"/>
        </w:rPr>
        <w:t>₁₄</w:t>
      </w:r>
      <w:r w:rsidRPr="0078418A">
        <w:rPr>
          <w:sz w:val="22"/>
          <w:szCs w:val="22"/>
        </w:rPr>
        <w:t>:15%, C</w:t>
      </w:r>
      <w:r w:rsidRPr="0078418A">
        <w:rPr>
          <w:rFonts w:cs="Aptos"/>
          <w:sz w:val="22"/>
          <w:szCs w:val="22"/>
        </w:rPr>
        <w:t>₁₆</w:t>
      </w:r>
      <w:r w:rsidRPr="0078418A">
        <w:rPr>
          <w:sz w:val="22"/>
          <w:szCs w:val="22"/>
        </w:rPr>
        <w:t>:9%, C</w:t>
      </w:r>
      <w:r w:rsidRPr="0078418A">
        <w:rPr>
          <w:rFonts w:cs="Aptos"/>
          <w:sz w:val="22"/>
          <w:szCs w:val="22"/>
        </w:rPr>
        <w:t>₁₈</w:t>
      </w:r>
      <w:r w:rsidRPr="0078418A">
        <w:rPr>
          <w:sz w:val="22"/>
          <w:szCs w:val="22"/>
        </w:rPr>
        <w:t>:5%, C</w:t>
      </w:r>
      <w:r w:rsidRPr="0078418A">
        <w:rPr>
          <w:rFonts w:cs="Aptos"/>
          <w:sz w:val="22"/>
          <w:szCs w:val="22"/>
        </w:rPr>
        <w:t>₂₀</w:t>
      </w:r>
      <w:r w:rsidRPr="0078418A">
        <w:rPr>
          <w:sz w:val="22"/>
          <w:szCs w:val="22"/>
        </w:rPr>
        <w:t>+:3%), predominantly α-olefins (95%)</w:t>
      </w:r>
      <w:r w:rsidR="004436E2" w:rsidRPr="0078418A">
        <w:rPr>
          <w:sz w:val="22"/>
          <w:szCs w:val="22"/>
        </w:rPr>
        <w:fldChar w:fldCharType="begin"/>
      </w:r>
      <w:r w:rsidR="00395649" w:rsidRPr="0078418A">
        <w:rPr>
          <w:sz w:val="22"/>
          <w:szCs w:val="22"/>
        </w:rPr>
        <w:instrText xml:space="preserve"> ADDIN EN.CITE &lt;EndNote&gt;&lt;Cite&gt;&lt;Author&gt;Lilonfe&lt;/Author&gt;&lt;Year&gt;2024&lt;/Year&gt;&lt;RecNum&gt;226&lt;/RecNum&gt;&lt;DisplayText&gt;[30]&lt;/DisplayText&gt;&lt;record&gt;&lt;rec-number&gt;226&lt;/rec-number&gt;&lt;foreign-keys&gt;&lt;key app="EN" db-id="pfpzrzes6wpwe0ee5rvxree4rf05xw5zrpea" timestamp="1708068671" guid="d2c09979-8fb6-499f-856f-c4051ea2b1f0"&gt;226&lt;/key&gt;&lt;/foreign-keys&gt;&lt;ref-type name="Journal Article"&gt;17&lt;/ref-type&gt;&lt;contributors&gt;&lt;authors&gt;&lt;author&gt;Lilonfe, S.&lt;/author&gt;&lt;author&gt;Dimitriou, I.&lt;/author&gt;&lt;author&gt;Davies, B.&lt;/author&gt;&lt;author&gt;Abdul-Manan, A. F. N.&lt;/author&gt;&lt;author&gt;McKechnie, J.&lt;/author&gt;&lt;/authors&gt;&lt;/contributors&gt;&lt;titles&gt;&lt;title&gt;Comparative techno-economic and life cycle analyses of synthetic &amp;quot;drop-in&amp;quot; fuel production from UK wet biomass&lt;/title&gt;&lt;secondary-title&gt;Chemical Engineering Journal&lt;/secondary-title&gt;&lt;/titles&gt;&lt;periodical&gt;&lt;full-title&gt;Chemical Engineering Journal&lt;/full-title&gt;&lt;/periodical&gt;&lt;volume&gt;479&lt;/volume&gt;&lt;dates&gt;&lt;year&gt;2024&lt;/year&gt;&lt;pub-dates&gt;&lt;date&gt;Jan&lt;/date&gt;&lt;/pub-dates&gt;&lt;/dates&gt;&lt;isbn&gt;1385-8947&lt;/isbn&gt;&lt;accession-num&gt;WOS:001125791400001&lt;/accession-num&gt;&lt;urls&gt;&lt;related-urls&gt;&lt;url&gt;&amp;lt;Go to ISI&amp;gt;://WOS:001125791400001&lt;/url&gt;&lt;/related-urls&gt;&lt;/urls&gt;&lt;custom7&gt;147516&lt;/custom7&gt;&lt;electronic-resource-num&gt;10.1016/j.cej.2023.147516&lt;/electronic-resource-num&gt;&lt;/record&gt;&lt;/Cite&gt;&lt;/EndNote&gt;</w:instrText>
      </w:r>
      <w:r w:rsidR="004436E2" w:rsidRPr="0078418A">
        <w:rPr>
          <w:sz w:val="22"/>
          <w:szCs w:val="22"/>
        </w:rPr>
        <w:fldChar w:fldCharType="separate"/>
      </w:r>
      <w:r w:rsidR="00395649" w:rsidRPr="0078418A">
        <w:rPr>
          <w:noProof/>
          <w:sz w:val="22"/>
          <w:szCs w:val="22"/>
        </w:rPr>
        <w:t>[30]</w:t>
      </w:r>
      <w:r w:rsidR="004436E2" w:rsidRPr="0078418A">
        <w:rPr>
          <w:sz w:val="22"/>
          <w:szCs w:val="22"/>
        </w:rPr>
        <w:fldChar w:fldCharType="end"/>
      </w:r>
      <w:r w:rsidRPr="0078418A">
        <w:rPr>
          <w:sz w:val="22"/>
          <w:szCs w:val="22"/>
        </w:rPr>
        <w:t>. Unreacted ethylene is flashed from the product and recycled; the stream pressure is reduced to 36 bar before hydrogenation.</w:t>
      </w:r>
    </w:p>
    <w:p w14:paraId="63846F82" w14:textId="0914D12A" w:rsidR="00BA1108" w:rsidRPr="00C67BB1" w:rsidRDefault="00D12339" w:rsidP="00631915">
      <w:pPr>
        <w:pStyle w:val="Heading3"/>
        <w:spacing w:before="0" w:line="480" w:lineRule="auto"/>
        <w:rPr>
          <w:rFonts w:asciiTheme="minorHAnsi" w:hAnsiTheme="minorHAnsi"/>
          <w:b/>
          <w:bCs/>
          <w:color w:val="auto"/>
        </w:rPr>
      </w:pPr>
      <w:bookmarkStart w:id="14" w:name="_Toc207227893"/>
      <w:r w:rsidRPr="00C67BB1">
        <w:rPr>
          <w:rFonts w:asciiTheme="minorHAnsi" w:hAnsiTheme="minorHAnsi"/>
          <w:b/>
          <w:bCs/>
          <w:color w:val="auto"/>
        </w:rPr>
        <w:t>A</w:t>
      </w:r>
      <w:r w:rsidR="006963BA" w:rsidRPr="00C67BB1">
        <w:rPr>
          <w:rFonts w:asciiTheme="minorHAnsi" w:hAnsiTheme="minorHAnsi"/>
          <w:b/>
          <w:bCs/>
          <w:color w:val="auto"/>
        </w:rPr>
        <w:t>2.2.12</w:t>
      </w:r>
      <w:r w:rsidR="006963BA" w:rsidRPr="00C67BB1">
        <w:rPr>
          <w:rFonts w:asciiTheme="minorHAnsi" w:hAnsiTheme="minorHAnsi"/>
          <w:b/>
          <w:bCs/>
          <w:color w:val="auto"/>
        </w:rPr>
        <w:tab/>
      </w:r>
      <w:r w:rsidR="00BA1108" w:rsidRPr="00C67BB1">
        <w:rPr>
          <w:rFonts w:asciiTheme="minorHAnsi" w:hAnsiTheme="minorHAnsi"/>
          <w:b/>
          <w:bCs/>
          <w:color w:val="auto"/>
        </w:rPr>
        <w:t>Hydrogenation (A1200)</w:t>
      </w:r>
      <w:bookmarkEnd w:id="14"/>
    </w:p>
    <w:p w14:paraId="6AB6C30A" w14:textId="0198AF2D" w:rsidR="00BA1108" w:rsidRPr="0078418A" w:rsidRDefault="00BA1108" w:rsidP="00631915">
      <w:pPr>
        <w:spacing w:after="0" w:line="480" w:lineRule="auto"/>
        <w:jc w:val="both"/>
        <w:rPr>
          <w:sz w:val="22"/>
          <w:szCs w:val="22"/>
        </w:rPr>
      </w:pPr>
      <w:r w:rsidRPr="0078418A">
        <w:rPr>
          <w:sz w:val="22"/>
          <w:szCs w:val="22"/>
        </w:rPr>
        <w:t>Excess hydrogen from electrolyzer is compressed to 36 bar and mixed with the olefin-rich product. Over a suitable metal catalyst (i.e. Cobalt Molybdenum), all C=C double bonds are saturated, yielding linear n-paraffins with the same carbon distribution as the olefin feed</w:t>
      </w:r>
      <w:r w:rsidR="004436E2" w:rsidRPr="0078418A">
        <w:rPr>
          <w:sz w:val="22"/>
          <w:szCs w:val="22"/>
        </w:rPr>
        <w:fldChar w:fldCharType="begin"/>
      </w:r>
      <w:r w:rsidR="00395649" w:rsidRPr="0078418A">
        <w:rPr>
          <w:sz w:val="22"/>
          <w:szCs w:val="22"/>
        </w:rPr>
        <w:instrText xml:space="preserve"> ADDIN EN.CITE &lt;EndNote&gt;&lt;Cite&gt;&lt;Author&gt;Alawisi&lt;/Author&gt;&lt;Year&gt;March 15, 2021&lt;/Year&gt;&lt;RecNum&gt;446&lt;/RecNum&gt;&lt;DisplayText&gt;[31]&lt;/DisplayText&gt;&lt;record&gt;&lt;rec-number&gt;446&lt;/rec-number&gt;&lt;foreign-keys&gt;&lt;key app="EN" db-id="pfpzrzes6wpwe0ee5rvxree4rf05xw5zrpea" timestamp="1754595962" guid="9423b3bf-0116-49fc-bca5-ea304e16443b"&gt;446&lt;/key&gt;&lt;/foreign-keys&gt;&lt;ref-type name="Journal Article"&gt;17&lt;/ref-type&gt;&lt;contributors&gt;&lt;authors&gt;&lt;author&gt;Hussah  Alawisi&lt;/author&gt;&lt;author&gt;Hadi D.  Arman&lt;/author&gt;&lt;author&gt;Zachary J.  Tonzetich&lt;/author&gt;&lt;/authors&gt;&lt;/contributors&gt;&lt;titles&gt;&lt;title&gt;Catalytic Hydrogenation of Alkenes and Alkynes by a Cobalt Pincer Complex: Evidence of Roles for Both Co(I) and Co(II)&lt;/title&gt;&lt;secondary-title&gt;Organometallics&lt;/secondary-title&gt;&lt;/titles&gt;&lt;periodical&gt;&lt;full-title&gt;Organometallics&lt;/full-title&gt;&lt;/periodical&gt;&lt;volume&gt;40&lt;/volume&gt;&lt;number&gt;8&lt;/number&gt;&lt;dates&gt;&lt;year&gt;March 15, 2021&lt;/year&gt;&lt;/dates&gt;&lt;isbn&gt;0276-7333&lt;/isbn&gt;&lt;urls&gt;&lt;related-urls&gt;&lt;url&gt;https://pubs.acs.org/doi/10.1021/acs.organomet.1c00053&lt;/url&gt;&lt;/related-urls&gt;&lt;/urls&gt;&lt;electronic-resource-num&gt;10.1021/acs.organomet.1c00053&lt;/electronic-resource-num&gt;&lt;/record&gt;&lt;/Cite&gt;&lt;/EndNote&gt;</w:instrText>
      </w:r>
      <w:r w:rsidR="004436E2" w:rsidRPr="0078418A">
        <w:rPr>
          <w:sz w:val="22"/>
          <w:szCs w:val="22"/>
        </w:rPr>
        <w:fldChar w:fldCharType="separate"/>
      </w:r>
      <w:r w:rsidR="00395649" w:rsidRPr="0078418A">
        <w:rPr>
          <w:noProof/>
          <w:sz w:val="22"/>
          <w:szCs w:val="22"/>
        </w:rPr>
        <w:t>[31]</w:t>
      </w:r>
      <w:r w:rsidR="004436E2" w:rsidRPr="0078418A">
        <w:rPr>
          <w:sz w:val="22"/>
          <w:szCs w:val="22"/>
        </w:rPr>
        <w:fldChar w:fldCharType="end"/>
      </w:r>
      <w:r w:rsidRPr="0078418A">
        <w:rPr>
          <w:sz w:val="22"/>
          <w:szCs w:val="22"/>
        </w:rPr>
        <w:t>. The reaction is represented in</w:t>
      </w:r>
      <w:r w:rsidR="00321E0B" w:rsidRPr="0078418A">
        <w:rPr>
          <w:sz w:val="22"/>
          <w:szCs w:val="22"/>
        </w:rPr>
        <w:t xml:space="preserve"> </w:t>
      </w:r>
      <w:r w:rsidR="00321E0B" w:rsidRPr="0078418A">
        <w:rPr>
          <w:sz w:val="22"/>
          <w:szCs w:val="22"/>
        </w:rPr>
        <w:fldChar w:fldCharType="begin"/>
      </w:r>
      <w:r w:rsidR="00321E0B" w:rsidRPr="0078418A">
        <w:rPr>
          <w:sz w:val="22"/>
          <w:szCs w:val="22"/>
        </w:rPr>
        <w:instrText xml:space="preserve"> REF _Ref219829429 </w:instrText>
      </w:r>
      <w:r w:rsidR="00EF65A1" w:rsidRPr="0078418A">
        <w:rPr>
          <w:sz w:val="22"/>
          <w:szCs w:val="22"/>
        </w:rPr>
        <w:instrText xml:space="preserve"> \* MERGEFORMAT </w:instrText>
      </w:r>
      <w:r w:rsidR="00321E0B" w:rsidRPr="0078418A">
        <w:rPr>
          <w:sz w:val="22"/>
          <w:szCs w:val="22"/>
        </w:rPr>
        <w:fldChar w:fldCharType="separate"/>
      </w:r>
      <w:r w:rsidR="00387602" w:rsidRPr="0078418A">
        <w:rPr>
          <w:b/>
          <w:bCs/>
          <w:sz w:val="22"/>
          <w:szCs w:val="22"/>
        </w:rPr>
        <w:t xml:space="preserve">Equation </w:t>
      </w:r>
      <w:r w:rsidR="00387602">
        <w:rPr>
          <w:b/>
          <w:bCs/>
          <w:noProof/>
          <w:sz w:val="22"/>
          <w:szCs w:val="22"/>
        </w:rPr>
        <w:t>7</w:t>
      </w:r>
      <w:r w:rsidR="00321E0B" w:rsidRPr="0078418A">
        <w:rPr>
          <w:sz w:val="22"/>
          <w:szCs w:val="22"/>
        </w:rPr>
        <w:fldChar w:fldCharType="end"/>
      </w:r>
      <w:r w:rsidRPr="0078418A">
        <w:rPr>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650"/>
      </w:tblGrid>
      <w:tr w:rsidR="00BA1108" w:rsidRPr="0078418A" w14:paraId="145F94EF" w14:textId="77777777" w:rsidTr="00A55B2E">
        <w:tc>
          <w:tcPr>
            <w:tcW w:w="7366" w:type="dxa"/>
          </w:tcPr>
          <w:p w14:paraId="0065374B" w14:textId="77777777" w:rsidR="00BA1108" w:rsidRPr="0078418A" w:rsidRDefault="00BA1108" w:rsidP="00631915">
            <w:pPr>
              <w:spacing w:line="480" w:lineRule="auto"/>
              <w:jc w:val="center"/>
              <w:rPr>
                <w:sz w:val="22"/>
                <w:szCs w:val="22"/>
              </w:rPr>
            </w:pPr>
            <w:r w:rsidRPr="0078418A">
              <w:rPr>
                <w:sz w:val="22"/>
                <w:szCs w:val="22"/>
              </w:rPr>
              <w:t>R-CH=CH-R’ + H</w:t>
            </w:r>
            <w:r w:rsidRPr="0078418A">
              <w:rPr>
                <w:sz w:val="22"/>
                <w:szCs w:val="22"/>
                <w:vertAlign w:val="subscript"/>
              </w:rPr>
              <w:t>2</w:t>
            </w:r>
            <w:r w:rsidRPr="0078418A">
              <w:rPr>
                <w:rFonts w:ascii="Arial" w:hAnsi="Arial" w:cs="Arial"/>
                <w:sz w:val="22"/>
                <w:szCs w:val="22"/>
              </w:rPr>
              <w:t>​</w:t>
            </w:r>
            <w:r w:rsidRPr="0078418A">
              <w:rPr>
                <w:rFonts w:cs="Arial"/>
                <w:sz w:val="22"/>
                <w:szCs w:val="22"/>
              </w:rPr>
              <w:t xml:space="preserve"> </w:t>
            </w:r>
            <w:r w:rsidRPr="0078418A">
              <w:rPr>
                <w:bCs/>
                <w:sz w:val="22"/>
                <w:szCs w:val="22"/>
              </w:rPr>
              <w:t xml:space="preserve">→ </w:t>
            </w:r>
            <w:r w:rsidRPr="0078418A">
              <w:rPr>
                <w:sz w:val="22"/>
                <w:szCs w:val="22"/>
              </w:rPr>
              <w:t>R-CH</w:t>
            </w:r>
            <w:r w:rsidRPr="0078418A">
              <w:rPr>
                <w:sz w:val="22"/>
                <w:szCs w:val="22"/>
                <w:vertAlign w:val="subscript"/>
              </w:rPr>
              <w:t>2</w:t>
            </w:r>
            <w:r w:rsidRPr="0078418A">
              <w:rPr>
                <w:rFonts w:ascii="Arial" w:hAnsi="Arial" w:cs="Arial"/>
                <w:sz w:val="22"/>
                <w:szCs w:val="22"/>
              </w:rPr>
              <w:t>​</w:t>
            </w:r>
            <w:r w:rsidRPr="0078418A">
              <w:rPr>
                <w:sz w:val="22"/>
                <w:szCs w:val="22"/>
              </w:rPr>
              <w:t>-CH</w:t>
            </w:r>
            <w:r w:rsidRPr="0078418A">
              <w:rPr>
                <w:sz w:val="22"/>
                <w:szCs w:val="22"/>
                <w:vertAlign w:val="subscript"/>
              </w:rPr>
              <w:t>2</w:t>
            </w:r>
            <w:r w:rsidRPr="0078418A">
              <w:rPr>
                <w:rFonts w:ascii="Arial" w:hAnsi="Arial" w:cs="Arial"/>
                <w:sz w:val="22"/>
                <w:szCs w:val="22"/>
              </w:rPr>
              <w:t>​</w:t>
            </w:r>
            <w:r w:rsidRPr="0078418A">
              <w:rPr>
                <w:sz w:val="22"/>
                <w:szCs w:val="22"/>
              </w:rPr>
              <w:t>-R’</w:t>
            </w:r>
          </w:p>
        </w:tc>
        <w:tc>
          <w:tcPr>
            <w:tcW w:w="1650" w:type="dxa"/>
          </w:tcPr>
          <w:p w14:paraId="4606F7DC" w14:textId="316C9202" w:rsidR="00BA1108" w:rsidRPr="0078418A" w:rsidRDefault="00BA1108" w:rsidP="00631915">
            <w:pPr>
              <w:spacing w:line="480" w:lineRule="auto"/>
              <w:jc w:val="right"/>
              <w:rPr>
                <w:b/>
                <w:bCs/>
                <w:sz w:val="22"/>
                <w:szCs w:val="22"/>
              </w:rPr>
            </w:pPr>
            <w:bookmarkStart w:id="15" w:name="_Ref219829429"/>
            <w:r w:rsidRPr="0078418A">
              <w:rPr>
                <w:b/>
                <w:bCs/>
                <w:sz w:val="22"/>
                <w:szCs w:val="22"/>
              </w:rPr>
              <w:t xml:space="preserve">Equation </w:t>
            </w:r>
            <w:r w:rsidRPr="0078418A">
              <w:rPr>
                <w:b/>
                <w:bCs/>
                <w:sz w:val="22"/>
                <w:szCs w:val="22"/>
              </w:rPr>
              <w:fldChar w:fldCharType="begin"/>
            </w:r>
            <w:r w:rsidRPr="0078418A">
              <w:rPr>
                <w:b/>
                <w:bCs/>
                <w:sz w:val="22"/>
                <w:szCs w:val="22"/>
              </w:rPr>
              <w:instrText xml:space="preserve"> SEQ Equation \* ARABIC </w:instrText>
            </w:r>
            <w:r w:rsidRPr="0078418A">
              <w:rPr>
                <w:b/>
                <w:bCs/>
                <w:sz w:val="22"/>
                <w:szCs w:val="22"/>
              </w:rPr>
              <w:fldChar w:fldCharType="separate"/>
            </w:r>
            <w:r w:rsidR="00387602">
              <w:rPr>
                <w:b/>
                <w:bCs/>
                <w:noProof/>
                <w:sz w:val="22"/>
                <w:szCs w:val="22"/>
              </w:rPr>
              <w:t>7</w:t>
            </w:r>
            <w:r w:rsidRPr="0078418A">
              <w:rPr>
                <w:b/>
                <w:bCs/>
                <w:sz w:val="22"/>
                <w:szCs w:val="22"/>
              </w:rPr>
              <w:fldChar w:fldCharType="end"/>
            </w:r>
            <w:bookmarkEnd w:id="15"/>
          </w:p>
        </w:tc>
      </w:tr>
    </w:tbl>
    <w:p w14:paraId="31E146CD" w14:textId="77777777" w:rsidR="00BA1108" w:rsidRPr="0078418A" w:rsidRDefault="00BA1108" w:rsidP="00631915">
      <w:pPr>
        <w:spacing w:after="0" w:line="480" w:lineRule="auto"/>
        <w:rPr>
          <w:lang w:eastAsia="en-US"/>
        </w:rPr>
      </w:pPr>
    </w:p>
    <w:p w14:paraId="2A66063C" w14:textId="77777777" w:rsidR="00BA1108" w:rsidRPr="0078418A" w:rsidRDefault="00BA1108" w:rsidP="00631915">
      <w:pPr>
        <w:spacing w:after="0" w:line="480" w:lineRule="auto"/>
        <w:jc w:val="both"/>
        <w:rPr>
          <w:sz w:val="22"/>
          <w:szCs w:val="22"/>
        </w:rPr>
      </w:pPr>
      <w:r w:rsidRPr="0078418A">
        <w:rPr>
          <w:sz w:val="22"/>
          <w:szCs w:val="22"/>
        </w:rPr>
        <w:t>This exothermic hydrogenation is run within temperature range of 200–250</w:t>
      </w:r>
      <w:r w:rsidRPr="0078418A">
        <w:rPr>
          <w:rFonts w:ascii="Arial" w:hAnsi="Arial" w:cs="Arial"/>
          <w:sz w:val="22"/>
          <w:szCs w:val="22"/>
        </w:rPr>
        <w:t> </w:t>
      </w:r>
      <w:r w:rsidRPr="0078418A">
        <w:rPr>
          <w:rFonts w:cs="Aptos"/>
          <w:sz w:val="22"/>
          <w:szCs w:val="22"/>
        </w:rPr>
        <w:t>°</w:t>
      </w:r>
      <w:r w:rsidRPr="0078418A">
        <w:rPr>
          <w:sz w:val="22"/>
          <w:szCs w:val="22"/>
        </w:rPr>
        <w:t>C. A pressure-swing adsorption (PSA) unit then recovers unreacted H</w:t>
      </w:r>
      <w:r w:rsidRPr="0078418A">
        <w:rPr>
          <w:rFonts w:cs="Aptos"/>
          <w:sz w:val="22"/>
          <w:szCs w:val="22"/>
        </w:rPr>
        <w:t>₂</w:t>
      </w:r>
      <w:r w:rsidRPr="0078418A">
        <w:rPr>
          <w:sz w:val="22"/>
          <w:szCs w:val="22"/>
        </w:rPr>
        <w:t xml:space="preserve"> for recycle to the electrolyzer. The net result is a fully saturated hydrocarbon mixture ready for fractionation.</w:t>
      </w:r>
    </w:p>
    <w:p w14:paraId="2709E485" w14:textId="7E10504B" w:rsidR="00BA1108" w:rsidRPr="00C67BB1" w:rsidRDefault="00D12339" w:rsidP="00631915">
      <w:pPr>
        <w:pStyle w:val="Heading3"/>
        <w:spacing w:before="0" w:line="480" w:lineRule="auto"/>
        <w:rPr>
          <w:rFonts w:asciiTheme="minorHAnsi" w:hAnsiTheme="minorHAnsi"/>
          <w:b/>
          <w:bCs/>
          <w:color w:val="auto"/>
        </w:rPr>
      </w:pPr>
      <w:bookmarkStart w:id="16" w:name="_Toc207227894"/>
      <w:r w:rsidRPr="00C67BB1">
        <w:rPr>
          <w:rFonts w:asciiTheme="minorHAnsi" w:hAnsiTheme="minorHAnsi"/>
          <w:b/>
          <w:bCs/>
          <w:color w:val="auto"/>
        </w:rPr>
        <w:t>A</w:t>
      </w:r>
      <w:r w:rsidR="006963BA" w:rsidRPr="00C67BB1">
        <w:rPr>
          <w:rFonts w:asciiTheme="minorHAnsi" w:hAnsiTheme="minorHAnsi"/>
          <w:b/>
          <w:bCs/>
          <w:color w:val="auto"/>
        </w:rPr>
        <w:t>2.2.13</w:t>
      </w:r>
      <w:r w:rsidR="006963BA" w:rsidRPr="00C67BB1">
        <w:rPr>
          <w:rFonts w:asciiTheme="minorHAnsi" w:hAnsiTheme="minorHAnsi"/>
          <w:b/>
          <w:bCs/>
          <w:color w:val="auto"/>
        </w:rPr>
        <w:tab/>
      </w:r>
      <w:r w:rsidR="00BA1108" w:rsidRPr="00C67BB1">
        <w:rPr>
          <w:rFonts w:asciiTheme="minorHAnsi" w:hAnsiTheme="minorHAnsi"/>
          <w:b/>
          <w:bCs/>
          <w:color w:val="auto"/>
        </w:rPr>
        <w:t>Product Distillation (A1300)</w:t>
      </w:r>
      <w:bookmarkEnd w:id="16"/>
    </w:p>
    <w:p w14:paraId="4190890D" w14:textId="77777777" w:rsidR="00BA1108" w:rsidRPr="0078418A" w:rsidRDefault="00BA1108" w:rsidP="00631915">
      <w:pPr>
        <w:spacing w:after="0" w:line="480" w:lineRule="auto"/>
        <w:jc w:val="both"/>
        <w:rPr>
          <w:sz w:val="22"/>
          <w:szCs w:val="22"/>
        </w:rPr>
      </w:pPr>
      <w:r w:rsidRPr="0078418A">
        <w:rPr>
          <w:sz w:val="22"/>
          <w:szCs w:val="22"/>
        </w:rPr>
        <w:t>The hydrocarbon mixture is separated into naphtha, jet and diesel fractions via distillation:</w:t>
      </w:r>
    </w:p>
    <w:p w14:paraId="60E67D2E" w14:textId="77777777" w:rsidR="00BA1108" w:rsidRPr="0078418A" w:rsidRDefault="00BA1108" w:rsidP="00631915">
      <w:pPr>
        <w:numPr>
          <w:ilvl w:val="0"/>
          <w:numId w:val="5"/>
        </w:numPr>
        <w:spacing w:after="0" w:line="480" w:lineRule="auto"/>
        <w:jc w:val="both"/>
        <w:rPr>
          <w:sz w:val="22"/>
          <w:szCs w:val="22"/>
        </w:rPr>
      </w:pPr>
      <w:r w:rsidRPr="0078418A">
        <w:rPr>
          <w:i/>
          <w:iCs/>
          <w:sz w:val="22"/>
          <w:szCs w:val="22"/>
        </w:rPr>
        <w:t>First Column: (C2–C4 cut)</w:t>
      </w:r>
      <w:r w:rsidRPr="0078418A">
        <w:rPr>
          <w:sz w:val="22"/>
          <w:szCs w:val="22"/>
        </w:rPr>
        <w:t xml:space="preserve">: Removes and recover light/off gasses from heavier liquids with column top temperature &lt; 30 </w:t>
      </w:r>
      <w:r w:rsidRPr="0078418A">
        <w:rPr>
          <w:rFonts w:cs="Aptos"/>
          <w:sz w:val="22"/>
          <w:szCs w:val="22"/>
        </w:rPr>
        <w:t>°</w:t>
      </w:r>
      <w:r w:rsidRPr="0078418A">
        <w:rPr>
          <w:sz w:val="22"/>
          <w:szCs w:val="22"/>
        </w:rPr>
        <w:t>C.</w:t>
      </w:r>
    </w:p>
    <w:p w14:paraId="055D362A" w14:textId="77777777" w:rsidR="00BA1108" w:rsidRPr="0078418A" w:rsidRDefault="00BA1108" w:rsidP="00631915">
      <w:pPr>
        <w:numPr>
          <w:ilvl w:val="0"/>
          <w:numId w:val="5"/>
        </w:numPr>
        <w:spacing w:after="0" w:line="480" w:lineRule="auto"/>
        <w:jc w:val="both"/>
        <w:rPr>
          <w:sz w:val="22"/>
          <w:szCs w:val="22"/>
        </w:rPr>
      </w:pPr>
      <w:r w:rsidRPr="0078418A">
        <w:rPr>
          <w:i/>
          <w:iCs/>
          <w:sz w:val="22"/>
          <w:szCs w:val="22"/>
        </w:rPr>
        <w:lastRenderedPageBreak/>
        <w:t>Second Column (C₄–C₆ cut)</w:t>
      </w:r>
      <w:r w:rsidRPr="0078418A">
        <w:rPr>
          <w:sz w:val="22"/>
          <w:szCs w:val="22"/>
        </w:rPr>
        <w:t>: Operated at atmospheric pressure, this column removes light bio-naphtha (C₄–C₆) overhead (top temperature of 30</w:t>
      </w:r>
      <w:r w:rsidRPr="0078418A">
        <w:rPr>
          <w:rFonts w:ascii="Arial" w:hAnsi="Arial" w:cs="Arial"/>
          <w:sz w:val="22"/>
          <w:szCs w:val="22"/>
        </w:rPr>
        <w:t> </w:t>
      </w:r>
      <w:r w:rsidRPr="0078418A">
        <w:rPr>
          <w:rFonts w:cs="Aptos"/>
          <w:sz w:val="22"/>
          <w:szCs w:val="22"/>
        </w:rPr>
        <w:t>°</w:t>
      </w:r>
      <w:r w:rsidRPr="0078418A">
        <w:rPr>
          <w:sz w:val="22"/>
          <w:szCs w:val="22"/>
        </w:rPr>
        <w:t>C and bottom temperature of 157</w:t>
      </w:r>
      <w:r w:rsidRPr="0078418A">
        <w:rPr>
          <w:rFonts w:ascii="Arial" w:hAnsi="Arial" w:cs="Arial"/>
          <w:sz w:val="22"/>
          <w:szCs w:val="22"/>
        </w:rPr>
        <w:t> </w:t>
      </w:r>
      <w:r w:rsidRPr="0078418A">
        <w:rPr>
          <w:rFonts w:cs="Aptos"/>
          <w:sz w:val="22"/>
          <w:szCs w:val="22"/>
        </w:rPr>
        <w:t>°</w:t>
      </w:r>
      <w:r w:rsidRPr="0078418A">
        <w:rPr>
          <w:sz w:val="22"/>
          <w:szCs w:val="22"/>
        </w:rPr>
        <w:t>C). The C</w:t>
      </w:r>
      <w:r w:rsidRPr="0078418A">
        <w:rPr>
          <w:rFonts w:cs="Aptos"/>
          <w:sz w:val="22"/>
          <w:szCs w:val="22"/>
        </w:rPr>
        <w:t>₇</w:t>
      </w:r>
      <w:r w:rsidRPr="0078418A">
        <w:rPr>
          <w:rFonts w:ascii="Cambria Math" w:hAnsi="Cambria Math" w:cs="Cambria Math"/>
          <w:sz w:val="22"/>
          <w:szCs w:val="22"/>
        </w:rPr>
        <w:t>⁺</w:t>
      </w:r>
      <w:r w:rsidRPr="0078418A">
        <w:rPr>
          <w:sz w:val="22"/>
          <w:szCs w:val="22"/>
        </w:rPr>
        <w:t xml:space="preserve"> bottoms pass to the second column.</w:t>
      </w:r>
    </w:p>
    <w:p w14:paraId="63F3A4AD" w14:textId="77777777" w:rsidR="00BA1108" w:rsidRPr="0078418A" w:rsidRDefault="00BA1108" w:rsidP="00631915">
      <w:pPr>
        <w:numPr>
          <w:ilvl w:val="0"/>
          <w:numId w:val="5"/>
        </w:numPr>
        <w:spacing w:after="0" w:line="480" w:lineRule="auto"/>
        <w:jc w:val="both"/>
        <w:rPr>
          <w:sz w:val="22"/>
          <w:szCs w:val="22"/>
        </w:rPr>
      </w:pPr>
      <w:r w:rsidRPr="0078418A">
        <w:rPr>
          <w:i/>
          <w:iCs/>
          <w:sz w:val="22"/>
          <w:szCs w:val="22"/>
        </w:rPr>
        <w:t>Third Column (C₇–C₁₆ cut)</w:t>
      </w:r>
      <w:r w:rsidRPr="0078418A">
        <w:rPr>
          <w:sz w:val="22"/>
          <w:szCs w:val="22"/>
        </w:rPr>
        <w:t>: Operated under slight pressure, this column splits the remaining mixture. The jet-range fraction (C₈–C₁₆) is drawn overhead with temperatures (top: 118</w:t>
      </w:r>
      <w:r w:rsidRPr="0078418A">
        <w:rPr>
          <w:rFonts w:ascii="Arial" w:hAnsi="Arial" w:cs="Arial"/>
          <w:sz w:val="22"/>
          <w:szCs w:val="22"/>
        </w:rPr>
        <w:t> </w:t>
      </w:r>
      <w:r w:rsidRPr="0078418A">
        <w:rPr>
          <w:rFonts w:cs="Aptos"/>
          <w:sz w:val="22"/>
          <w:szCs w:val="22"/>
        </w:rPr>
        <w:t>°</w:t>
      </w:r>
      <w:r w:rsidRPr="0078418A">
        <w:rPr>
          <w:sz w:val="22"/>
          <w:szCs w:val="22"/>
        </w:rPr>
        <w:t>C, and bottom: 314</w:t>
      </w:r>
      <w:r w:rsidRPr="0078418A">
        <w:rPr>
          <w:rFonts w:ascii="Arial" w:hAnsi="Arial" w:cs="Arial"/>
          <w:sz w:val="22"/>
          <w:szCs w:val="22"/>
        </w:rPr>
        <w:t> </w:t>
      </w:r>
      <w:r w:rsidRPr="0078418A">
        <w:rPr>
          <w:rFonts w:cs="Aptos"/>
          <w:sz w:val="22"/>
          <w:szCs w:val="22"/>
        </w:rPr>
        <w:t>°</w:t>
      </w:r>
      <w:r w:rsidRPr="0078418A">
        <w:rPr>
          <w:sz w:val="22"/>
          <w:szCs w:val="22"/>
        </w:rPr>
        <w:t>C), matching conventional kerosene boiling limits. Heavier (&gt;C</w:t>
      </w:r>
      <w:r w:rsidRPr="0078418A">
        <w:rPr>
          <w:rFonts w:cs="Aptos"/>
          <w:sz w:val="22"/>
          <w:szCs w:val="22"/>
        </w:rPr>
        <w:t>₁₆)</w:t>
      </w:r>
      <w:r w:rsidRPr="0078418A">
        <w:rPr>
          <w:sz w:val="22"/>
          <w:szCs w:val="22"/>
        </w:rPr>
        <w:t xml:space="preserve"> compounds remain in the bottoms (biodiesel range).</w:t>
      </w:r>
    </w:p>
    <w:p w14:paraId="15015C43" w14:textId="6BC2394A" w:rsidR="00BA1108" w:rsidRPr="0078418A" w:rsidRDefault="00BA1108" w:rsidP="00631915">
      <w:pPr>
        <w:spacing w:after="0" w:line="480" w:lineRule="auto"/>
        <w:jc w:val="both"/>
        <w:rPr>
          <w:sz w:val="22"/>
          <w:szCs w:val="22"/>
        </w:rPr>
      </w:pPr>
      <w:r w:rsidRPr="0078418A">
        <w:rPr>
          <w:sz w:val="22"/>
          <w:szCs w:val="22"/>
        </w:rPr>
        <w:t>This column configuration ensures a clean SAF cut (C₈–C₁₆) aligned with jet fuel specifications, with minimal re-boiling and thermal degradation</w:t>
      </w:r>
      <w:r w:rsidR="004436E2" w:rsidRPr="0078418A">
        <w:rPr>
          <w:sz w:val="22"/>
          <w:szCs w:val="22"/>
        </w:rPr>
        <w:fldChar w:fldCharType="begin"/>
      </w:r>
      <w:r w:rsidR="00395649" w:rsidRPr="0078418A">
        <w:rPr>
          <w:sz w:val="22"/>
          <w:szCs w:val="22"/>
        </w:rPr>
        <w:instrText xml:space="preserve"> ADDIN EN.CITE &lt;EndNote&gt;&lt;Cite&gt;&lt;Author&gt;William L. Luyben&lt;/Author&gt;&lt;Year&gt;2010&lt;/Year&gt;&lt;RecNum&gt;448&lt;/RecNum&gt;&lt;DisplayText&gt;[32]&lt;/DisplayText&gt;&lt;record&gt;&lt;rec-number&gt;448&lt;/rec-number&gt;&lt;foreign-keys&gt;&lt;key app="EN" db-id="pfpzrzes6wpwe0ee5rvxree4rf05xw5zrpea" timestamp="1754598725" guid="3cb2ff5d-b3eb-4953-b05a-239b26e00ca2"&gt;448&lt;/key&gt;&lt;/foreign-keys&gt;&lt;ref-type name="Journal Article"&gt;17&lt;/ref-type&gt;&lt;contributors&gt;&lt;authors&gt;&lt;author&gt;William L. Luyben, I-Lung Chien&lt;/author&gt;&lt;/authors&gt;&lt;/contributors&gt;&lt;titles&gt;&lt;title&gt;Design and Control of Distillation Systems for Separating Azeotropes&lt;/title&gt;&lt;/titles&gt;&lt;dates&gt;&lt;year&gt;2010&lt;/year&gt;&lt;/dates&gt;&lt;urls&gt;&lt;related-urls&gt;&lt;url&gt;https://onlinelibrary.wiley.com/doi/book/10.1002/9780470575802?msockid=000ed4ed0a1d6f901823c2d60bac6eae&lt;/url&gt;&lt;/related-urls&gt;&lt;/urls&gt;&lt;electronic-resource-num&gt;10.1002/9780470575802&lt;/electronic-resource-num&gt;&lt;/record&gt;&lt;/Cite&gt;&lt;/EndNote&gt;</w:instrText>
      </w:r>
      <w:r w:rsidR="004436E2" w:rsidRPr="0078418A">
        <w:rPr>
          <w:sz w:val="22"/>
          <w:szCs w:val="22"/>
        </w:rPr>
        <w:fldChar w:fldCharType="separate"/>
      </w:r>
      <w:r w:rsidR="00395649" w:rsidRPr="0078418A">
        <w:rPr>
          <w:noProof/>
          <w:sz w:val="22"/>
          <w:szCs w:val="22"/>
        </w:rPr>
        <w:t>[32]</w:t>
      </w:r>
      <w:r w:rsidR="004436E2" w:rsidRPr="0078418A">
        <w:rPr>
          <w:sz w:val="22"/>
          <w:szCs w:val="22"/>
        </w:rPr>
        <w:fldChar w:fldCharType="end"/>
      </w:r>
      <w:r w:rsidRPr="0078418A">
        <w:rPr>
          <w:sz w:val="22"/>
          <w:szCs w:val="22"/>
        </w:rPr>
        <w:t>.</w:t>
      </w:r>
    </w:p>
    <w:p w14:paraId="703D40E4" w14:textId="69691446" w:rsidR="00BA1108" w:rsidRPr="00C67BB1" w:rsidRDefault="00D12339" w:rsidP="00631915">
      <w:pPr>
        <w:pStyle w:val="Heading3"/>
        <w:spacing w:before="0" w:line="480" w:lineRule="auto"/>
        <w:rPr>
          <w:rFonts w:asciiTheme="minorHAnsi" w:hAnsiTheme="minorHAnsi"/>
          <w:b/>
          <w:bCs/>
          <w:color w:val="auto"/>
        </w:rPr>
      </w:pPr>
      <w:bookmarkStart w:id="17" w:name="_Toc207227895"/>
      <w:r w:rsidRPr="00C67BB1">
        <w:rPr>
          <w:rFonts w:asciiTheme="minorHAnsi" w:hAnsiTheme="minorHAnsi"/>
          <w:b/>
          <w:bCs/>
          <w:color w:val="auto"/>
        </w:rPr>
        <w:t>A</w:t>
      </w:r>
      <w:r w:rsidR="006963BA" w:rsidRPr="00C67BB1">
        <w:rPr>
          <w:rFonts w:asciiTheme="minorHAnsi" w:hAnsiTheme="minorHAnsi"/>
          <w:b/>
          <w:bCs/>
          <w:color w:val="auto"/>
        </w:rPr>
        <w:t>2.2.14</w:t>
      </w:r>
      <w:r w:rsidR="006963BA" w:rsidRPr="00C67BB1">
        <w:rPr>
          <w:rFonts w:asciiTheme="minorHAnsi" w:hAnsiTheme="minorHAnsi"/>
          <w:b/>
          <w:bCs/>
          <w:color w:val="auto"/>
        </w:rPr>
        <w:tab/>
      </w:r>
      <w:r w:rsidR="00BA1108" w:rsidRPr="00C67BB1">
        <w:rPr>
          <w:rFonts w:asciiTheme="minorHAnsi" w:hAnsiTheme="minorHAnsi"/>
          <w:b/>
          <w:bCs/>
          <w:color w:val="auto"/>
        </w:rPr>
        <w:t>Electrolyzer (A1400)</w:t>
      </w:r>
      <w:bookmarkEnd w:id="17"/>
    </w:p>
    <w:p w14:paraId="78EF60C3" w14:textId="60CACDD3" w:rsidR="00BA1108" w:rsidRPr="0078418A" w:rsidRDefault="00CE6172" w:rsidP="00631915">
      <w:pPr>
        <w:spacing w:after="0" w:line="480" w:lineRule="auto"/>
        <w:jc w:val="both"/>
        <w:rPr>
          <w:sz w:val="22"/>
          <w:szCs w:val="22"/>
        </w:rPr>
      </w:pPr>
      <w:r w:rsidRPr="0078418A">
        <w:rPr>
          <w:sz w:val="22"/>
          <w:szCs w:val="22"/>
        </w:rPr>
        <w:t>An</w:t>
      </w:r>
      <w:r w:rsidR="00BA1108" w:rsidRPr="0078418A">
        <w:rPr>
          <w:sz w:val="22"/>
          <w:szCs w:val="22"/>
        </w:rPr>
        <w:t xml:space="preserve"> alkaline electrolyzer provides H₂ which typically requires 53.4 kWh per kg H₂ produced</w:t>
      </w:r>
      <w:r w:rsidR="00473AE6" w:rsidRPr="0078418A">
        <w:rPr>
          <w:sz w:val="22"/>
          <w:szCs w:val="22"/>
        </w:rPr>
        <w:t xml:space="preserve"> </w:t>
      </w:r>
      <w:r w:rsidR="004436E2" w:rsidRPr="0078418A">
        <w:rPr>
          <w:sz w:val="22"/>
          <w:szCs w:val="22"/>
        </w:rPr>
        <w:fldChar w:fldCharType="begin"/>
      </w:r>
      <w:r w:rsidR="00395649" w:rsidRPr="0078418A">
        <w:rPr>
          <w:sz w:val="22"/>
          <w:szCs w:val="22"/>
        </w:rPr>
        <w:instrText xml:space="preserve"> ADDIN EN.CITE &lt;EndNote&gt;&lt;Cite&gt;&lt;Author&gt;Fraunhofer&lt;/Author&gt;&lt;Year&gt;2021&lt;/Year&gt;&lt;RecNum&gt;451&lt;/RecNum&gt;&lt;DisplayText&gt;[33]&lt;/DisplayText&gt;&lt;record&gt;&lt;rec-number&gt;451&lt;/rec-number&gt;&lt;foreign-keys&gt;&lt;key app="EN" db-id="pfpzrzes6wpwe0ee5rvxree4rf05xw5zrpea" timestamp="1754602799" guid="17a994f2-2c40-4b9d-af7f-511d292ce951"&gt;451&lt;/key&gt;&lt;/foreign-keys&gt;&lt;ref-type name="Journal Article"&gt;17&lt;/ref-type&gt;&lt;contributors&gt;&lt;authors&gt;&lt;author&gt;Fraunhofer&lt;/author&gt;&lt;/authors&gt;&lt;/contributors&gt;&lt;titles&gt;&lt;title&gt;Cost forecast for low temperature electrolysis - Technology Driven Bottom-up Prognosis for PEM and Alkaline Water Electrolysis System&lt;/title&gt;&lt;secondary-title&gt;Fraunhofer Institute for Solar Energy Systems ISE&lt;/secondary-title&gt;&lt;/titles&gt;&lt;periodical&gt;&lt;full-title&gt;Fraunhofer Institute for Solar Energy Systems ISE&lt;/full-title&gt;&lt;/periodical&gt;&lt;dates&gt;&lt;year&gt;2021&lt;/year&gt;&lt;/dates&gt;&lt;urls&gt;&lt;/urls&gt;&lt;/record&gt;&lt;/Cite&gt;&lt;/EndNote&gt;</w:instrText>
      </w:r>
      <w:r w:rsidR="004436E2" w:rsidRPr="0078418A">
        <w:rPr>
          <w:sz w:val="22"/>
          <w:szCs w:val="22"/>
        </w:rPr>
        <w:fldChar w:fldCharType="separate"/>
      </w:r>
      <w:r w:rsidR="00395649" w:rsidRPr="0078418A">
        <w:rPr>
          <w:noProof/>
          <w:sz w:val="22"/>
          <w:szCs w:val="22"/>
        </w:rPr>
        <w:t>[33]</w:t>
      </w:r>
      <w:r w:rsidR="004436E2" w:rsidRPr="0078418A">
        <w:rPr>
          <w:sz w:val="22"/>
          <w:szCs w:val="22"/>
        </w:rPr>
        <w:fldChar w:fldCharType="end"/>
      </w:r>
      <w:r w:rsidR="00BA1108" w:rsidRPr="0078418A">
        <w:rPr>
          <w:sz w:val="22"/>
          <w:szCs w:val="22"/>
        </w:rPr>
        <w:t xml:space="preserve">.  </w:t>
      </w:r>
      <w:r w:rsidR="008258A8" w:rsidRPr="0078418A">
        <w:rPr>
          <w:sz w:val="22"/>
          <w:szCs w:val="22"/>
        </w:rPr>
        <w:t xml:space="preserve">The process requires </w:t>
      </w:r>
      <w:r w:rsidR="00FF576B" w:rsidRPr="0078418A">
        <w:rPr>
          <w:sz w:val="22"/>
          <w:szCs w:val="22"/>
        </w:rPr>
        <w:t xml:space="preserve">a </w:t>
      </w:r>
      <w:r w:rsidR="00BA1108" w:rsidRPr="0078418A">
        <w:rPr>
          <w:sz w:val="22"/>
          <w:szCs w:val="22"/>
        </w:rPr>
        <w:t>2</w:t>
      </w:r>
      <w:r w:rsidR="00286F2D" w:rsidRPr="0078418A">
        <w:rPr>
          <w:sz w:val="22"/>
          <w:szCs w:val="22"/>
        </w:rPr>
        <w:t>44</w:t>
      </w:r>
      <w:r w:rsidR="00BA1108" w:rsidRPr="0078418A">
        <w:rPr>
          <w:sz w:val="22"/>
          <w:szCs w:val="22"/>
        </w:rPr>
        <w:t xml:space="preserve"> kg/h </w:t>
      </w:r>
      <w:r w:rsidR="00543523" w:rsidRPr="0078418A">
        <w:rPr>
          <w:sz w:val="22"/>
          <w:szCs w:val="22"/>
        </w:rPr>
        <w:t xml:space="preserve">of H₂ </w:t>
      </w:r>
      <w:r w:rsidR="00B44D73" w:rsidRPr="0078418A">
        <w:rPr>
          <w:sz w:val="22"/>
          <w:szCs w:val="22"/>
        </w:rPr>
        <w:t>supply;</w:t>
      </w:r>
      <w:r w:rsidR="00CE310F" w:rsidRPr="0078418A">
        <w:rPr>
          <w:sz w:val="22"/>
          <w:szCs w:val="22"/>
        </w:rPr>
        <w:t xml:space="preserve"> hence, </w:t>
      </w:r>
      <w:r w:rsidR="00BA1108" w:rsidRPr="0078418A">
        <w:rPr>
          <w:sz w:val="22"/>
          <w:szCs w:val="22"/>
        </w:rPr>
        <w:t>the electrolyzer requires 13 MW electrical power</w:t>
      </w:r>
      <w:r w:rsidR="00CE310F" w:rsidRPr="0078418A">
        <w:rPr>
          <w:sz w:val="22"/>
          <w:szCs w:val="22"/>
        </w:rPr>
        <w:t xml:space="preserve"> input</w:t>
      </w:r>
      <w:r w:rsidR="00BA1108" w:rsidRPr="0078418A">
        <w:rPr>
          <w:sz w:val="22"/>
          <w:szCs w:val="22"/>
        </w:rPr>
        <w:t>. The high-purity H₂ is produced at moderate pressure (10-30 bar) and supplied to the hydrogenation reactor</w:t>
      </w:r>
      <w:r w:rsidR="00473AE6" w:rsidRPr="0078418A">
        <w:rPr>
          <w:sz w:val="22"/>
          <w:szCs w:val="22"/>
        </w:rPr>
        <w:t xml:space="preserve"> </w:t>
      </w:r>
      <w:r w:rsidR="004436E2" w:rsidRPr="0078418A">
        <w:rPr>
          <w:sz w:val="22"/>
          <w:szCs w:val="22"/>
        </w:rPr>
        <w:fldChar w:fldCharType="begin"/>
      </w:r>
      <w:r w:rsidR="00395649" w:rsidRPr="0078418A">
        <w:rPr>
          <w:sz w:val="22"/>
          <w:szCs w:val="22"/>
        </w:rPr>
        <w:instrText xml:space="preserve"> ADDIN EN.CITE &lt;EndNote&gt;&lt;Cite&gt;&lt;Author&gt;Turner&lt;/Author&gt;&lt;Year&gt;1999-7-30&lt;/Year&gt;&lt;RecNum&gt;449&lt;/RecNum&gt;&lt;DisplayText&gt;[34, 35]&lt;/DisplayText&gt;&lt;record&gt;&lt;rec-number&gt;449&lt;/rec-number&gt;&lt;foreign-keys&gt;&lt;key app="EN" db-id="pfpzrzes6wpwe0ee5rvxree4rf05xw5zrpea" timestamp="1754600967" guid="1287f3fe-58ae-4c89-a981-c5b762af6187"&gt;449&lt;/key&gt;&lt;/foreign-keys&gt;&lt;ref-type name="Journal Article"&gt;17&lt;/ref-type&gt;&lt;contributors&gt;&lt;authors&gt;&lt;author&gt;John A. Turner&lt;/author&gt;&lt;/authors&gt;&lt;/contributors&gt;&lt;titles&gt;&lt;title&gt;A Realizable Renewable Energy Future&lt;/title&gt;&lt;secondary-title&gt;Science&lt;/secondary-title&gt;&lt;/titles&gt;&lt;periodical&gt;&lt;full-title&gt;Science&lt;/full-title&gt;&lt;/periodical&gt;&lt;volume&gt;285&lt;/volume&gt;&lt;number&gt;5428&lt;/number&gt;&lt;dates&gt;&lt;year&gt;1999-7-30&lt;/year&gt;&lt;/dates&gt;&lt;isbn&gt;0036-8075&lt;/isbn&gt;&lt;urls&gt;&lt;related-urls&gt;&lt;url&gt;https://www.science.org/doi/10.1126/science.285.5428.687&lt;/url&gt;&lt;/related-urls&gt;&lt;/urls&gt;&lt;electronic-resource-num&gt;10.1126/science.285.5428.687&lt;/electronic-resource-num&gt;&lt;/record&gt;&lt;/Cite&gt;&lt;Cite&gt;&lt;Author&gt;Gottesfeld&lt;/Author&gt;&lt;Year&gt;2018/01/31&lt;/Year&gt;&lt;RecNum&gt;450&lt;/RecNum&gt;&lt;record&gt;&lt;rec-number&gt;450&lt;/rec-number&gt;&lt;foreign-keys&gt;&lt;key app="EN" db-id="pfpzrzes6wpwe0ee5rvxree4rf05xw5zrpea" timestamp="1754600967" guid="167e997c-a36d-465a-b6d0-f50789f4c03f"&gt;450&lt;/key&gt;&lt;/foreign-keys&gt;&lt;ref-type name="Journal Article"&gt;17&lt;/ref-type&gt;&lt;contributors&gt;&lt;authors&gt;&lt;author&gt;Shimshon Gottesfeld&lt;/author&gt;&lt;author&gt;Dario R. Dekel&lt;/author&gt;&lt;author&gt;Miles Page&lt;/author&gt;&lt;author&gt;Chulsung Bae&lt;/author&gt;&lt;author&gt;Yushan Yan&lt;/author&gt;&lt;author&gt;Piotr Zelenay&lt;/author&gt;&lt;author&gt;Yu Seung Kim&lt;/author&gt;&lt;/authors&gt;&lt;/contributors&gt;&lt;titles&gt;&lt;title&gt;Anion exchange membrane fuel cells: Current status and remaining challenges&lt;/title&gt;&lt;secondary-title&gt;Journal of Power Sources&lt;/secondary-title&gt;&lt;/titles&gt;&lt;periodical&gt;&lt;full-title&gt;Journal of Power Sources&lt;/full-title&gt;&lt;/periodical&gt;&lt;volume&gt;375&lt;/volume&gt;&lt;dates&gt;&lt;year&gt;2018/01/31&lt;/year&gt;&lt;/dates&gt;&lt;isbn&gt;0378-7753&lt;/isbn&gt;&lt;urls&gt;&lt;related-urls&gt;&lt;url&gt;https://www.sciencedirect.com/science/article/pii/S0378775317310340&lt;/url&gt;&lt;/related-urls&gt;&lt;/urls&gt;&lt;electronic-resource-num&gt;10.1016/j.jpowsour.2017.08.010&lt;/electronic-resource-num&gt;&lt;/record&gt;&lt;/Cite&gt;&lt;/EndNote&gt;</w:instrText>
      </w:r>
      <w:r w:rsidR="004436E2" w:rsidRPr="0078418A">
        <w:rPr>
          <w:sz w:val="22"/>
          <w:szCs w:val="22"/>
        </w:rPr>
        <w:fldChar w:fldCharType="separate"/>
      </w:r>
      <w:r w:rsidR="00395649" w:rsidRPr="0078418A">
        <w:rPr>
          <w:noProof/>
          <w:sz w:val="22"/>
          <w:szCs w:val="22"/>
        </w:rPr>
        <w:t>[34, 35]</w:t>
      </w:r>
      <w:r w:rsidR="004436E2" w:rsidRPr="0078418A">
        <w:rPr>
          <w:sz w:val="22"/>
          <w:szCs w:val="22"/>
        </w:rPr>
        <w:fldChar w:fldCharType="end"/>
      </w:r>
      <w:r w:rsidR="00BA1108" w:rsidRPr="0078418A">
        <w:rPr>
          <w:sz w:val="22"/>
          <w:szCs w:val="22"/>
        </w:rPr>
        <w:t>.</w:t>
      </w:r>
    </w:p>
    <w:p w14:paraId="12601573" w14:textId="51012A32" w:rsidR="00BA1108" w:rsidRPr="00C67BB1" w:rsidRDefault="00D12339" w:rsidP="00631915">
      <w:pPr>
        <w:pStyle w:val="Heading3"/>
        <w:spacing w:before="0" w:line="480" w:lineRule="auto"/>
        <w:rPr>
          <w:rFonts w:asciiTheme="minorHAnsi" w:hAnsiTheme="minorHAnsi"/>
          <w:b/>
          <w:bCs/>
          <w:color w:val="auto"/>
        </w:rPr>
      </w:pPr>
      <w:bookmarkStart w:id="18" w:name="_Toc207227896"/>
      <w:r w:rsidRPr="00C67BB1">
        <w:rPr>
          <w:rFonts w:asciiTheme="minorHAnsi" w:hAnsiTheme="minorHAnsi"/>
          <w:b/>
          <w:bCs/>
          <w:color w:val="auto"/>
        </w:rPr>
        <w:t>A</w:t>
      </w:r>
      <w:r w:rsidR="002033CE" w:rsidRPr="00C67BB1">
        <w:rPr>
          <w:rFonts w:asciiTheme="minorHAnsi" w:hAnsiTheme="minorHAnsi"/>
          <w:b/>
          <w:bCs/>
          <w:color w:val="auto"/>
        </w:rPr>
        <w:t>2</w:t>
      </w:r>
      <w:r w:rsidR="00812D0E" w:rsidRPr="00C67BB1">
        <w:rPr>
          <w:rFonts w:asciiTheme="minorHAnsi" w:hAnsiTheme="minorHAnsi"/>
          <w:b/>
          <w:bCs/>
          <w:color w:val="auto"/>
        </w:rPr>
        <w:t>.2.15</w:t>
      </w:r>
      <w:r w:rsidR="00812D0E" w:rsidRPr="00C67BB1">
        <w:rPr>
          <w:rFonts w:asciiTheme="minorHAnsi" w:hAnsiTheme="minorHAnsi"/>
          <w:b/>
          <w:bCs/>
          <w:color w:val="auto"/>
        </w:rPr>
        <w:tab/>
      </w:r>
      <w:r w:rsidR="00BA1108" w:rsidRPr="00C67BB1">
        <w:rPr>
          <w:rFonts w:asciiTheme="minorHAnsi" w:hAnsiTheme="minorHAnsi"/>
          <w:b/>
          <w:bCs/>
          <w:color w:val="auto"/>
        </w:rPr>
        <w:t>Air Separation Unit (A1500)</w:t>
      </w:r>
      <w:bookmarkEnd w:id="18"/>
    </w:p>
    <w:p w14:paraId="0B2392F4" w14:textId="199F4F7F" w:rsidR="00BA1108" w:rsidRPr="0078418A" w:rsidRDefault="00BA1108" w:rsidP="00631915">
      <w:pPr>
        <w:spacing w:after="0" w:line="480" w:lineRule="auto"/>
        <w:jc w:val="both"/>
        <w:rPr>
          <w:sz w:val="22"/>
          <w:szCs w:val="22"/>
        </w:rPr>
      </w:pPr>
      <w:r w:rsidRPr="0078418A">
        <w:rPr>
          <w:sz w:val="22"/>
          <w:szCs w:val="22"/>
        </w:rPr>
        <w:t>A cryogenic Air Separation Unit (ASU) supplies pure O₂ (95%) for pretreatment</w:t>
      </w:r>
      <w:r w:rsidR="004436E2" w:rsidRPr="0078418A">
        <w:rPr>
          <w:sz w:val="22"/>
          <w:szCs w:val="22"/>
        </w:rPr>
        <w:fldChar w:fldCharType="begin"/>
      </w:r>
      <w:r w:rsidR="00395649" w:rsidRPr="0078418A">
        <w:rPr>
          <w:sz w:val="22"/>
          <w:szCs w:val="22"/>
        </w:rPr>
        <w:instrText xml:space="preserve"> ADDIN EN.CITE &lt;EndNote&gt;&lt;Cite&gt;&lt;Author&gt;André F. Young&lt;/Author&gt;&lt;Year&gt;2021&lt;/Year&gt;&lt;RecNum&gt;452&lt;/RecNum&gt;&lt;DisplayText&gt;[36]&lt;/DisplayText&gt;&lt;record&gt;&lt;rec-number&gt;452&lt;/rec-number&gt;&lt;foreign-keys&gt;&lt;key app="EN" db-id="pfpzrzes6wpwe0ee5rvxree4rf05xw5zrpea" timestamp="1754603568" guid="00fae7f6-0d97-4166-9891-ade98441bf13"&gt;452&lt;/key&gt;&lt;/foreign-keys&gt;&lt;ref-type name="Journal Article"&gt;17&lt;/ref-type&gt;&lt;contributors&gt;&lt;authors&gt;&lt;author&gt;André F. Young, Hugo G. D. Villardi, Leonardo S. Araujo, Luciano S. C. Raptopoulos, and Max S. Dutra&lt;/author&gt;&lt;/authors&gt;&lt;/contributors&gt;&lt;titles&gt;&lt;title&gt;Detailed Design and Economic Evaluation of a Cryogenic Air Separation Unit with Recent Literature Solutions&lt;/title&gt;&lt;secondary-title&gt;I&amp;amp;EC Research&lt;/secondary-title&gt;&lt;/titles&gt;&lt;periodical&gt;&lt;full-title&gt;I&amp;amp;EC Research&lt;/full-title&gt;&lt;/periodical&gt;&lt;dates&gt;&lt;year&gt;2021&lt;/year&gt;&lt;/dates&gt;&lt;urls&gt;&lt;/urls&gt;&lt;/record&gt;&lt;/Cite&gt;&lt;/EndNote&gt;</w:instrText>
      </w:r>
      <w:r w:rsidR="004436E2" w:rsidRPr="0078418A">
        <w:rPr>
          <w:sz w:val="22"/>
          <w:szCs w:val="22"/>
        </w:rPr>
        <w:fldChar w:fldCharType="separate"/>
      </w:r>
      <w:r w:rsidR="00395649" w:rsidRPr="0078418A">
        <w:rPr>
          <w:noProof/>
          <w:sz w:val="22"/>
          <w:szCs w:val="22"/>
        </w:rPr>
        <w:t>[36]</w:t>
      </w:r>
      <w:r w:rsidR="004436E2" w:rsidRPr="0078418A">
        <w:rPr>
          <w:sz w:val="22"/>
          <w:szCs w:val="22"/>
        </w:rPr>
        <w:fldChar w:fldCharType="end"/>
      </w:r>
      <w:r w:rsidRPr="0078418A">
        <w:rPr>
          <w:sz w:val="22"/>
          <w:szCs w:val="22"/>
        </w:rPr>
        <w:t>. Oxygen demand is 4,167 kg/h (5</w:t>
      </w:r>
      <w:r w:rsidRPr="0078418A">
        <w:rPr>
          <w:rFonts w:ascii="Arial" w:hAnsi="Arial" w:cs="Arial"/>
          <w:sz w:val="22"/>
          <w:szCs w:val="22"/>
        </w:rPr>
        <w:t> </w:t>
      </w:r>
      <w:r w:rsidRPr="0078418A">
        <w:rPr>
          <w:sz w:val="22"/>
          <w:szCs w:val="22"/>
        </w:rPr>
        <w:t xml:space="preserve">wt% of biomass), so the ASU is sized for 2 MW which is in accordance with typical cryogenic units which requires 0.4 </w:t>
      </w:r>
      <w:r w:rsidRPr="0078418A">
        <w:rPr>
          <w:rFonts w:cs="Aptos"/>
          <w:sz w:val="22"/>
          <w:szCs w:val="22"/>
        </w:rPr>
        <w:t xml:space="preserve">– </w:t>
      </w:r>
      <w:r w:rsidRPr="0078418A">
        <w:rPr>
          <w:sz w:val="22"/>
          <w:szCs w:val="22"/>
        </w:rPr>
        <w:t>0.5</w:t>
      </w:r>
      <w:r w:rsidRPr="0078418A">
        <w:rPr>
          <w:rFonts w:cs="Aptos"/>
          <w:sz w:val="22"/>
          <w:szCs w:val="22"/>
        </w:rPr>
        <w:t> </w:t>
      </w:r>
      <w:r w:rsidRPr="0078418A">
        <w:rPr>
          <w:sz w:val="22"/>
          <w:szCs w:val="22"/>
        </w:rPr>
        <w:t>kWh/kg O</w:t>
      </w:r>
      <w:r w:rsidRPr="0078418A">
        <w:rPr>
          <w:rFonts w:cs="Aptos"/>
          <w:sz w:val="22"/>
          <w:szCs w:val="22"/>
        </w:rPr>
        <w:t>₂</w:t>
      </w:r>
      <w:r w:rsidRPr="0078418A">
        <w:rPr>
          <w:sz w:val="22"/>
          <w:szCs w:val="22"/>
        </w:rPr>
        <w:t xml:space="preserve"> and large air and cooling duties. We estimate a required air flow of 840</w:t>
      </w:r>
      <w:r w:rsidRPr="0078418A">
        <w:rPr>
          <w:rFonts w:cs="Aptos"/>
          <w:sz w:val="22"/>
          <w:szCs w:val="22"/>
        </w:rPr>
        <w:t> </w:t>
      </w:r>
      <w:r w:rsidRPr="0078418A">
        <w:rPr>
          <w:sz w:val="22"/>
          <w:szCs w:val="22"/>
        </w:rPr>
        <w:t>tons/day and cooling water 3,500</w:t>
      </w:r>
      <w:r w:rsidRPr="0078418A">
        <w:rPr>
          <w:rFonts w:cs="Aptos"/>
          <w:sz w:val="22"/>
          <w:szCs w:val="22"/>
        </w:rPr>
        <w:t> </w:t>
      </w:r>
      <w:r w:rsidRPr="0078418A">
        <w:rPr>
          <w:sz w:val="22"/>
          <w:szCs w:val="22"/>
        </w:rPr>
        <w:t>tons/day for this scale. This on-site ASU ensures a reliable oxygen supply without off-site purchase.</w:t>
      </w:r>
    </w:p>
    <w:p w14:paraId="6EC95AA0" w14:textId="22C5DF27" w:rsidR="00BA1108" w:rsidRPr="00C67BB1" w:rsidRDefault="00D12339" w:rsidP="00631915">
      <w:pPr>
        <w:pStyle w:val="Heading3"/>
        <w:spacing w:before="0" w:line="480" w:lineRule="auto"/>
        <w:rPr>
          <w:rFonts w:asciiTheme="minorHAnsi" w:hAnsiTheme="minorHAnsi"/>
          <w:b/>
          <w:bCs/>
          <w:color w:val="auto"/>
        </w:rPr>
      </w:pPr>
      <w:bookmarkStart w:id="19" w:name="_Toc207227897"/>
      <w:r w:rsidRPr="00C67BB1">
        <w:rPr>
          <w:rFonts w:asciiTheme="minorHAnsi" w:hAnsiTheme="minorHAnsi"/>
          <w:b/>
          <w:bCs/>
          <w:color w:val="auto"/>
        </w:rPr>
        <w:t>A</w:t>
      </w:r>
      <w:r w:rsidR="00C8694A" w:rsidRPr="00C67BB1">
        <w:rPr>
          <w:rFonts w:asciiTheme="minorHAnsi" w:hAnsiTheme="minorHAnsi"/>
          <w:b/>
          <w:bCs/>
          <w:color w:val="auto"/>
        </w:rPr>
        <w:t>2.2.16</w:t>
      </w:r>
      <w:r w:rsidR="00C8694A" w:rsidRPr="00C67BB1">
        <w:rPr>
          <w:rFonts w:asciiTheme="minorHAnsi" w:hAnsiTheme="minorHAnsi"/>
          <w:b/>
          <w:bCs/>
          <w:color w:val="auto"/>
        </w:rPr>
        <w:tab/>
      </w:r>
      <w:r w:rsidR="00BA1108" w:rsidRPr="00C67BB1">
        <w:rPr>
          <w:rFonts w:asciiTheme="minorHAnsi" w:hAnsiTheme="minorHAnsi"/>
          <w:b/>
          <w:bCs/>
          <w:color w:val="auto"/>
        </w:rPr>
        <w:t>Heat Integration</w:t>
      </w:r>
      <w:bookmarkEnd w:id="19"/>
    </w:p>
    <w:p w14:paraId="3DA6B0F9" w14:textId="03564BCC" w:rsidR="00BA1108" w:rsidRPr="0078418A" w:rsidRDefault="00BA1108" w:rsidP="00631915">
      <w:pPr>
        <w:spacing w:after="0" w:line="480" w:lineRule="auto"/>
        <w:jc w:val="both"/>
        <w:rPr>
          <w:sz w:val="22"/>
          <w:szCs w:val="22"/>
        </w:rPr>
      </w:pPr>
      <w:r w:rsidRPr="0078418A">
        <w:rPr>
          <w:sz w:val="22"/>
          <w:szCs w:val="22"/>
        </w:rPr>
        <w:t>The process is fully heat-integrated via pinch analysis (Aspen Energy Analyzer). Hot and cold composite curves were generated to match hot streams (condensers, flue gas streams) with cold sinks (heaters, reboilers)</w:t>
      </w:r>
      <w:r w:rsidR="00BA5C8B" w:rsidRPr="0078418A">
        <w:rPr>
          <w:sz w:val="22"/>
          <w:szCs w:val="22"/>
        </w:rPr>
        <w:t xml:space="preserve"> </w:t>
      </w:r>
      <w:r w:rsidR="004436E2" w:rsidRPr="0078418A">
        <w:rPr>
          <w:sz w:val="22"/>
          <w:szCs w:val="22"/>
        </w:rPr>
        <w:fldChar w:fldCharType="begin"/>
      </w:r>
      <w:r w:rsidR="00395649" w:rsidRPr="0078418A">
        <w:rPr>
          <w:sz w:val="22"/>
          <w:szCs w:val="22"/>
        </w:rPr>
        <w:instrText xml:space="preserve"> ADDIN EN.CITE &lt;EndNote&gt;&lt;Cite&gt;&lt;Author&gt;Kübra Laçın&lt;/Author&gt;&lt;Year&gt;2018&lt;/Year&gt;&lt;RecNum&gt;453&lt;/RecNum&gt;&lt;DisplayText&gt;[37]&lt;/DisplayText&gt;&lt;record&gt;&lt;rec-number&gt;453&lt;/rec-number&gt;&lt;foreign-keys&gt;&lt;key app="EN" db-id="pfpzrzes6wpwe0ee5rvxree4rf05xw5zrpea" timestamp="1754604485" guid="7a7bf3b3-f133-47e7-8a38-4047903aa781"&gt;453&lt;/key&gt;&lt;/foreign-keys&gt;&lt;ref-type name="Journal Article"&gt;17&lt;/ref-type&gt;&lt;contributors&gt;&lt;authors&gt;&lt;author&gt;Kübra Laçın, Barış Binay&lt;/author&gt;&lt;/authors&gt;&lt;/contributors&gt;&lt;titles&gt;&lt;title&gt;Cryogenic Separation - an overview | ScienceDirect Topics&lt;/title&gt;&lt;secondary-title&gt;Energy Conversion and Management&lt;/secondary-title&gt;&lt;/titles&gt;&lt;periodical&gt;&lt;full-title&gt;Energy Conversion and Management&lt;/full-title&gt;&lt;/periodical&gt;&lt;volume&gt;171&lt;/volume&gt;&lt;dates&gt;&lt;year&gt;2018&lt;/year&gt;&lt;/dates&gt;&lt;isbn&gt;0196-8904&lt;/isbn&gt;&lt;urls&gt;&lt;related-urls&gt;&lt;url&gt;https://www.sciencedirect.com/topics/engineering/cryogenic-separation&lt;/url&gt;&lt;/related-urls&gt;&lt;/urls&gt;&lt;electronic-resource-num&gt;10.1016/j.enconman.2018.05.083&lt;/electronic-resource-num&gt;&lt;/record&gt;&lt;/Cite&gt;&lt;/EndNote&gt;</w:instrText>
      </w:r>
      <w:r w:rsidR="004436E2" w:rsidRPr="0078418A">
        <w:rPr>
          <w:sz w:val="22"/>
          <w:szCs w:val="22"/>
        </w:rPr>
        <w:fldChar w:fldCharType="separate"/>
      </w:r>
      <w:r w:rsidR="00395649" w:rsidRPr="0078418A">
        <w:rPr>
          <w:noProof/>
          <w:sz w:val="22"/>
          <w:szCs w:val="22"/>
        </w:rPr>
        <w:t>[37]</w:t>
      </w:r>
      <w:r w:rsidR="004436E2" w:rsidRPr="0078418A">
        <w:rPr>
          <w:sz w:val="22"/>
          <w:szCs w:val="22"/>
        </w:rPr>
        <w:fldChar w:fldCharType="end"/>
      </w:r>
      <w:r w:rsidRPr="0078418A">
        <w:rPr>
          <w:sz w:val="22"/>
          <w:szCs w:val="22"/>
        </w:rPr>
        <w:t xml:space="preserve">. Using Aspen Plus Energy Analyzer (APEA), composite curves were generated to visualize the heat exchange opportunities within the plant. As shown in </w:t>
      </w:r>
      <w:r w:rsidRPr="0078418A">
        <w:rPr>
          <w:b/>
          <w:sz w:val="22"/>
          <w:szCs w:val="22"/>
        </w:rPr>
        <w:fldChar w:fldCharType="begin"/>
      </w:r>
      <w:r w:rsidRPr="0078418A">
        <w:rPr>
          <w:b/>
          <w:sz w:val="22"/>
          <w:szCs w:val="22"/>
        </w:rPr>
        <w:instrText xml:space="preserve"> REF _Ref209183705 \h  \* MERGEFORMAT </w:instrText>
      </w:r>
      <w:r w:rsidRPr="0078418A">
        <w:rPr>
          <w:b/>
          <w:sz w:val="22"/>
          <w:szCs w:val="22"/>
        </w:rPr>
      </w:r>
      <w:r w:rsidRPr="0078418A">
        <w:rPr>
          <w:b/>
          <w:sz w:val="22"/>
          <w:szCs w:val="22"/>
        </w:rPr>
        <w:fldChar w:fldCharType="separate"/>
      </w:r>
      <w:r w:rsidR="00387602" w:rsidRPr="00387602">
        <w:rPr>
          <w:b/>
          <w:sz w:val="22"/>
          <w:szCs w:val="22"/>
        </w:rPr>
        <w:t xml:space="preserve">Figure </w:t>
      </w:r>
      <w:r w:rsidR="00387602" w:rsidRPr="00387602">
        <w:rPr>
          <w:b/>
          <w:noProof/>
          <w:sz w:val="22"/>
          <w:szCs w:val="22"/>
        </w:rPr>
        <w:t>1</w:t>
      </w:r>
      <w:r w:rsidRPr="0078418A">
        <w:rPr>
          <w:b/>
          <w:sz w:val="22"/>
          <w:szCs w:val="22"/>
        </w:rPr>
        <w:fldChar w:fldCharType="end"/>
      </w:r>
      <w:r w:rsidRPr="0078418A">
        <w:rPr>
          <w:sz w:val="22"/>
          <w:szCs w:val="22"/>
        </w:rPr>
        <w:t xml:space="preserve">, the </w:t>
      </w:r>
      <w:r w:rsidRPr="0078418A">
        <w:rPr>
          <w:sz w:val="22"/>
          <w:szCs w:val="22"/>
        </w:rPr>
        <w:lastRenderedPageBreak/>
        <w:t>hot composite curve (red) and cold composite curve (blue) illustrate the potential for energy integration by revealing temperature-enthalpy relationships across the system.</w:t>
      </w:r>
    </w:p>
    <w:p w14:paraId="3EE01C3F" w14:textId="77777777" w:rsidR="00BA1108" w:rsidRPr="0078418A" w:rsidRDefault="00BA1108" w:rsidP="00631915">
      <w:pPr>
        <w:spacing w:after="0" w:line="480" w:lineRule="auto"/>
        <w:jc w:val="both"/>
        <w:rPr>
          <w:b/>
          <w:bCs/>
          <w:sz w:val="22"/>
          <w:szCs w:val="22"/>
        </w:rPr>
      </w:pPr>
      <w:r w:rsidRPr="0078418A">
        <w:rPr>
          <w:noProof/>
          <w:lang w:eastAsia="en-GB"/>
        </w:rPr>
        <w:drawing>
          <wp:inline distT="0" distB="0" distL="0" distR="0" wp14:anchorId="779B388C" wp14:editId="18D5511E">
            <wp:extent cx="5731510" cy="2651760"/>
            <wp:effectExtent l="0" t="0" r="2540" b="0"/>
            <wp:docPr id="1487392899" name="Picture 1" descr="A graph showing the number of the number of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392899" name="Picture 1" descr="A graph showing the number of the number of individuals&#10;&#10;AI-generated content may be incorrect."/>
                    <pic:cNvPicPr/>
                  </pic:nvPicPr>
                  <pic:blipFill>
                    <a:blip r:embed="rId6"/>
                    <a:stretch>
                      <a:fillRect/>
                    </a:stretch>
                  </pic:blipFill>
                  <pic:spPr>
                    <a:xfrm>
                      <a:off x="0" y="0"/>
                      <a:ext cx="5731510" cy="2651760"/>
                    </a:xfrm>
                    <a:prstGeom prst="rect">
                      <a:avLst/>
                    </a:prstGeom>
                  </pic:spPr>
                </pic:pic>
              </a:graphicData>
            </a:graphic>
          </wp:inline>
        </w:drawing>
      </w:r>
    </w:p>
    <w:p w14:paraId="36A863EB" w14:textId="6247AD79" w:rsidR="00BA1108" w:rsidRPr="0078418A" w:rsidRDefault="00BA1108" w:rsidP="00631915">
      <w:pPr>
        <w:spacing w:after="0" w:line="480" w:lineRule="auto"/>
        <w:ind w:left="567"/>
        <w:jc w:val="center"/>
        <w:rPr>
          <w:rFonts w:eastAsia="TUOS Blake" w:cs="TUOS Blake"/>
          <w:b/>
          <w:bCs/>
          <w:kern w:val="0"/>
          <w:sz w:val="22"/>
          <w:szCs w:val="22"/>
          <w:lang w:eastAsia="en-US"/>
          <w14:ligatures w14:val="none"/>
        </w:rPr>
      </w:pPr>
      <w:bookmarkStart w:id="20" w:name="_Ref209183705"/>
      <w:r w:rsidRPr="0078418A">
        <w:rPr>
          <w:rFonts w:eastAsia="TUOS Blake" w:cs="TUOS Blake"/>
          <w:b/>
          <w:kern w:val="0"/>
          <w:sz w:val="22"/>
          <w:szCs w:val="22"/>
          <w:lang w:eastAsia="en-US"/>
          <w14:ligatures w14:val="none"/>
        </w:rPr>
        <w:t xml:space="preserve">Figure </w:t>
      </w:r>
      <w:r w:rsidRPr="0078418A">
        <w:rPr>
          <w:rFonts w:eastAsia="TUOS Blake" w:cs="TUOS Blake"/>
          <w:b/>
          <w:kern w:val="0"/>
          <w:sz w:val="22"/>
          <w:szCs w:val="22"/>
          <w:lang w:eastAsia="en-US"/>
          <w14:ligatures w14:val="none"/>
        </w:rPr>
        <w:fldChar w:fldCharType="begin"/>
      </w:r>
      <w:r w:rsidRPr="0078418A">
        <w:rPr>
          <w:rFonts w:eastAsia="TUOS Blake" w:cs="TUOS Blake"/>
          <w:b/>
          <w:kern w:val="0"/>
          <w:sz w:val="22"/>
          <w:szCs w:val="22"/>
          <w:lang w:eastAsia="en-US"/>
          <w14:ligatures w14:val="none"/>
        </w:rPr>
        <w:instrText xml:space="preserve"> SEQ Figure \* ARABIC </w:instrText>
      </w:r>
      <w:r w:rsidRPr="0078418A">
        <w:rPr>
          <w:rFonts w:eastAsia="TUOS Blake" w:cs="TUOS Blake"/>
          <w:b/>
          <w:kern w:val="0"/>
          <w:sz w:val="22"/>
          <w:szCs w:val="22"/>
          <w:lang w:eastAsia="en-US"/>
          <w14:ligatures w14:val="none"/>
        </w:rPr>
        <w:fldChar w:fldCharType="separate"/>
      </w:r>
      <w:r w:rsidR="00387602">
        <w:rPr>
          <w:rFonts w:eastAsia="TUOS Blake" w:cs="TUOS Blake"/>
          <w:b/>
          <w:noProof/>
          <w:kern w:val="0"/>
          <w:sz w:val="22"/>
          <w:szCs w:val="22"/>
          <w:lang w:eastAsia="en-US"/>
          <w14:ligatures w14:val="none"/>
        </w:rPr>
        <w:t>1</w:t>
      </w:r>
      <w:r w:rsidRPr="0078418A">
        <w:rPr>
          <w:rFonts w:eastAsia="TUOS Blake" w:cs="TUOS Blake"/>
          <w:b/>
          <w:kern w:val="0"/>
          <w:sz w:val="22"/>
          <w:szCs w:val="22"/>
          <w:lang w:eastAsia="en-US"/>
          <w14:ligatures w14:val="none"/>
        </w:rPr>
        <w:fldChar w:fldCharType="end"/>
      </w:r>
      <w:bookmarkEnd w:id="20"/>
      <w:r w:rsidRPr="0078418A">
        <w:rPr>
          <w:rFonts w:eastAsia="TUOS Blake" w:cs="TUOS Blake"/>
          <w:b/>
          <w:kern w:val="0"/>
          <w:sz w:val="22"/>
          <w:szCs w:val="22"/>
          <w:lang w:eastAsia="en-US"/>
          <w14:ligatures w14:val="none"/>
        </w:rPr>
        <w:t>. Heat Integration composite curve</w:t>
      </w:r>
    </w:p>
    <w:p w14:paraId="750E0FB3" w14:textId="0664ED85" w:rsidR="00BA1108" w:rsidRPr="0078418A" w:rsidRDefault="00BA1108" w:rsidP="00631915">
      <w:pPr>
        <w:spacing w:after="0" w:line="480" w:lineRule="auto"/>
        <w:jc w:val="both"/>
        <w:rPr>
          <w:sz w:val="22"/>
          <w:szCs w:val="22"/>
        </w:rPr>
      </w:pPr>
      <w:r w:rsidRPr="0078418A">
        <w:rPr>
          <w:sz w:val="22"/>
          <w:szCs w:val="22"/>
        </w:rPr>
        <w:t>After optimal matching, about 1.1×10</w:t>
      </w:r>
      <w:r w:rsidR="00A0215C" w:rsidRPr="0078418A">
        <w:rPr>
          <w:sz w:val="22"/>
          <w:szCs w:val="22"/>
          <w:vertAlign w:val="superscript"/>
        </w:rPr>
        <w:t>8</w:t>
      </w:r>
      <w:r w:rsidRPr="0078418A">
        <w:rPr>
          <w:sz w:val="22"/>
          <w:szCs w:val="22"/>
        </w:rPr>
        <w:t> kJ/h (30 MW) of heat (primarily at 110 °C) remains available. The exergy (usable work potential) of this residual heat was evaluated as  2.</w:t>
      </w:r>
      <w:r w:rsidR="004C4651" w:rsidRPr="0078418A">
        <w:rPr>
          <w:sz w:val="22"/>
          <w:szCs w:val="22"/>
        </w:rPr>
        <w:t>4</w:t>
      </w:r>
      <w:r w:rsidR="00584883" w:rsidRPr="0078418A">
        <w:rPr>
          <w:sz w:val="22"/>
          <w:szCs w:val="22"/>
        </w:rPr>
        <w:t>4</w:t>
      </w:r>
      <w:r w:rsidRPr="0078418A">
        <w:rPr>
          <w:sz w:val="22"/>
          <w:szCs w:val="22"/>
        </w:rPr>
        <w:t xml:space="preserve"> x 10</w:t>
      </w:r>
      <w:r w:rsidR="004C4651" w:rsidRPr="0078418A">
        <w:rPr>
          <w:sz w:val="22"/>
          <w:szCs w:val="22"/>
          <w:vertAlign w:val="superscript"/>
        </w:rPr>
        <w:t>7</w:t>
      </w:r>
      <w:r w:rsidRPr="0078418A">
        <w:rPr>
          <w:sz w:val="22"/>
          <w:szCs w:val="22"/>
        </w:rPr>
        <w:t xml:space="preserve"> kJ/h (</w:t>
      </w:r>
      <w:r w:rsidR="00A86917" w:rsidRPr="0078418A">
        <w:rPr>
          <w:sz w:val="22"/>
          <w:szCs w:val="22"/>
        </w:rPr>
        <w:t xml:space="preserve">6.76 </w:t>
      </w:r>
      <w:r w:rsidRPr="0078418A">
        <w:rPr>
          <w:sz w:val="22"/>
          <w:szCs w:val="22"/>
        </w:rPr>
        <w:t>MW) using</w:t>
      </w:r>
      <w:r w:rsidR="00321E0B" w:rsidRPr="0078418A">
        <w:rPr>
          <w:sz w:val="22"/>
          <w:szCs w:val="22"/>
        </w:rPr>
        <w:t xml:space="preserve"> </w:t>
      </w:r>
      <w:r w:rsidR="00321E0B" w:rsidRPr="0078418A">
        <w:rPr>
          <w:sz w:val="22"/>
          <w:szCs w:val="22"/>
        </w:rPr>
        <w:fldChar w:fldCharType="begin"/>
      </w:r>
      <w:r w:rsidR="00321E0B" w:rsidRPr="0078418A">
        <w:rPr>
          <w:sz w:val="22"/>
          <w:szCs w:val="22"/>
        </w:rPr>
        <w:instrText xml:space="preserve"> REF _Ref219829395 </w:instrText>
      </w:r>
      <w:r w:rsidR="00EF65A1" w:rsidRPr="0078418A">
        <w:rPr>
          <w:sz w:val="22"/>
          <w:szCs w:val="22"/>
        </w:rPr>
        <w:instrText xml:space="preserve"> \* MERGEFORMAT </w:instrText>
      </w:r>
      <w:r w:rsidR="00321E0B" w:rsidRPr="0078418A">
        <w:rPr>
          <w:sz w:val="22"/>
          <w:szCs w:val="22"/>
        </w:rPr>
        <w:fldChar w:fldCharType="separate"/>
      </w:r>
      <w:r w:rsidR="00387602" w:rsidRPr="0078418A">
        <w:rPr>
          <w:b/>
          <w:bCs/>
        </w:rPr>
        <w:t xml:space="preserve">Equation </w:t>
      </w:r>
      <w:r w:rsidR="00387602">
        <w:rPr>
          <w:b/>
          <w:bCs/>
          <w:noProof/>
        </w:rPr>
        <w:t>8</w:t>
      </w:r>
      <w:r w:rsidR="00321E0B" w:rsidRPr="0078418A">
        <w:rPr>
          <w:sz w:val="22"/>
          <w:szCs w:val="22"/>
        </w:rPr>
        <w:fldChar w:fldCharType="end"/>
      </w:r>
      <w:r w:rsidRPr="0078418A">
        <w:rPr>
          <w:sz w:val="22"/>
          <w:szCs w:val="22"/>
        </w:rPr>
        <w:t>:</w:t>
      </w:r>
    </w:p>
    <w:tbl>
      <w:tblPr>
        <w:tblStyle w:val="TableGrid"/>
        <w:tblW w:w="90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1512"/>
      </w:tblGrid>
      <w:tr w:rsidR="00BA1108" w:rsidRPr="0078418A" w14:paraId="2C34A8AD" w14:textId="77777777" w:rsidTr="00A55B2E">
        <w:trPr>
          <w:trHeight w:val="319"/>
        </w:trPr>
        <w:tc>
          <w:tcPr>
            <w:tcW w:w="7513" w:type="dxa"/>
          </w:tcPr>
          <w:p w14:paraId="377D445B" w14:textId="77777777" w:rsidR="00BA1108" w:rsidRPr="0078418A" w:rsidRDefault="00BA1108" w:rsidP="00631915">
            <w:pPr>
              <w:spacing w:line="480" w:lineRule="auto"/>
              <w:jc w:val="center"/>
              <w:rPr>
                <w:sz w:val="22"/>
                <w:szCs w:val="22"/>
              </w:rPr>
            </w:pPr>
            <m:oMathPara>
              <m:oMathParaPr>
                <m:jc m:val="center"/>
              </m:oMathParaPr>
              <m:oMath>
                <m:r>
                  <w:rPr>
                    <w:rFonts w:ascii="Cambria Math" w:hAnsi="Cambria Math"/>
                    <w:sz w:val="22"/>
                    <w:szCs w:val="22"/>
                  </w:rPr>
                  <m:t>E=Q</m:t>
                </m:r>
                <m:d>
                  <m:dPr>
                    <m:ctrlPr>
                      <w:rPr>
                        <w:rFonts w:ascii="Cambria Math" w:hAnsi="Cambria Math"/>
                        <w:i/>
                        <w:sz w:val="22"/>
                        <w:szCs w:val="22"/>
                      </w:rPr>
                    </m:ctrlPr>
                  </m:dPr>
                  <m:e>
                    <m:r>
                      <w:rPr>
                        <w:rFonts w:ascii="Cambria Math" w:hAnsi="Cambria Math"/>
                        <w:sz w:val="22"/>
                        <w:szCs w:val="22"/>
                      </w:rPr>
                      <m:t>1-</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0</m:t>
                            </m:r>
                          </m:sub>
                        </m:sSub>
                      </m:num>
                      <m:den>
                        <m:r>
                          <w:rPr>
                            <w:rFonts w:ascii="Cambria Math" w:hAnsi="Cambria Math"/>
                            <w:sz w:val="22"/>
                            <w:szCs w:val="22"/>
                          </w:rPr>
                          <m:t>T</m:t>
                        </m:r>
                      </m:den>
                    </m:f>
                  </m:e>
                </m:d>
              </m:oMath>
            </m:oMathPara>
          </w:p>
        </w:tc>
        <w:tc>
          <w:tcPr>
            <w:tcW w:w="1512" w:type="dxa"/>
          </w:tcPr>
          <w:p w14:paraId="5BB43A7D" w14:textId="1273658B" w:rsidR="00BA1108" w:rsidRPr="0078418A" w:rsidRDefault="00BA1108" w:rsidP="00631915">
            <w:pPr>
              <w:spacing w:line="480" w:lineRule="auto"/>
              <w:jc w:val="right"/>
              <w:rPr>
                <w:sz w:val="22"/>
                <w:szCs w:val="22"/>
              </w:rPr>
            </w:pPr>
            <w:bookmarkStart w:id="21" w:name="_Ref219829395"/>
            <w:r w:rsidRPr="0078418A">
              <w:rPr>
                <w:b/>
                <w:bCs/>
              </w:rPr>
              <w:t xml:space="preserve">Equation </w:t>
            </w:r>
            <w:r w:rsidRPr="0078418A">
              <w:rPr>
                <w:b/>
                <w:bCs/>
              </w:rPr>
              <w:fldChar w:fldCharType="begin"/>
            </w:r>
            <w:r w:rsidRPr="0078418A">
              <w:rPr>
                <w:b/>
                <w:bCs/>
              </w:rPr>
              <w:instrText xml:space="preserve"> SEQ Equation \* ARABIC </w:instrText>
            </w:r>
            <w:r w:rsidRPr="0078418A">
              <w:rPr>
                <w:b/>
                <w:bCs/>
              </w:rPr>
              <w:fldChar w:fldCharType="separate"/>
            </w:r>
            <w:r w:rsidR="00387602">
              <w:rPr>
                <w:b/>
                <w:bCs/>
                <w:noProof/>
              </w:rPr>
              <w:t>8</w:t>
            </w:r>
            <w:r w:rsidRPr="0078418A">
              <w:rPr>
                <w:b/>
                <w:bCs/>
              </w:rPr>
              <w:fldChar w:fldCharType="end"/>
            </w:r>
            <w:bookmarkEnd w:id="21"/>
          </w:p>
        </w:tc>
      </w:tr>
    </w:tbl>
    <w:p w14:paraId="229FFA0C" w14:textId="77777777" w:rsidR="00BA1108" w:rsidRPr="0078418A" w:rsidRDefault="00BA1108" w:rsidP="006020A5">
      <w:pPr>
        <w:spacing w:after="0" w:line="240" w:lineRule="auto"/>
        <w:jc w:val="both"/>
        <w:rPr>
          <w:vanish/>
          <w:sz w:val="22"/>
          <w:szCs w:val="22"/>
        </w:rPr>
      </w:pPr>
      <w:r w:rsidRPr="0078418A">
        <w:rPr>
          <w:vanish/>
          <w:sz w:val="22"/>
          <w:szCs w:val="22"/>
        </w:rPr>
        <w:t>Where: Q = amount of heat transferred, T = temperature at which heat is transferred (in Kelvin)</w:t>
      </w:r>
    </w:p>
    <w:p w14:paraId="6E4873B3" w14:textId="77777777" w:rsidR="00BA1108" w:rsidRDefault="00BA1108" w:rsidP="006020A5">
      <w:pPr>
        <w:spacing w:after="0" w:line="240" w:lineRule="auto"/>
        <w:jc w:val="both"/>
        <w:rPr>
          <w:vanish/>
          <w:sz w:val="22"/>
          <w:szCs w:val="22"/>
        </w:rPr>
      </w:pPr>
      <w:r w:rsidRPr="0078418A">
        <w:rPr>
          <w:vanish/>
          <w:sz w:val="22"/>
          <w:szCs w:val="22"/>
        </w:rPr>
        <w:t>T</w:t>
      </w:r>
      <w:r w:rsidRPr="0078418A">
        <w:rPr>
          <w:vanish/>
          <w:sz w:val="22"/>
          <w:szCs w:val="22"/>
          <w:vertAlign w:val="subscript"/>
        </w:rPr>
        <w:t>0</w:t>
      </w:r>
      <w:r w:rsidRPr="0078418A">
        <w:rPr>
          <w:vanish/>
          <w:sz w:val="22"/>
          <w:szCs w:val="22"/>
        </w:rPr>
        <w:t xml:space="preserve"> = ambient (reference) temperature (in Kelvin), E = exergy (maximum useful work). </w:t>
      </w:r>
    </w:p>
    <w:p w14:paraId="139D6F62" w14:textId="77777777" w:rsidR="006020A5" w:rsidRPr="0078418A" w:rsidRDefault="006020A5" w:rsidP="006020A5">
      <w:pPr>
        <w:spacing w:after="0" w:line="240" w:lineRule="auto"/>
        <w:jc w:val="both"/>
        <w:rPr>
          <w:sz w:val="22"/>
          <w:szCs w:val="22"/>
        </w:rPr>
      </w:pPr>
    </w:p>
    <w:p w14:paraId="04664F42" w14:textId="3F2BFFD4" w:rsidR="00514874" w:rsidRPr="00C67BB1" w:rsidRDefault="00D12339" w:rsidP="00631915">
      <w:pPr>
        <w:pStyle w:val="Heading2"/>
        <w:spacing w:before="0" w:line="480" w:lineRule="auto"/>
        <w:rPr>
          <w:rFonts w:asciiTheme="minorHAnsi" w:hAnsiTheme="minorHAnsi"/>
          <w:b/>
          <w:bCs/>
          <w:color w:val="auto"/>
        </w:rPr>
      </w:pPr>
      <w:r w:rsidRPr="00C67BB1">
        <w:rPr>
          <w:rFonts w:asciiTheme="minorHAnsi" w:hAnsiTheme="minorHAnsi"/>
          <w:b/>
          <w:bCs/>
          <w:color w:val="auto"/>
        </w:rPr>
        <w:t>A</w:t>
      </w:r>
      <w:r w:rsidR="00AD50DA" w:rsidRPr="00C67BB1">
        <w:rPr>
          <w:rFonts w:asciiTheme="minorHAnsi" w:hAnsiTheme="minorHAnsi"/>
          <w:b/>
          <w:bCs/>
          <w:color w:val="auto"/>
        </w:rPr>
        <w:t>2.3</w:t>
      </w:r>
      <w:r w:rsidR="00AD50DA" w:rsidRPr="00C67BB1">
        <w:rPr>
          <w:rFonts w:asciiTheme="minorHAnsi" w:hAnsiTheme="minorHAnsi"/>
          <w:b/>
          <w:bCs/>
          <w:color w:val="auto"/>
        </w:rPr>
        <w:tab/>
        <w:t xml:space="preserve">Supplementary to section 2.5: </w:t>
      </w:r>
      <w:r w:rsidR="009152F8" w:rsidRPr="00C67BB1">
        <w:rPr>
          <w:rFonts w:asciiTheme="minorHAnsi" w:hAnsiTheme="minorHAnsi"/>
          <w:b/>
          <w:bCs/>
          <w:color w:val="auto"/>
        </w:rPr>
        <w:t>Economic Evaluation</w:t>
      </w:r>
    </w:p>
    <w:p w14:paraId="36653848" w14:textId="068AD9F4" w:rsidR="00514874" w:rsidRPr="00C67BB1" w:rsidRDefault="00D12339" w:rsidP="00631915">
      <w:pPr>
        <w:pStyle w:val="Heading3"/>
        <w:spacing w:before="0" w:line="480" w:lineRule="auto"/>
        <w:rPr>
          <w:rFonts w:asciiTheme="minorHAnsi" w:hAnsiTheme="minorHAnsi"/>
          <w:b/>
          <w:bCs/>
          <w:color w:val="auto"/>
        </w:rPr>
      </w:pPr>
      <w:bookmarkStart w:id="22" w:name="_Toc170820953"/>
      <w:bookmarkStart w:id="23" w:name="_Toc209886074"/>
      <w:r w:rsidRPr="00C67BB1">
        <w:rPr>
          <w:rFonts w:asciiTheme="minorHAnsi" w:hAnsiTheme="minorHAnsi"/>
          <w:b/>
          <w:bCs/>
          <w:color w:val="auto"/>
        </w:rPr>
        <w:t>A</w:t>
      </w:r>
      <w:r w:rsidR="006567FB" w:rsidRPr="00C67BB1">
        <w:rPr>
          <w:rFonts w:asciiTheme="minorHAnsi" w:hAnsiTheme="minorHAnsi"/>
          <w:b/>
          <w:bCs/>
          <w:color w:val="auto"/>
        </w:rPr>
        <w:t>2.3.1</w:t>
      </w:r>
      <w:r w:rsidR="006567FB" w:rsidRPr="00C67BB1">
        <w:rPr>
          <w:rFonts w:asciiTheme="minorHAnsi" w:hAnsiTheme="minorHAnsi"/>
          <w:b/>
          <w:bCs/>
          <w:color w:val="auto"/>
        </w:rPr>
        <w:tab/>
      </w:r>
      <w:r w:rsidR="00514874" w:rsidRPr="00C67BB1">
        <w:rPr>
          <w:rFonts w:asciiTheme="minorHAnsi" w:hAnsiTheme="minorHAnsi"/>
          <w:b/>
          <w:bCs/>
          <w:color w:val="auto"/>
        </w:rPr>
        <w:t>CAPEX</w:t>
      </w:r>
      <w:bookmarkEnd w:id="22"/>
      <w:bookmarkEnd w:id="23"/>
    </w:p>
    <w:p w14:paraId="642CF57A" w14:textId="077F54CD" w:rsidR="00514874" w:rsidRPr="0078418A" w:rsidRDefault="00514874" w:rsidP="00631915">
      <w:pPr>
        <w:spacing w:after="0" w:line="480" w:lineRule="auto"/>
        <w:jc w:val="both"/>
        <w:rPr>
          <w:sz w:val="22"/>
          <w:szCs w:val="22"/>
        </w:rPr>
      </w:pPr>
      <w:r w:rsidRPr="0078418A">
        <w:rPr>
          <w:sz w:val="22"/>
          <w:szCs w:val="22"/>
        </w:rPr>
        <w:t>The capital expenditure (CAPEX) was estimated based on the detailed assumptions outlined in</w:t>
      </w:r>
      <w:r w:rsidR="0037471F" w:rsidRPr="0078418A">
        <w:rPr>
          <w:sz w:val="22"/>
          <w:szCs w:val="22"/>
        </w:rPr>
        <w:t xml:space="preserve"> the </w:t>
      </w:r>
      <w:r w:rsidRPr="0078418A">
        <w:rPr>
          <w:b/>
          <w:bCs/>
          <w:sz w:val="22"/>
          <w:szCs w:val="22"/>
        </w:rPr>
        <w:fldChar w:fldCharType="begin"/>
      </w:r>
      <w:r w:rsidRPr="0078418A">
        <w:rPr>
          <w:b/>
          <w:bCs/>
          <w:sz w:val="22"/>
          <w:szCs w:val="22"/>
        </w:rPr>
        <w:instrText xml:space="preserve"> REF _Ref204715483  \* MERGEFORMAT </w:instrText>
      </w:r>
      <w:r w:rsidRPr="0078418A">
        <w:rPr>
          <w:b/>
          <w:bCs/>
          <w:sz w:val="22"/>
          <w:szCs w:val="22"/>
        </w:rPr>
        <w:fldChar w:fldCharType="separate"/>
      </w:r>
      <w:r w:rsidR="00387602" w:rsidRPr="00ED69D9">
        <w:rPr>
          <w:b/>
          <w:bCs/>
          <w:sz w:val="22"/>
          <w:szCs w:val="22"/>
        </w:rPr>
        <w:t xml:space="preserve">Table </w:t>
      </w:r>
      <w:r w:rsidR="00387602">
        <w:rPr>
          <w:b/>
          <w:bCs/>
          <w:noProof/>
          <w:sz w:val="22"/>
          <w:szCs w:val="22"/>
        </w:rPr>
        <w:t>2</w:t>
      </w:r>
      <w:r w:rsidRPr="0078418A">
        <w:rPr>
          <w:b/>
          <w:bCs/>
          <w:sz w:val="22"/>
          <w:szCs w:val="22"/>
        </w:rPr>
        <w:fldChar w:fldCharType="end"/>
      </w:r>
      <w:r w:rsidRPr="0078418A">
        <w:rPr>
          <w:b/>
          <w:bCs/>
          <w:sz w:val="22"/>
          <w:szCs w:val="22"/>
        </w:rPr>
        <w:t>.</w:t>
      </w:r>
      <w:r w:rsidRPr="0078418A">
        <w:rPr>
          <w:sz w:val="22"/>
          <w:szCs w:val="22"/>
        </w:rPr>
        <w:t xml:space="preserve"> The methodology follows a bottom-up approach, beginning with the calculation of the Purchased Equipment Cost (PEC) for each process unit </w:t>
      </w:r>
      <w:r w:rsidRPr="0078418A">
        <w:rPr>
          <w:iCs/>
          <w:sz w:val="22"/>
          <w:szCs w:val="22"/>
        </w:rPr>
        <w:t xml:space="preserve"> </w:t>
      </w:r>
      <w:r w:rsidRPr="0078418A">
        <w:rPr>
          <w:iCs/>
          <w:sz w:val="22"/>
          <w:szCs w:val="22"/>
        </w:rPr>
        <w:fldChar w:fldCharType="begin">
          <w:fldData xml:space="preserve">PEVuZE5vdGU+PENpdGU+PEF1dGhvcj5TZXVmaXRlbGxpPC9BdXRob3I+PFllYXI+MjAyMjwvWWVh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</w:fldData>
        </w:fldChar>
      </w:r>
      <w:r w:rsidR="00395649" w:rsidRPr="0078418A">
        <w:rPr>
          <w:iCs/>
          <w:sz w:val="22"/>
          <w:szCs w:val="22"/>
        </w:rPr>
        <w:instrText xml:space="preserve"> ADDIN EN.CITE </w:instrText>
      </w:r>
      <w:r w:rsidR="00395649" w:rsidRPr="0078418A">
        <w:rPr>
          <w:iCs/>
          <w:sz w:val="22"/>
          <w:szCs w:val="22"/>
        </w:rPr>
        <w:fldChar w:fldCharType="begin">
          <w:fldData xml:space="preserve">PEVuZE5vdGU+PENpdGU+PEF1dGhvcj5TZXVmaXRlbGxpPC9BdXRob3I+PFllYXI+MjAyMjwvWWVh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</w:fldData>
        </w:fldChar>
      </w:r>
      <w:r w:rsidR="00395649" w:rsidRPr="0078418A">
        <w:rPr>
          <w:iCs/>
          <w:sz w:val="22"/>
          <w:szCs w:val="22"/>
        </w:rPr>
        <w:instrText xml:space="preserve"> ADDIN EN.CITE.DATA </w:instrText>
      </w:r>
      <w:r w:rsidR="00395649" w:rsidRPr="0078418A">
        <w:rPr>
          <w:iCs/>
          <w:sz w:val="22"/>
          <w:szCs w:val="22"/>
        </w:rPr>
      </w:r>
      <w:r w:rsidR="00395649" w:rsidRPr="0078418A">
        <w:rPr>
          <w:iCs/>
          <w:sz w:val="22"/>
          <w:szCs w:val="22"/>
        </w:rPr>
        <w:fldChar w:fldCharType="end"/>
      </w:r>
      <w:r w:rsidRPr="0078418A">
        <w:rPr>
          <w:iCs/>
          <w:sz w:val="22"/>
          <w:szCs w:val="22"/>
        </w:rPr>
      </w:r>
      <w:r w:rsidRPr="0078418A">
        <w:rPr>
          <w:iCs/>
          <w:sz w:val="22"/>
          <w:szCs w:val="22"/>
        </w:rPr>
        <w:fldChar w:fldCharType="separate"/>
      </w:r>
      <w:r w:rsidR="00395649" w:rsidRPr="0078418A">
        <w:rPr>
          <w:iCs/>
          <w:noProof/>
          <w:sz w:val="22"/>
          <w:szCs w:val="22"/>
        </w:rPr>
        <w:t>[16, 38, 39]</w:t>
      </w:r>
      <w:r w:rsidRPr="0078418A">
        <w:rPr>
          <w:iCs/>
          <w:sz w:val="22"/>
          <w:szCs w:val="22"/>
        </w:rPr>
        <w:fldChar w:fldCharType="end"/>
      </w:r>
      <w:r w:rsidRPr="0078418A">
        <w:rPr>
          <w:sz w:val="22"/>
          <w:szCs w:val="22"/>
        </w:rPr>
        <w:t xml:space="preserve">. </w:t>
      </w:r>
      <w:r w:rsidRPr="0078418A">
        <w:rPr>
          <w:iCs/>
          <w:sz w:val="22"/>
          <w:szCs w:val="22"/>
        </w:rPr>
        <w:t>The</w:t>
      </w:r>
      <w:r w:rsidRPr="0078418A">
        <w:rPr>
          <w:sz w:val="22"/>
          <w:szCs w:val="22"/>
        </w:rPr>
        <w:t xml:space="preserve"> </w:t>
      </w:r>
      <w:r w:rsidRPr="0078418A">
        <w:rPr>
          <w:iCs/>
          <w:sz w:val="22"/>
          <w:szCs w:val="22"/>
        </w:rPr>
        <w:t xml:space="preserve">PEC </w:t>
      </w:r>
      <w:r w:rsidRPr="0078418A">
        <w:rPr>
          <w:sz w:val="22"/>
          <w:szCs w:val="22"/>
        </w:rPr>
        <w:t xml:space="preserve">is estimated using Aspen Plus Economic Evaluator tool and benchmarked against the referenced cost data from past studies and vendor quotes. For most units excluding wastewater treatment, the alkaline electrolyser, and the air separation unit (ASU), PEC values were obtained from historical </w:t>
      </w:r>
      <w:r w:rsidRPr="0078418A">
        <w:rPr>
          <w:sz w:val="22"/>
          <w:szCs w:val="22"/>
        </w:rPr>
        <w:lastRenderedPageBreak/>
        <w:t>vendor quotations previously compiled by the National Renewable Energy Laboratory (NREL)</w:t>
      </w:r>
      <w:r w:rsidR="006020A5">
        <w:rPr>
          <w:sz w:val="22"/>
          <w:szCs w:val="22"/>
        </w:rPr>
        <w:t xml:space="preserve"> </w:t>
      </w:r>
      <w:r w:rsidRPr="0078418A">
        <w:rPr>
          <w:sz w:val="22"/>
          <w:szCs w:val="22"/>
        </w:rPr>
        <w:fldChar w:fldCharType="begin"/>
      </w:r>
      <w:r w:rsidR="00395649" w:rsidRPr="0078418A">
        <w:rPr>
          <w:sz w:val="22"/>
          <w:szCs w:val="22"/>
        </w:rPr>
        <w:instrText xml:space="preserve"> ADDIN EN.CITE &lt;EndNote&gt;&lt;Cite&gt;&lt;Author&gt;Kazi&lt;/Author&gt;&lt;Year&gt;2010&lt;/Year&gt;&lt;RecNum&gt;306&lt;/RecNum&gt;&lt;DisplayText&gt;[16, 40]&lt;/DisplayText&gt;&lt;record&gt;&lt;rec-number&gt;306&lt;/rec-number&gt;&lt;foreign-keys&gt;&lt;key app="EN" db-id="pfpzrzes6wpwe0ee5rvxree4rf05xw5zrpea" timestamp="1718525704" guid="fd1b350d-71b9-4ea5-b79e-ac0d30494b7b"&gt;306&lt;/key&gt;&lt;/foreign-keys&gt;&lt;ref-type name="Journal Article"&gt;17&lt;/ref-type&gt;&lt;contributors&gt;&lt;authors&gt;&lt;author&gt;Kazi, F. K.&lt;/author&gt;&lt;author&gt;Fortman, J. A.&lt;/author&gt;&lt;author&gt;Anex, R. P.&lt;/author&gt;&lt;author&gt;Hsu, D. D.&lt;/author&gt;&lt;author&gt;Aden, A.&lt;/author&gt;&lt;author&gt;Dutta, A.&lt;/author&gt;&lt;author&gt;Kothandaraman, G.&lt;/author&gt;&lt;/authors&gt;&lt;/contributors&gt;&lt;titles&gt;&lt;title&gt;Techno-economic comparison of process technologies for biochemical ethanol production from corn stover&lt;/title&gt;&lt;secondary-title&gt;Fuel&lt;/secondary-title&gt;&lt;/titles&gt;&lt;periodical&gt;&lt;full-title&gt;Fuel&lt;/full-title&gt;&lt;/periodical&gt;&lt;pages&gt;S20-S28&lt;/pages&gt;&lt;volume&gt;89&lt;/volume&gt;&lt;dates&gt;&lt;year&gt;2010&lt;/year&gt;&lt;pub-dates&gt;&lt;date&gt;Nov&lt;/date&gt;&lt;/pub-dates&gt;&lt;/dates&gt;&lt;isbn&gt;0016-2361&lt;/isbn&gt;&lt;accession-num&gt;WOS:000282368600004&lt;/accession-num&gt;&lt;urls&gt;&lt;related-urls&gt;&lt;url&gt;&amp;lt;Go to ISI&amp;gt;://WOS:000282368600004&lt;/url&gt;&lt;/related-urls&gt;&lt;/urls&gt;&lt;electronic-resource-num&gt;10.1016/j.fuel.2010.01.001&lt;/electronic-resource-num&gt;&lt;/record&gt;&lt;/Cite&gt;&lt;Cite&gt;&lt;Author&gt;D. Humbird&lt;/Author&gt;&lt;Year&gt;2011&lt;/Year&gt;&lt;RecNum&gt;331&lt;/RecNum&gt;&lt;record&gt;&lt;rec-number&gt;331&lt;/rec-number&gt;&lt;foreign-keys&gt;&lt;key app="EN" db-id="pfpzrzes6wpwe0ee5rvxree4rf05xw5zrpea" timestamp="1718552266" guid="5e495922-36a0-4e98-9abd-d5fcefed779e"&gt;331&lt;/key&gt;&lt;/foreign-keys&gt;&lt;ref-type name="Journal Article"&gt;17&lt;/ref-type&gt;&lt;contributors&gt;&lt;authors&gt;&lt;author&gt;D. Humbird, R. Davis, L. Tao, C. Kinchin, D. Hsu, and A. Aden&lt;/author&gt;&lt;/authors&gt;&lt;/contributors&gt;&lt;titles&gt;&lt;title&gt;Process Design and Economics for Biochemical Conversion of Lignocellulosic Biomass to Ethanol: Dilute-Acid Pretreatment and Enzymatic Hydrolysis of Corn Stover&lt;/title&gt;&lt;secondary-title&gt;NREL&lt;/secondary-title&gt;&lt;/titles&gt;&lt;periodical&gt;&lt;full-title&gt;NREL&lt;/full-title&gt;&lt;/periodical&gt;&lt;dates&gt;&lt;year&gt;2011&lt;/year&gt;&lt;/dates&gt;&lt;urls&gt;&lt;/urls&gt;&lt;/record&gt;&lt;/Cite&gt;&lt;/EndNote&gt;</w:instrText>
      </w:r>
      <w:r w:rsidRPr="0078418A">
        <w:rPr>
          <w:sz w:val="22"/>
          <w:szCs w:val="22"/>
        </w:rPr>
        <w:fldChar w:fldCharType="separate"/>
      </w:r>
      <w:r w:rsidR="00395649" w:rsidRPr="0078418A">
        <w:rPr>
          <w:noProof/>
          <w:sz w:val="22"/>
          <w:szCs w:val="22"/>
        </w:rPr>
        <w:t>[16, 40]</w:t>
      </w:r>
      <w:r w:rsidRPr="0078418A">
        <w:rPr>
          <w:sz w:val="22"/>
          <w:szCs w:val="22"/>
        </w:rPr>
        <w:fldChar w:fldCharType="end"/>
      </w:r>
      <w:r w:rsidRPr="0078418A">
        <w:rPr>
          <w:sz w:val="22"/>
          <w:szCs w:val="22"/>
        </w:rPr>
        <w:t>.</w:t>
      </w:r>
    </w:p>
    <w:p w14:paraId="2BD22290" w14:textId="68854503" w:rsidR="00514874" w:rsidRPr="0078418A" w:rsidRDefault="00514874" w:rsidP="00631915">
      <w:pPr>
        <w:spacing w:after="0" w:line="480" w:lineRule="auto"/>
        <w:jc w:val="both"/>
        <w:rPr>
          <w:sz w:val="22"/>
          <w:szCs w:val="22"/>
        </w:rPr>
      </w:pPr>
      <w:r w:rsidRPr="0078418A">
        <w:rPr>
          <w:sz w:val="22"/>
          <w:szCs w:val="22"/>
        </w:rPr>
        <w:t xml:space="preserve">To project costs to the current base year (2024), two standard cost-scaling methodologies were employed. First, the effect of capacity change between the reference and study plants was incorporated using the well-established six-tenths rule to calculate the purchased equipment cost value for each process unit as depicted in </w:t>
      </w:r>
      <w:r w:rsidRPr="0078418A">
        <w:rPr>
          <w:b/>
          <w:bCs/>
          <w:sz w:val="22"/>
          <w:szCs w:val="22"/>
        </w:rPr>
        <w:fldChar w:fldCharType="begin"/>
      </w:r>
      <w:r w:rsidRPr="0078418A">
        <w:rPr>
          <w:sz w:val="22"/>
          <w:szCs w:val="22"/>
        </w:rPr>
        <w:instrText xml:space="preserve"> REF _Ref209208322 \h </w:instrText>
      </w:r>
      <w:r w:rsidR="00EF65A1" w:rsidRPr="0078418A">
        <w:rPr>
          <w:b/>
          <w:bCs/>
          <w:sz w:val="22"/>
          <w:szCs w:val="22"/>
        </w:rPr>
        <w:instrText xml:space="preserve"> \* MERGEFORMAT </w:instrText>
      </w:r>
      <w:r w:rsidRPr="0078418A">
        <w:rPr>
          <w:b/>
          <w:bCs/>
          <w:sz w:val="22"/>
          <w:szCs w:val="22"/>
        </w:rPr>
      </w:r>
      <w:r w:rsidRPr="0078418A">
        <w:rPr>
          <w:b/>
          <w:bCs/>
          <w:sz w:val="22"/>
          <w:szCs w:val="22"/>
        </w:rPr>
        <w:fldChar w:fldCharType="separate"/>
      </w:r>
      <w:r w:rsidR="00387602" w:rsidRPr="0078418A">
        <w:rPr>
          <w:b/>
          <w:sz w:val="22"/>
          <w:szCs w:val="22"/>
        </w:rPr>
        <w:t xml:space="preserve">Equation </w:t>
      </w:r>
      <w:r w:rsidR="00387602">
        <w:rPr>
          <w:b/>
          <w:noProof/>
          <w:sz w:val="22"/>
          <w:szCs w:val="22"/>
        </w:rPr>
        <w:t>9</w:t>
      </w:r>
      <w:r w:rsidRPr="0078418A">
        <w:rPr>
          <w:b/>
          <w:bCs/>
          <w:sz w:val="22"/>
          <w:szCs w:val="22"/>
        </w:rPr>
        <w:fldChar w:fldCharType="end"/>
      </w:r>
      <w:r w:rsidRPr="0078418A">
        <w:rPr>
          <w:b/>
          <w:bCs/>
          <w:sz w:val="22"/>
          <w:szCs w:val="22"/>
        </w:rPr>
        <w:t xml:space="preserve"> </w:t>
      </w:r>
      <w:r w:rsidRPr="0078418A">
        <w:rPr>
          <w:b/>
          <w:bCs/>
          <w:sz w:val="22"/>
          <w:szCs w:val="22"/>
        </w:rPr>
        <w:fldChar w:fldCharType="begin"/>
      </w:r>
      <w:r w:rsidR="00395649" w:rsidRPr="0078418A">
        <w:rPr>
          <w:b/>
          <w:bCs/>
          <w:sz w:val="22"/>
          <w:szCs w:val="22"/>
        </w:rPr>
        <w:instrText xml:space="preserve"> ADDIN EN.CITE &lt;EndNote&gt;&lt;Cite&gt;&lt;Author&gt;Alisson Aparecido Vitoriano Julio&lt;/Author&gt;&lt;Year&gt;2020&lt;/Year&gt;&lt;RecNum&gt;334&lt;/RecNum&gt;&lt;DisplayText&gt;[41]&lt;/DisplayText&gt;&lt;record&gt;&lt;rec-number&gt;334&lt;/rec-number&gt;&lt;foreign-keys&gt;&lt;key app="EN" db-id="pfpzrzes6wpwe0ee5rvxree4rf05xw5zrpea" timestamp="1718562074" guid="967d3854-75ca-4cee-bc70-c34c2a2681f8"&gt;334&lt;/key&gt;&lt;/foreign-keys&gt;&lt;ref-type name="Journal Article"&gt;17&lt;/ref-type&gt;&lt;contributors&gt;&lt;authors&gt;&lt;author&gt;Alisson Aparecido Vitoriano Julio, Eric Alberto Ocampo Batlle, Christian Jeremi Coronado Rodriguez, &lt;/author&gt;&lt;author&gt;José Carlos Escobar Palacio&lt;/author&gt;&lt;/authors&gt;&lt;/contributors&gt;&lt;titles&gt;&lt;title&gt;Exergoeconomic and Environmental Analysis of a Palm Oil Biorefinery for the Production of Bio</w:instrText>
      </w:r>
      <w:r w:rsidR="00395649" w:rsidRPr="0078418A">
        <w:rPr>
          <w:rFonts w:ascii="Cambria Math" w:hAnsi="Cambria Math" w:cs="Cambria Math"/>
          <w:b/>
          <w:bCs/>
          <w:sz w:val="22"/>
          <w:szCs w:val="22"/>
        </w:rPr>
        <w:instrText>‑</w:instrText>
      </w:r>
      <w:r w:rsidR="00395649" w:rsidRPr="0078418A">
        <w:rPr>
          <w:b/>
          <w:bCs/>
          <w:sz w:val="22"/>
          <w:szCs w:val="22"/>
        </w:rPr>
        <w:instrText>Jet Fuel&lt;/title&gt;&lt;secondary-title&gt;Springer - Waste and Biomass Valorization&lt;/secondary-title&gt;&lt;/titles&gt;&lt;periodical&gt;&lt;full-title&gt;Springer - Waste and Biomass Valorization&lt;/full-title&gt;&lt;/periodical&gt;&lt;dates&gt;&lt;year&gt;2020&lt;/year&gt;&lt;/dates&gt;&lt;urls&gt;&lt;/urls&gt;&lt;/record&gt;&lt;/Cite&gt;&lt;/EndNote&gt;</w:instrText>
      </w:r>
      <w:r w:rsidRPr="0078418A">
        <w:rPr>
          <w:b/>
          <w:bCs/>
          <w:sz w:val="22"/>
          <w:szCs w:val="22"/>
        </w:rPr>
        <w:fldChar w:fldCharType="separate"/>
      </w:r>
      <w:r w:rsidR="00395649" w:rsidRPr="0078418A">
        <w:rPr>
          <w:b/>
          <w:bCs/>
          <w:noProof/>
          <w:sz w:val="22"/>
          <w:szCs w:val="22"/>
        </w:rPr>
        <w:t>[41]</w:t>
      </w:r>
      <w:r w:rsidRPr="0078418A">
        <w:rPr>
          <w:b/>
          <w:bCs/>
          <w:sz w:val="22"/>
          <w:szCs w:val="22"/>
        </w:rPr>
        <w:fldChar w:fldCharType="end"/>
      </w:r>
      <w:r w:rsidRPr="0078418A">
        <w:rPr>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1928"/>
      </w:tblGrid>
      <w:tr w:rsidR="00514874" w:rsidRPr="0078418A" w14:paraId="292871C8" w14:textId="77777777" w:rsidTr="00AE4539">
        <w:tc>
          <w:tcPr>
            <w:tcW w:w="7088" w:type="dxa"/>
          </w:tcPr>
          <w:p w14:paraId="3784AE9A" w14:textId="77777777" w:rsidR="00514874" w:rsidRPr="0078418A" w:rsidRDefault="00603C79" w:rsidP="00631915">
            <w:pPr>
              <w:spacing w:line="480" w:lineRule="auto"/>
              <w:jc w:val="center"/>
              <w:rPr>
                <w:i/>
                <w:sz w:val="28"/>
                <w:szCs w:val="28"/>
              </w:rPr>
            </w:pPr>
            <m:oMathPara>
              <m:oMathParaPr>
                <m:jc m:val="center"/>
              </m:oMathParaPr>
              <m:oMath>
                <m:sSub>
                  <m:sSubPr>
                    <m:ctrlPr>
                      <w:rPr>
                        <w:rFonts w:ascii="Cambria Math" w:hAnsi="Cambria Math"/>
                        <w:i/>
                        <w:sz w:val="28"/>
                        <w:szCs w:val="28"/>
                      </w:rPr>
                    </m:ctrlPr>
                  </m:sSubPr>
                  <m:e>
                    <m:r>
                      <w:rPr>
                        <w:rFonts w:ascii="Cambria Math" w:hAnsi="Cambria Math"/>
                        <w:sz w:val="28"/>
                        <w:szCs w:val="28"/>
                      </w:rPr>
                      <m:t>Cost</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Cost</m:t>
                    </m:r>
                  </m:e>
                  <m:sub>
                    <m:r>
                      <w:rPr>
                        <w:rFonts w:ascii="Cambria Math" w:hAnsi="Cambria Math"/>
                        <w:sz w:val="28"/>
                        <w:szCs w:val="28"/>
                      </w:rPr>
                      <m:t>1</m:t>
                    </m:r>
                  </m:sub>
                </m:sSub>
                <m:r>
                  <w:rPr>
                    <w:rFonts w:ascii="Cambria Math" w:hAnsi="Cambria Math"/>
                    <w:sz w:val="28"/>
                    <w:szCs w:val="28"/>
                  </w:rPr>
                  <m:t>*</m:t>
                </m:r>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Capacity</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Capacity</m:t>
                                </m:r>
                              </m:e>
                              <m:sub>
                                <m:r>
                                  <w:rPr>
                                    <w:rFonts w:ascii="Cambria Math" w:hAnsi="Cambria Math"/>
                                    <w:sz w:val="28"/>
                                    <w:szCs w:val="28"/>
                                  </w:rPr>
                                  <m:t>1</m:t>
                                </m:r>
                              </m:sub>
                            </m:sSub>
                          </m:den>
                        </m:f>
                      </m:e>
                    </m:d>
                  </m:e>
                  <m:sup>
                    <m:r>
                      <w:rPr>
                        <w:rFonts w:ascii="Cambria Math" w:hAnsi="Cambria Math"/>
                        <w:sz w:val="28"/>
                        <w:szCs w:val="28"/>
                      </w:rPr>
                      <m:t>α</m:t>
                    </m:r>
                  </m:sup>
                </m:sSup>
              </m:oMath>
            </m:oMathPara>
          </w:p>
        </w:tc>
        <w:tc>
          <w:tcPr>
            <w:tcW w:w="1928" w:type="dxa"/>
          </w:tcPr>
          <w:p w14:paraId="782B1DF0" w14:textId="11E25483" w:rsidR="00514874" w:rsidRPr="0078418A" w:rsidRDefault="00514874" w:rsidP="00631915">
            <w:pPr>
              <w:spacing w:line="480" w:lineRule="auto"/>
              <w:jc w:val="right"/>
              <w:rPr>
                <w:bCs/>
                <w:iCs/>
                <w:sz w:val="22"/>
                <w:szCs w:val="22"/>
              </w:rPr>
            </w:pPr>
            <w:bookmarkStart w:id="24" w:name="_Ref209208322"/>
            <w:r w:rsidRPr="0078418A">
              <w:rPr>
                <w:b/>
                <w:sz w:val="22"/>
                <w:szCs w:val="22"/>
              </w:rPr>
              <w:t xml:space="preserve">Equation </w:t>
            </w:r>
            <w:r w:rsidRPr="0078418A">
              <w:rPr>
                <w:b/>
                <w:sz w:val="22"/>
                <w:szCs w:val="22"/>
              </w:rPr>
              <w:fldChar w:fldCharType="begin"/>
            </w:r>
            <w:r w:rsidRPr="0078418A">
              <w:rPr>
                <w:b/>
                <w:sz w:val="22"/>
                <w:szCs w:val="22"/>
              </w:rPr>
              <w:instrText xml:space="preserve"> SEQ Equation \* ARABIC </w:instrText>
            </w:r>
            <w:r w:rsidRPr="0078418A">
              <w:rPr>
                <w:b/>
                <w:sz w:val="22"/>
                <w:szCs w:val="22"/>
              </w:rPr>
              <w:fldChar w:fldCharType="separate"/>
            </w:r>
            <w:r w:rsidR="00387602">
              <w:rPr>
                <w:b/>
                <w:noProof/>
                <w:sz w:val="22"/>
                <w:szCs w:val="22"/>
              </w:rPr>
              <w:t>9</w:t>
            </w:r>
            <w:r w:rsidRPr="0078418A">
              <w:rPr>
                <w:sz w:val="22"/>
                <w:szCs w:val="22"/>
              </w:rPr>
              <w:fldChar w:fldCharType="end"/>
            </w:r>
            <w:bookmarkEnd w:id="24"/>
          </w:p>
        </w:tc>
      </w:tr>
    </w:tbl>
    <w:p w14:paraId="4C6486B6" w14:textId="77777777" w:rsidR="00514874" w:rsidRDefault="00514874" w:rsidP="006020A5">
      <w:pPr>
        <w:spacing w:after="0" w:line="240" w:lineRule="auto"/>
        <w:jc w:val="both"/>
        <w:rPr>
          <w:sz w:val="22"/>
          <w:szCs w:val="22"/>
        </w:rPr>
      </w:pPr>
      <w:r w:rsidRPr="0078418A">
        <w:rPr>
          <w:sz w:val="22"/>
          <w:szCs w:val="22"/>
        </w:rPr>
        <w:t xml:space="preserve">Where: </w:t>
      </w:r>
      <m:oMath>
        <m:sSub>
          <m:sSubPr>
            <m:ctrlPr>
              <w:rPr>
                <w:rFonts w:ascii="Cambria Math" w:hAnsi="Cambria Math"/>
                <w:i/>
                <w:sz w:val="22"/>
                <w:szCs w:val="22"/>
              </w:rPr>
            </m:ctrlPr>
          </m:sSubPr>
          <m:e>
            <m:r>
              <w:rPr>
                <w:rFonts w:ascii="Cambria Math" w:hAnsi="Cambria Math"/>
                <w:sz w:val="22"/>
                <w:szCs w:val="22"/>
              </w:rPr>
              <m:t>Cost</m:t>
            </m:r>
          </m:e>
          <m:sub>
            <m:r>
              <w:rPr>
                <w:rFonts w:ascii="Cambria Math" w:hAnsi="Cambria Math"/>
                <w:sz w:val="22"/>
                <w:szCs w:val="22"/>
              </w:rPr>
              <m:t>2</m:t>
            </m:r>
          </m:sub>
        </m:sSub>
      </m:oMath>
      <w:r w:rsidRPr="0078418A">
        <w:rPr>
          <w:sz w:val="22"/>
          <w:szCs w:val="22"/>
        </w:rPr>
        <w:t xml:space="preserve"> represents the new cost, </w:t>
      </w:r>
      <m:oMath>
        <m:sSub>
          <m:sSubPr>
            <m:ctrlPr>
              <w:rPr>
                <w:rFonts w:ascii="Cambria Math" w:hAnsi="Cambria Math"/>
                <w:i/>
                <w:sz w:val="22"/>
                <w:szCs w:val="22"/>
              </w:rPr>
            </m:ctrlPr>
          </m:sSubPr>
          <m:e>
            <m:r>
              <w:rPr>
                <w:rFonts w:ascii="Cambria Math" w:hAnsi="Cambria Math"/>
                <w:sz w:val="22"/>
                <w:szCs w:val="22"/>
              </w:rPr>
              <m:t>Cost</m:t>
            </m:r>
          </m:e>
          <m:sub>
            <m:r>
              <w:rPr>
                <w:rFonts w:ascii="Cambria Math" w:hAnsi="Cambria Math"/>
                <w:sz w:val="22"/>
                <w:szCs w:val="22"/>
              </w:rPr>
              <m:t>1</m:t>
            </m:r>
          </m:sub>
        </m:sSub>
        <m:r>
          <m:rPr>
            <m:sty m:val="p"/>
          </m:rPr>
          <w:rPr>
            <w:rFonts w:ascii="Cambria Math" w:hAnsi="Cambria Math"/>
            <w:sz w:val="22"/>
            <w:szCs w:val="22"/>
          </w:rPr>
          <m:t xml:space="preserve"> is</m:t>
        </m:r>
      </m:oMath>
      <w:r w:rsidRPr="0078418A">
        <w:rPr>
          <w:sz w:val="22"/>
          <w:szCs w:val="22"/>
        </w:rPr>
        <w:t xml:space="preserve"> the base cost, </w:t>
      </w:r>
      <m:oMath>
        <m:sSub>
          <m:sSubPr>
            <m:ctrlPr>
              <w:rPr>
                <w:rFonts w:ascii="Cambria Math" w:hAnsi="Cambria Math"/>
                <w:i/>
                <w:sz w:val="22"/>
                <w:szCs w:val="22"/>
              </w:rPr>
            </m:ctrlPr>
          </m:sSubPr>
          <m:e>
            <m:r>
              <w:rPr>
                <w:rFonts w:ascii="Cambria Math" w:hAnsi="Cambria Math"/>
                <w:sz w:val="22"/>
                <w:szCs w:val="22"/>
              </w:rPr>
              <m:t>Capacity</m:t>
            </m:r>
          </m:e>
          <m:sub>
            <m:r>
              <w:rPr>
                <w:rFonts w:ascii="Cambria Math" w:hAnsi="Cambria Math"/>
                <w:sz w:val="22"/>
                <w:szCs w:val="22"/>
              </w:rPr>
              <m:t>2</m:t>
            </m:r>
          </m:sub>
        </m:sSub>
        <m:r>
          <m:rPr>
            <m:sty m:val="p"/>
          </m:rPr>
          <w:rPr>
            <w:rFonts w:ascii="Cambria Math" w:hAnsi="Cambria Math"/>
            <w:sz w:val="22"/>
            <w:szCs w:val="22"/>
          </w:rPr>
          <m:t xml:space="preserve"> </m:t>
        </m:r>
      </m:oMath>
      <w:r w:rsidRPr="0078418A">
        <w:rPr>
          <w:sz w:val="22"/>
          <w:szCs w:val="22"/>
        </w:rPr>
        <w:t xml:space="preserve">is the new capacity, </w:t>
      </w:r>
      <m:oMath>
        <m:sSub>
          <m:sSubPr>
            <m:ctrlPr>
              <w:rPr>
                <w:rFonts w:ascii="Cambria Math" w:hAnsi="Cambria Math"/>
                <w:i/>
                <w:sz w:val="22"/>
                <w:szCs w:val="22"/>
              </w:rPr>
            </m:ctrlPr>
          </m:sSubPr>
          <m:e>
            <m:r>
              <w:rPr>
                <w:rFonts w:ascii="Cambria Math" w:hAnsi="Cambria Math"/>
                <w:sz w:val="22"/>
                <w:szCs w:val="22"/>
              </w:rPr>
              <m:t>Capacity</m:t>
            </m:r>
          </m:e>
          <m:sub>
            <m:r>
              <w:rPr>
                <w:rFonts w:ascii="Cambria Math" w:hAnsi="Cambria Math"/>
                <w:sz w:val="22"/>
                <w:szCs w:val="22"/>
              </w:rPr>
              <m:t>1</m:t>
            </m:r>
          </m:sub>
        </m:sSub>
      </m:oMath>
      <w:r w:rsidRPr="0078418A">
        <w:rPr>
          <w:sz w:val="22"/>
          <w:szCs w:val="22"/>
        </w:rPr>
        <w:t xml:space="preserve">is the base capacity, and </w:t>
      </w:r>
      <m:oMath>
        <m:r>
          <w:rPr>
            <w:rFonts w:ascii="Cambria Math" w:hAnsi="Cambria Math"/>
            <w:sz w:val="22"/>
            <w:szCs w:val="22"/>
          </w:rPr>
          <m:t>α</m:t>
        </m:r>
        <m:r>
          <m:rPr>
            <m:sty m:val="p"/>
          </m:rPr>
          <w:rPr>
            <w:rFonts w:ascii="Cambria Math" w:hAnsi="Cambria Math"/>
            <w:sz w:val="22"/>
            <w:szCs w:val="22"/>
          </w:rPr>
          <m:t xml:space="preserve"> </m:t>
        </m:r>
      </m:oMath>
      <w:r w:rsidRPr="0078418A">
        <w:rPr>
          <w:sz w:val="22"/>
          <w:szCs w:val="22"/>
        </w:rPr>
        <w:t>is the scaling factor.</w:t>
      </w:r>
    </w:p>
    <w:p w14:paraId="29458597" w14:textId="77777777" w:rsidR="006020A5" w:rsidRPr="0078418A" w:rsidRDefault="006020A5" w:rsidP="006020A5">
      <w:pPr>
        <w:spacing w:after="0" w:line="240" w:lineRule="auto"/>
        <w:jc w:val="both"/>
        <w:rPr>
          <w:sz w:val="22"/>
          <w:szCs w:val="22"/>
        </w:rPr>
      </w:pPr>
    </w:p>
    <w:p w14:paraId="4790C604" w14:textId="76EC628F" w:rsidR="00514874" w:rsidRPr="0078418A" w:rsidRDefault="00514874" w:rsidP="00631915">
      <w:pPr>
        <w:spacing w:after="0" w:line="480" w:lineRule="auto"/>
        <w:jc w:val="both"/>
        <w:rPr>
          <w:sz w:val="22"/>
          <w:szCs w:val="22"/>
        </w:rPr>
      </w:pPr>
      <w:r w:rsidRPr="0078418A">
        <w:rPr>
          <w:sz w:val="22"/>
          <w:szCs w:val="22"/>
        </w:rPr>
        <w:t>The Chemical Engineering Plant Cost Index (CEPCI)</w:t>
      </w:r>
      <w:r w:rsidRPr="0078418A">
        <w:rPr>
          <w:sz w:val="22"/>
          <w:szCs w:val="22"/>
        </w:rPr>
        <w:fldChar w:fldCharType="begin"/>
      </w:r>
      <w:r w:rsidRPr="0078418A">
        <w:rPr>
          <w:sz w:val="22"/>
          <w:szCs w:val="22"/>
        </w:rPr>
        <w:instrText xml:space="preserve"> ADDIN EN.CITE &lt;EndNote&gt;&lt;Cite&gt;&lt;Author&gt;CEPCI&lt;/Author&gt;&lt;Year&gt;1963&lt;/Year&gt;&lt;RecNum&gt;454&lt;/RecNum&gt;&lt;DisplayText&gt;[42]&lt;/DisplayText&gt;&lt;record&gt;&lt;rec-number&gt;454&lt;/rec-number&gt;&lt;foreign-keys&gt;&lt;key app="EN" db-id="pfpzrzes6wpwe0ee5rvxree4rf05xw5zrpea" timestamp="1754658119" guid="1006eea8-a21c-4e94-8202-c31f57287540"&gt;454&lt;/key&gt;&lt;/foreign-keys&gt;&lt;ref-type name="Web Page"&gt;12&lt;/ref-type&gt;&lt;contributors&gt;&lt;authors&gt;&lt;author&gt;CEPCI&lt;/author&gt;&lt;/authors&gt;&lt;secondary-authors&gt;&lt;author&gt;The Chemical Engineering&lt;/author&gt;&lt;/secondary-authors&gt;&lt;/contributors&gt;&lt;titles&gt;&lt;title&gt;The Chemical Engineering Plant Cost Index&lt;/title&gt;&lt;/titles&gt;&lt;dates&gt;&lt;year&gt;1963&lt;/year&gt;&lt;/dates&gt;&lt;urls&gt;&lt;related-urls&gt;&lt;url&gt;https://www.chemengonline.com/pci-home&lt;/url&gt;&lt;/related-urls&gt;&lt;/urls&gt;&lt;/record&gt;&lt;/Cite&gt;&lt;/EndNote&gt;</w:instrText>
      </w:r>
      <w:r w:rsidRPr="0078418A">
        <w:rPr>
          <w:sz w:val="22"/>
          <w:szCs w:val="22"/>
        </w:rPr>
        <w:fldChar w:fldCharType="separate"/>
      </w:r>
      <w:r w:rsidRPr="0078418A">
        <w:rPr>
          <w:noProof/>
          <w:sz w:val="22"/>
          <w:szCs w:val="22"/>
        </w:rPr>
        <w:t>[42]</w:t>
      </w:r>
      <w:r w:rsidRPr="0078418A">
        <w:rPr>
          <w:sz w:val="22"/>
          <w:szCs w:val="22"/>
        </w:rPr>
        <w:fldChar w:fldCharType="end"/>
      </w:r>
      <w:r w:rsidRPr="0078418A">
        <w:rPr>
          <w:sz w:val="22"/>
          <w:szCs w:val="22"/>
        </w:rPr>
        <w:t xml:space="preserve">, which is a valuable tool developed for chemical reaction processing plants, from which indices obtained are used to correct purchased equipment cost from original cost at year it was obtained to the present cost and study base year (2023). The relationship for cost conversion is as depicted in </w:t>
      </w:r>
      <w:r w:rsidRPr="0078418A">
        <w:rPr>
          <w:b/>
          <w:bCs/>
          <w:sz w:val="22"/>
          <w:szCs w:val="22"/>
        </w:rPr>
        <w:fldChar w:fldCharType="begin"/>
      </w:r>
      <w:r w:rsidRPr="0078418A">
        <w:rPr>
          <w:sz w:val="22"/>
          <w:szCs w:val="22"/>
        </w:rPr>
        <w:instrText xml:space="preserve"> REF _Ref209208758 \h </w:instrText>
      </w:r>
      <w:r w:rsidR="00EF65A1" w:rsidRPr="0078418A">
        <w:rPr>
          <w:b/>
          <w:bCs/>
          <w:sz w:val="22"/>
          <w:szCs w:val="22"/>
        </w:rPr>
        <w:instrText xml:space="preserve"> \* MERGEFORMAT </w:instrText>
      </w:r>
      <w:r w:rsidRPr="0078418A">
        <w:rPr>
          <w:b/>
          <w:bCs/>
          <w:sz w:val="22"/>
          <w:szCs w:val="22"/>
        </w:rPr>
      </w:r>
      <w:r w:rsidRPr="0078418A">
        <w:rPr>
          <w:b/>
          <w:bCs/>
          <w:sz w:val="22"/>
          <w:szCs w:val="22"/>
        </w:rPr>
        <w:fldChar w:fldCharType="separate"/>
      </w:r>
      <w:r w:rsidR="00387602" w:rsidRPr="0078418A">
        <w:rPr>
          <w:b/>
          <w:sz w:val="22"/>
          <w:szCs w:val="22"/>
        </w:rPr>
        <w:t xml:space="preserve">Equation </w:t>
      </w:r>
      <w:r w:rsidR="00387602">
        <w:rPr>
          <w:b/>
          <w:noProof/>
          <w:sz w:val="22"/>
          <w:szCs w:val="22"/>
        </w:rPr>
        <w:t>10</w:t>
      </w:r>
      <w:r w:rsidRPr="0078418A">
        <w:rPr>
          <w:b/>
          <w:bCs/>
          <w:sz w:val="22"/>
          <w:szCs w:val="22"/>
        </w:rPr>
        <w:fldChar w:fldCharType="end"/>
      </w:r>
      <w:r w:rsidRPr="0078418A">
        <w:rPr>
          <w:b/>
          <w:bCs/>
          <w:sz w:val="22"/>
          <w:szCs w:val="22"/>
        </w:rPr>
        <w:t xml:space="preserve"> </w:t>
      </w:r>
      <w:r w:rsidRPr="0078418A">
        <w:rPr>
          <w:b/>
          <w:bCs/>
          <w:sz w:val="22"/>
          <w:szCs w:val="22"/>
        </w:rPr>
        <w:fldChar w:fldCharType="begin"/>
      </w:r>
      <w:r w:rsidR="00395649" w:rsidRPr="0078418A">
        <w:rPr>
          <w:b/>
          <w:bCs/>
          <w:sz w:val="22"/>
          <w:szCs w:val="22"/>
        </w:rPr>
        <w:instrText xml:space="preserve"> ADDIN EN.CITE &lt;EndNote&gt;&lt;Cite&gt;&lt;Author&gt;Alisson Aparecido Vitoriano Julio&lt;/Author&gt;&lt;Year&gt;2020&lt;/Year&gt;&lt;RecNum&gt;334&lt;/RecNum&gt;&lt;DisplayText&gt;[41]&lt;/DisplayText&gt;&lt;record&gt;&lt;rec-number&gt;334&lt;/rec-number&gt;&lt;foreign-keys&gt;&lt;key app="EN" db-id="pfpzrzes6wpwe0ee5rvxree4rf05xw5zrpea" timestamp="1718562074" guid="967d3854-75ca-4cee-bc70-c34c2a2681f8"&gt;334&lt;/key&gt;&lt;/foreign-keys&gt;&lt;ref-type name="Journal Article"&gt;17&lt;/ref-type&gt;&lt;contributors&gt;&lt;authors&gt;&lt;author&gt;Alisson Aparecido Vitoriano Julio, Eric Alberto Ocampo Batlle, Christian Jeremi Coronado Rodriguez, &lt;/author&gt;&lt;author&gt;José Carlos Escobar Palacio&lt;/author&gt;&lt;/authors&gt;&lt;/contributors&gt;&lt;titles&gt;&lt;title&gt;Exergoeconomic and Environmental Analysis of a Palm Oil Biorefinery for the Production of Bio</w:instrText>
      </w:r>
      <w:r w:rsidR="00395649" w:rsidRPr="0078418A">
        <w:rPr>
          <w:rFonts w:ascii="Cambria Math" w:hAnsi="Cambria Math" w:cs="Cambria Math"/>
          <w:b/>
          <w:bCs/>
          <w:sz w:val="22"/>
          <w:szCs w:val="22"/>
        </w:rPr>
        <w:instrText>‑</w:instrText>
      </w:r>
      <w:r w:rsidR="00395649" w:rsidRPr="0078418A">
        <w:rPr>
          <w:b/>
          <w:bCs/>
          <w:sz w:val="22"/>
          <w:szCs w:val="22"/>
        </w:rPr>
        <w:instrText>Jet Fuel&lt;/title&gt;&lt;secondary-title&gt;Springer - Waste and Biomass Valorization&lt;/secondary-title&gt;&lt;/titles&gt;&lt;periodical&gt;&lt;full-title&gt;Springer - Waste and Biomass Valorization&lt;/full-title&gt;&lt;/periodical&gt;&lt;dates&gt;&lt;year&gt;2020&lt;/year&gt;&lt;/dates&gt;&lt;urls&gt;&lt;/urls&gt;&lt;/record&gt;&lt;/Cite&gt;&lt;/EndNote&gt;</w:instrText>
      </w:r>
      <w:r w:rsidRPr="0078418A">
        <w:rPr>
          <w:b/>
          <w:bCs/>
          <w:sz w:val="22"/>
          <w:szCs w:val="22"/>
        </w:rPr>
        <w:fldChar w:fldCharType="separate"/>
      </w:r>
      <w:r w:rsidR="00395649" w:rsidRPr="0078418A">
        <w:rPr>
          <w:b/>
          <w:bCs/>
          <w:noProof/>
          <w:sz w:val="22"/>
          <w:szCs w:val="22"/>
        </w:rPr>
        <w:t>[41]</w:t>
      </w:r>
      <w:r w:rsidRPr="0078418A">
        <w:rPr>
          <w:b/>
          <w:bCs/>
          <w:sz w:val="22"/>
          <w:szCs w:val="22"/>
        </w:rPr>
        <w:fldChar w:fldCharType="end"/>
      </w:r>
      <w:r w:rsidRPr="0078418A">
        <w:rPr>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075"/>
      </w:tblGrid>
      <w:tr w:rsidR="00514874" w:rsidRPr="0078418A" w14:paraId="3C3E73E5" w14:textId="77777777" w:rsidTr="00AE4539">
        <w:tc>
          <w:tcPr>
            <w:tcW w:w="6941" w:type="dxa"/>
          </w:tcPr>
          <w:p w14:paraId="18094F63" w14:textId="77777777" w:rsidR="00514874" w:rsidRPr="0078418A" w:rsidRDefault="00603C79" w:rsidP="00631915">
            <w:pPr>
              <w:spacing w:line="480" w:lineRule="auto"/>
              <w:jc w:val="center"/>
              <w:rPr>
                <w:i/>
                <w:sz w:val="28"/>
                <w:szCs w:val="28"/>
              </w:rPr>
            </w:pPr>
            <m:oMathPara>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b</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o</m:t>
                    </m:r>
                  </m:sub>
                </m:sSub>
                <m:r>
                  <w:rPr>
                    <w:rFonts w:ascii="Cambria Math" w:hAnsi="Cambria Math"/>
                    <w:sz w:val="28"/>
                    <w:szCs w:val="28"/>
                  </w:rPr>
                  <m:t>*</m:t>
                </m:r>
                <m:d>
                  <m:dPr>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index</m:t>
                            </m:r>
                          </m:e>
                          <m:sub>
                            <m:r>
                              <w:rPr>
                                <w:rFonts w:ascii="Cambria Math" w:hAnsi="Cambria Math"/>
                                <w:sz w:val="28"/>
                                <w:szCs w:val="28"/>
                              </w:rPr>
                              <m:t>b</m:t>
                            </m:r>
                          </m:sub>
                        </m:sSub>
                      </m:num>
                      <m:den>
                        <m:sSub>
                          <m:sSubPr>
                            <m:ctrlPr>
                              <w:rPr>
                                <w:rFonts w:ascii="Cambria Math" w:hAnsi="Cambria Math"/>
                                <w:i/>
                                <w:sz w:val="28"/>
                                <w:szCs w:val="28"/>
                              </w:rPr>
                            </m:ctrlPr>
                          </m:sSubPr>
                          <m:e>
                            <m:r>
                              <w:rPr>
                                <w:rFonts w:ascii="Cambria Math" w:hAnsi="Cambria Math"/>
                                <w:sz w:val="28"/>
                                <w:szCs w:val="28"/>
                              </w:rPr>
                              <m:t>index</m:t>
                            </m:r>
                          </m:e>
                          <m:sub>
                            <m:r>
                              <w:rPr>
                                <w:rFonts w:ascii="Cambria Math" w:hAnsi="Cambria Math"/>
                                <w:sz w:val="28"/>
                                <w:szCs w:val="28"/>
                              </w:rPr>
                              <m:t>o</m:t>
                            </m:r>
                          </m:sub>
                        </m:sSub>
                      </m:den>
                    </m:f>
                  </m:e>
                </m:d>
              </m:oMath>
            </m:oMathPara>
          </w:p>
        </w:tc>
        <w:tc>
          <w:tcPr>
            <w:tcW w:w="2075" w:type="dxa"/>
          </w:tcPr>
          <w:p w14:paraId="38374AD4" w14:textId="6D9210B6" w:rsidR="00514874" w:rsidRPr="0078418A" w:rsidRDefault="00514874" w:rsidP="00631915">
            <w:pPr>
              <w:spacing w:line="480" w:lineRule="auto"/>
              <w:jc w:val="right"/>
              <w:rPr>
                <w:bCs/>
                <w:iCs/>
                <w:sz w:val="22"/>
                <w:szCs w:val="22"/>
              </w:rPr>
            </w:pPr>
            <w:bookmarkStart w:id="25" w:name="_Ref209208758"/>
            <w:r w:rsidRPr="0078418A">
              <w:rPr>
                <w:b/>
                <w:sz w:val="22"/>
                <w:szCs w:val="22"/>
              </w:rPr>
              <w:t xml:space="preserve">Equation </w:t>
            </w:r>
            <w:r w:rsidRPr="0078418A">
              <w:rPr>
                <w:b/>
                <w:sz w:val="22"/>
                <w:szCs w:val="22"/>
              </w:rPr>
              <w:fldChar w:fldCharType="begin"/>
            </w:r>
            <w:r w:rsidRPr="0078418A">
              <w:rPr>
                <w:b/>
                <w:sz w:val="22"/>
                <w:szCs w:val="22"/>
              </w:rPr>
              <w:instrText xml:space="preserve"> SEQ Equation \* ARABIC </w:instrText>
            </w:r>
            <w:r w:rsidRPr="0078418A">
              <w:rPr>
                <w:b/>
                <w:sz w:val="22"/>
                <w:szCs w:val="22"/>
              </w:rPr>
              <w:fldChar w:fldCharType="separate"/>
            </w:r>
            <w:r w:rsidR="00387602">
              <w:rPr>
                <w:b/>
                <w:noProof/>
                <w:sz w:val="22"/>
                <w:szCs w:val="22"/>
              </w:rPr>
              <w:t>10</w:t>
            </w:r>
            <w:r w:rsidRPr="0078418A">
              <w:rPr>
                <w:sz w:val="22"/>
                <w:szCs w:val="22"/>
              </w:rPr>
              <w:fldChar w:fldCharType="end"/>
            </w:r>
            <w:bookmarkEnd w:id="25"/>
          </w:p>
        </w:tc>
      </w:tr>
    </w:tbl>
    <w:p w14:paraId="42F0D99B" w14:textId="77777777" w:rsidR="00514874" w:rsidRDefault="00514874" w:rsidP="00FD0AA0">
      <w:pPr>
        <w:spacing w:after="0" w:line="240" w:lineRule="auto"/>
        <w:jc w:val="both"/>
        <w:rPr>
          <w:sz w:val="22"/>
          <w:szCs w:val="22"/>
        </w:rPr>
      </w:pPr>
      <w:r w:rsidRPr="0078418A">
        <w:rPr>
          <w:sz w:val="22"/>
          <w:szCs w:val="22"/>
        </w:rPr>
        <w:t xml:space="preserve">Where: </w:t>
      </w:r>
      <m:oMath>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b</m:t>
            </m:r>
          </m:sub>
        </m:sSub>
      </m:oMath>
      <w:r w:rsidRPr="0078418A">
        <w:rPr>
          <w:sz w:val="22"/>
          <w:szCs w:val="22"/>
        </w:rPr>
        <w:t xml:space="preserve"> </w:t>
      </w:r>
      <w:r w:rsidRPr="0078418A">
        <w:rPr>
          <w:iCs/>
          <w:sz w:val="22"/>
          <w:szCs w:val="22"/>
        </w:rPr>
        <w:t xml:space="preserve">represents the study base year cost, </w:t>
      </w:r>
      <m:oMath>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o</m:t>
            </m:r>
          </m:sub>
        </m:sSub>
        <m:r>
          <m:rPr>
            <m:sty m:val="p"/>
          </m:rPr>
          <w:rPr>
            <w:rFonts w:ascii="Cambria Math" w:hAnsi="Cambria Math"/>
            <w:sz w:val="22"/>
            <w:szCs w:val="22"/>
          </w:rPr>
          <m:t xml:space="preserve"> </m:t>
        </m:r>
      </m:oMath>
      <w:r w:rsidRPr="0078418A">
        <w:rPr>
          <w:sz w:val="22"/>
          <w:szCs w:val="22"/>
        </w:rPr>
        <w:t xml:space="preserve">is the original cost, </w:t>
      </w:r>
      <m:oMath>
        <m:sSub>
          <m:sSubPr>
            <m:ctrlPr>
              <w:rPr>
                <w:rFonts w:ascii="Cambria Math" w:hAnsi="Cambria Math"/>
                <w:i/>
                <w:sz w:val="22"/>
                <w:szCs w:val="22"/>
              </w:rPr>
            </m:ctrlPr>
          </m:sSubPr>
          <m:e>
            <m:r>
              <w:rPr>
                <w:rFonts w:ascii="Cambria Math" w:hAnsi="Cambria Math"/>
                <w:sz w:val="22"/>
                <w:szCs w:val="22"/>
              </w:rPr>
              <m:t>index</m:t>
            </m:r>
          </m:e>
          <m:sub>
            <m:r>
              <w:rPr>
                <w:rFonts w:ascii="Cambria Math" w:hAnsi="Cambria Math"/>
                <w:sz w:val="22"/>
                <w:szCs w:val="22"/>
              </w:rPr>
              <m:t>b</m:t>
            </m:r>
          </m:sub>
        </m:sSub>
        <m:r>
          <m:rPr>
            <m:sty m:val="p"/>
          </m:rPr>
          <w:rPr>
            <w:rFonts w:ascii="Cambria Math" w:hAnsi="Cambria Math"/>
            <w:sz w:val="22"/>
            <w:szCs w:val="22"/>
          </w:rPr>
          <m:t xml:space="preserve"> </m:t>
        </m:r>
      </m:oMath>
      <w:r w:rsidRPr="0078418A">
        <w:rPr>
          <w:sz w:val="22"/>
          <w:szCs w:val="22"/>
        </w:rPr>
        <w:t xml:space="preserve">is the study base year index, and </w:t>
      </w:r>
      <m:oMath>
        <m:sSub>
          <m:sSubPr>
            <m:ctrlPr>
              <w:rPr>
                <w:rFonts w:ascii="Cambria Math" w:hAnsi="Cambria Math"/>
                <w:i/>
                <w:sz w:val="22"/>
                <w:szCs w:val="22"/>
              </w:rPr>
            </m:ctrlPr>
          </m:sSubPr>
          <m:e>
            <m:r>
              <w:rPr>
                <w:rFonts w:ascii="Cambria Math" w:hAnsi="Cambria Math"/>
                <w:sz w:val="22"/>
                <w:szCs w:val="22"/>
              </w:rPr>
              <m:t>index</m:t>
            </m:r>
          </m:e>
          <m:sub>
            <m:r>
              <w:rPr>
                <w:rFonts w:ascii="Cambria Math" w:hAnsi="Cambria Math"/>
                <w:sz w:val="22"/>
                <w:szCs w:val="22"/>
              </w:rPr>
              <m:t>o</m:t>
            </m:r>
          </m:sub>
        </m:sSub>
        <m:r>
          <m:rPr>
            <m:sty m:val="p"/>
          </m:rPr>
          <w:rPr>
            <w:rFonts w:ascii="Cambria Math" w:hAnsi="Cambria Math"/>
            <w:sz w:val="22"/>
            <w:szCs w:val="22"/>
          </w:rPr>
          <m:t xml:space="preserve"> </m:t>
        </m:r>
      </m:oMath>
      <w:r w:rsidRPr="0078418A">
        <w:rPr>
          <w:sz w:val="22"/>
          <w:szCs w:val="22"/>
        </w:rPr>
        <w:t xml:space="preserve">is the original cost year index. </w:t>
      </w:r>
    </w:p>
    <w:p w14:paraId="1B04E5A8" w14:textId="77777777" w:rsidR="00FD0AA0" w:rsidRPr="0078418A" w:rsidRDefault="00FD0AA0" w:rsidP="00FD0AA0">
      <w:pPr>
        <w:spacing w:after="0" w:line="240" w:lineRule="auto"/>
        <w:jc w:val="both"/>
        <w:rPr>
          <w:sz w:val="22"/>
          <w:szCs w:val="22"/>
        </w:rPr>
      </w:pPr>
    </w:p>
    <w:p w14:paraId="2CD8D8BD" w14:textId="6DFA4BA2" w:rsidR="00514874" w:rsidRPr="0078418A" w:rsidRDefault="00514874" w:rsidP="00631915">
      <w:pPr>
        <w:spacing w:after="0" w:line="480" w:lineRule="auto"/>
        <w:jc w:val="both"/>
        <w:rPr>
          <w:iCs/>
          <w:sz w:val="22"/>
          <w:szCs w:val="22"/>
        </w:rPr>
      </w:pPr>
      <w:r w:rsidRPr="0078418A">
        <w:rPr>
          <w:iCs/>
          <w:sz w:val="22"/>
          <w:szCs w:val="22"/>
        </w:rPr>
        <w:t xml:space="preserve">The equipment installation costs are determined as the product of the specific installation factor per equipment type and the purchased equipment cost (PEC) and as depicted in </w:t>
      </w:r>
      <w:r w:rsidRPr="0078418A">
        <w:rPr>
          <w:b/>
          <w:bCs/>
          <w:iCs/>
          <w:sz w:val="22"/>
          <w:szCs w:val="22"/>
        </w:rPr>
        <w:fldChar w:fldCharType="begin"/>
      </w:r>
      <w:r w:rsidRPr="0078418A">
        <w:rPr>
          <w:b/>
          <w:bCs/>
          <w:iCs/>
          <w:sz w:val="22"/>
          <w:szCs w:val="22"/>
        </w:rPr>
        <w:instrText xml:space="preserve"> REF _Ref209285375 \h  \* MERGEFORMAT </w:instrText>
      </w:r>
      <w:r w:rsidRPr="0078418A">
        <w:rPr>
          <w:b/>
          <w:bCs/>
          <w:iCs/>
          <w:sz w:val="22"/>
          <w:szCs w:val="22"/>
        </w:rPr>
      </w:r>
      <w:r w:rsidRPr="0078418A">
        <w:rPr>
          <w:b/>
          <w:bCs/>
          <w:iCs/>
          <w:sz w:val="22"/>
          <w:szCs w:val="22"/>
        </w:rPr>
        <w:fldChar w:fldCharType="separate"/>
      </w:r>
      <w:r w:rsidR="00387602" w:rsidRPr="00387602">
        <w:rPr>
          <w:b/>
          <w:bCs/>
          <w:sz w:val="22"/>
          <w:szCs w:val="22"/>
        </w:rPr>
        <w:t xml:space="preserve">Equation </w:t>
      </w:r>
      <w:r w:rsidR="00387602" w:rsidRPr="00387602">
        <w:rPr>
          <w:b/>
          <w:bCs/>
          <w:noProof/>
          <w:sz w:val="22"/>
          <w:szCs w:val="22"/>
        </w:rPr>
        <w:t>11</w:t>
      </w:r>
      <w:r w:rsidRPr="0078418A">
        <w:rPr>
          <w:b/>
          <w:bCs/>
          <w:iCs/>
          <w:sz w:val="22"/>
          <w:szCs w:val="22"/>
        </w:rPr>
        <w:fldChar w:fldCharType="end"/>
      </w:r>
      <w:r w:rsidRPr="0078418A">
        <w:rPr>
          <w:b/>
          <w:bCs/>
          <w:iCs/>
          <w:sz w:val="22"/>
          <w:szCs w:val="22"/>
        </w:rPr>
        <w:t xml:space="preserve"> </w:t>
      </w:r>
      <w:r w:rsidRPr="0078418A">
        <w:rPr>
          <w:b/>
          <w:bCs/>
          <w:iCs/>
          <w:sz w:val="22"/>
          <w:szCs w:val="22"/>
        </w:rPr>
        <w:fldChar w:fldCharType="begin"/>
      </w:r>
      <w:r w:rsidR="00395649" w:rsidRPr="0078418A">
        <w:rPr>
          <w:b/>
          <w:bCs/>
          <w:iCs/>
          <w:sz w:val="22"/>
          <w:szCs w:val="22"/>
        </w:rPr>
        <w:instrText xml:space="preserve"> ADDIN EN.CITE &lt;EndNote&gt;&lt;Cite&gt;&lt;Author&gt;Vela-García&lt;/Author&gt;&lt;Year&gt;2020&lt;/Year&gt;&lt;RecNum&gt;335&lt;/RecNum&gt;&lt;DisplayText&gt;[16, 43]&lt;/DisplayText&gt;&lt;record&gt;&lt;rec-number&gt;335&lt;/rec-number&gt;&lt;foreign-keys&gt;&lt;key app="EN" db-id="pfpzrzes6wpwe0ee5rvxree4rf05xw5zrpea" timestamp="1718562403" guid="5d2a12a6-8fed-49f4-b588-f02cd2019a7d"&gt;335&lt;/key&gt;&lt;/foreign-keys&gt;&lt;ref-type name="Journal Article"&gt;17&lt;/ref-type&gt;&lt;contributors&gt;&lt;authors&gt;&lt;author&gt;Vela-García, N.&lt;/author&gt;&lt;author&gt;Bolonio, D.&lt;/author&gt;&lt;author&gt;Mosquera, A. M.&lt;/author&gt;&lt;author&gt;Ortega, M. F.&lt;/author&gt;&lt;author&gt;García-Martínez, M. J.&lt;/author&gt;&lt;author&gt;Canoira, L.&lt;/author&gt;&lt;/authors&gt;&lt;/contributors&gt;&lt;titles&gt;&lt;title&gt;Techno-economic and life cycle assessment of triisobutane production and its suitability as biojet fuel&lt;/title&gt;&lt;secondary-title&gt;Applied Energy&lt;/secondary-title&gt;&lt;/titles&gt;&lt;periodical&gt;&lt;full-title&gt;Applied Energy&lt;/full-title&gt;&lt;/periodical&gt;&lt;volume&gt;268&lt;/volume&gt;&lt;dates&gt;&lt;year&gt;2020&lt;/year&gt;&lt;pub-dates&gt;&lt;date&gt;Jun&lt;/date&gt;&lt;/pub-dates&gt;&lt;/dates&gt;&lt;isbn&gt;0306-2619&lt;/isbn&gt;&lt;accession-num&gt;WOS:000537357800075&lt;/accession-num&gt;&lt;urls&gt;&lt;related-urls&gt;&lt;url&gt;&amp;lt;Go to ISI&amp;gt;://WOS:000537357800075&lt;/url&gt;&lt;/related-urls&gt;&lt;/urls&gt;&lt;custom7&gt;114897&lt;/custom7&gt;&lt;electronic-resource-num&gt;10.1016/j.apenergy.2020.114897&lt;/electronic-resource-num&gt;&lt;/record&gt;&lt;/Cite&gt;&lt;Cite&gt;&lt;Author&gt;D. Humbird&lt;/Author&gt;&lt;Year&gt;2011&lt;/Year&gt;&lt;RecNum&gt;331&lt;/RecNum&gt;&lt;record&gt;&lt;rec-number&gt;331&lt;/rec-number&gt;&lt;foreign-keys&gt;&lt;key app="EN" db-id="pfpzrzes6wpwe0ee5rvxree4rf05xw5zrpea" timestamp="1718552266" guid="5e495922-36a0-4e98-9abd-d5fcefed779e"&gt;331&lt;/key&gt;&lt;/foreign-keys&gt;&lt;ref-type name="Journal Article"&gt;17&lt;/ref-type&gt;&lt;contributors&gt;&lt;authors&gt;&lt;author&gt;D. Humbird, R. Davis, L. Tao, C. Kinchin, D. Hsu, and A. Aden&lt;/author&gt;&lt;/authors&gt;&lt;/contributors&gt;&lt;titles&gt;&lt;title&gt;Process Design and Economics for Biochemical Conversion of Lignocellulosic Biomass to Ethanol: Dilute-Acid Pretreatment and Enzymatic Hydrolysis of Corn Stover&lt;/title&gt;&lt;secondary-title&gt;NREL&lt;/secondary-title&gt;&lt;/titles&gt;&lt;periodical&gt;&lt;full-title&gt;NREL&lt;/full-title&gt;&lt;/periodical&gt;&lt;dates&gt;&lt;year&gt;2011&lt;/year&gt;&lt;/dates&gt;&lt;urls&gt;&lt;/urls&gt;&lt;/record&gt;&lt;/Cite&gt;&lt;/EndNote&gt;</w:instrText>
      </w:r>
      <w:r w:rsidRPr="0078418A">
        <w:rPr>
          <w:b/>
          <w:bCs/>
          <w:iCs/>
          <w:sz w:val="22"/>
          <w:szCs w:val="22"/>
        </w:rPr>
        <w:fldChar w:fldCharType="separate"/>
      </w:r>
      <w:r w:rsidR="00395649" w:rsidRPr="0078418A">
        <w:rPr>
          <w:b/>
          <w:bCs/>
          <w:iCs/>
          <w:noProof/>
          <w:sz w:val="22"/>
          <w:szCs w:val="22"/>
        </w:rPr>
        <w:t>[16, 43]</w:t>
      </w:r>
      <w:r w:rsidRPr="0078418A">
        <w:rPr>
          <w:b/>
          <w:bCs/>
          <w:iCs/>
          <w:sz w:val="22"/>
          <w:szCs w:val="22"/>
        </w:rPr>
        <w:fldChar w:fldCharType="end"/>
      </w:r>
      <w:r w:rsidRPr="0078418A">
        <w:rPr>
          <w:iCs/>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075"/>
      </w:tblGrid>
      <w:tr w:rsidR="00514874" w:rsidRPr="0078418A" w14:paraId="4C98DCF0" w14:textId="77777777" w:rsidTr="00AE4539">
        <w:tc>
          <w:tcPr>
            <w:tcW w:w="6941" w:type="dxa"/>
          </w:tcPr>
          <w:p w14:paraId="15FFA4CD" w14:textId="77777777" w:rsidR="00514874" w:rsidRPr="0078418A" w:rsidRDefault="00514874" w:rsidP="00631915">
            <w:pPr>
              <w:spacing w:line="480" w:lineRule="auto"/>
              <w:rPr>
                <w:sz w:val="28"/>
                <w:szCs w:val="28"/>
              </w:rPr>
            </w:pPr>
            <m:oMathPara>
              <m:oMath>
                <m:r>
                  <w:rPr>
                    <w:rFonts w:ascii="Cambria Math" w:hAnsi="Cambria Math"/>
                    <w:sz w:val="28"/>
                    <w:szCs w:val="28"/>
                  </w:rPr>
                  <m:t xml:space="preserve">IC=IF x PEC </m:t>
                </m:r>
              </m:oMath>
            </m:oMathPara>
          </w:p>
        </w:tc>
        <w:tc>
          <w:tcPr>
            <w:tcW w:w="2075" w:type="dxa"/>
          </w:tcPr>
          <w:p w14:paraId="0B6213A8" w14:textId="078ADB45" w:rsidR="00514874" w:rsidRPr="0078418A" w:rsidRDefault="00514874" w:rsidP="00631915">
            <w:pPr>
              <w:spacing w:line="480" w:lineRule="auto"/>
              <w:ind w:left="567"/>
              <w:jc w:val="right"/>
              <w:rPr>
                <w:rFonts w:eastAsia="TUOS Blake" w:cs="TUOS Blake"/>
                <w:iCs/>
                <w:kern w:val="0"/>
                <w:sz w:val="22"/>
                <w:szCs w:val="22"/>
                <w:lang w:eastAsia="en-US"/>
                <w14:ligatures w14:val="none"/>
              </w:rPr>
            </w:pPr>
            <w:bookmarkStart w:id="26" w:name="_Ref209285375"/>
            <w:r w:rsidRPr="0078418A">
              <w:rPr>
                <w:rFonts w:eastAsia="TUOS Blake" w:cs="TUOS Blake"/>
                <w:b/>
                <w:kern w:val="0"/>
                <w:sz w:val="22"/>
                <w:szCs w:val="22"/>
                <w:lang w:eastAsia="en-US"/>
                <w14:ligatures w14:val="none"/>
              </w:rPr>
              <w:t xml:space="preserve">Equation </w:t>
            </w:r>
            <w:r w:rsidRPr="0078418A">
              <w:rPr>
                <w:rFonts w:eastAsia="TUOS Blake" w:cs="TUOS Blake"/>
                <w:b/>
                <w:kern w:val="0"/>
                <w:sz w:val="22"/>
                <w:szCs w:val="22"/>
                <w:lang w:eastAsia="en-US"/>
                <w14:ligatures w14:val="none"/>
              </w:rPr>
              <w:fldChar w:fldCharType="begin"/>
            </w:r>
            <w:r w:rsidRPr="0078418A">
              <w:rPr>
                <w:rFonts w:eastAsia="TUOS Blake" w:cs="TUOS Blake"/>
                <w:b/>
                <w:kern w:val="0"/>
                <w:sz w:val="22"/>
                <w:szCs w:val="22"/>
                <w:lang w:eastAsia="en-US"/>
                <w14:ligatures w14:val="none"/>
              </w:rPr>
              <w:instrText xml:space="preserve"> SEQ Equation \* ARABIC </w:instrText>
            </w:r>
            <w:r w:rsidRPr="0078418A">
              <w:rPr>
                <w:rFonts w:eastAsia="TUOS Blake" w:cs="TUOS Blake"/>
                <w:b/>
                <w:kern w:val="0"/>
                <w:sz w:val="22"/>
                <w:szCs w:val="22"/>
                <w:lang w:eastAsia="en-US"/>
                <w14:ligatures w14:val="none"/>
              </w:rPr>
              <w:fldChar w:fldCharType="separate"/>
            </w:r>
            <w:r w:rsidR="00387602">
              <w:rPr>
                <w:rFonts w:eastAsia="TUOS Blake" w:cs="TUOS Blake"/>
                <w:b/>
                <w:noProof/>
                <w:kern w:val="0"/>
                <w:sz w:val="22"/>
                <w:szCs w:val="22"/>
                <w:lang w:eastAsia="en-US"/>
                <w14:ligatures w14:val="none"/>
              </w:rPr>
              <w:t>11</w:t>
            </w:r>
            <w:r w:rsidRPr="0078418A">
              <w:rPr>
                <w:rFonts w:eastAsia="TUOS Blake" w:cs="TUOS Blake"/>
                <w:b/>
                <w:kern w:val="0"/>
                <w:sz w:val="22"/>
                <w:szCs w:val="22"/>
                <w:lang w:eastAsia="en-US"/>
                <w14:ligatures w14:val="none"/>
              </w:rPr>
              <w:fldChar w:fldCharType="end"/>
            </w:r>
            <w:bookmarkEnd w:id="26"/>
          </w:p>
        </w:tc>
      </w:tr>
    </w:tbl>
    <w:p w14:paraId="1F60B2EA" w14:textId="77777777" w:rsidR="00514874" w:rsidRPr="0078418A" w:rsidRDefault="00514874" w:rsidP="00631915">
      <w:pPr>
        <w:spacing w:after="0" w:line="480" w:lineRule="auto"/>
        <w:jc w:val="both"/>
        <w:rPr>
          <w:iCs/>
          <w:sz w:val="22"/>
          <w:szCs w:val="22"/>
        </w:rPr>
      </w:pPr>
      <w:r w:rsidRPr="0078418A">
        <w:rPr>
          <w:iCs/>
          <w:sz w:val="22"/>
          <w:szCs w:val="22"/>
        </w:rPr>
        <w:t>Where IC is Installed Cost, IF is installed Factor and PEC is Purchased Equipment Cost.</w:t>
      </w:r>
    </w:p>
    <w:p w14:paraId="5BBC78AC" w14:textId="4BD323F1" w:rsidR="00514874" w:rsidRPr="0078418A" w:rsidRDefault="00514874" w:rsidP="00631915">
      <w:pPr>
        <w:spacing w:after="0" w:line="480" w:lineRule="auto"/>
        <w:jc w:val="both"/>
        <w:rPr>
          <w:sz w:val="22"/>
          <w:szCs w:val="22"/>
        </w:rPr>
      </w:pPr>
      <w:r w:rsidRPr="0078418A">
        <w:rPr>
          <w:b/>
          <w:bCs/>
          <w:iCs/>
          <w:sz w:val="22"/>
          <w:szCs w:val="22"/>
        </w:rPr>
        <w:fldChar w:fldCharType="begin"/>
      </w:r>
      <w:r w:rsidRPr="0078418A">
        <w:rPr>
          <w:b/>
          <w:bCs/>
          <w:iCs/>
          <w:sz w:val="22"/>
          <w:szCs w:val="22"/>
        </w:rPr>
        <w:instrText xml:space="preserve"> REF _Ref204715483  \* MERGEFORMAT </w:instrText>
      </w:r>
      <w:r w:rsidRPr="0078418A">
        <w:rPr>
          <w:b/>
          <w:bCs/>
          <w:iCs/>
          <w:sz w:val="22"/>
          <w:szCs w:val="22"/>
        </w:rPr>
        <w:fldChar w:fldCharType="separate"/>
      </w:r>
      <w:r w:rsidR="00387602" w:rsidRPr="00ED69D9">
        <w:rPr>
          <w:b/>
          <w:bCs/>
          <w:sz w:val="22"/>
          <w:szCs w:val="22"/>
        </w:rPr>
        <w:t xml:space="preserve">Table </w:t>
      </w:r>
      <w:r w:rsidR="00387602">
        <w:rPr>
          <w:b/>
          <w:bCs/>
          <w:noProof/>
          <w:sz w:val="22"/>
          <w:szCs w:val="22"/>
        </w:rPr>
        <w:t>2</w:t>
      </w:r>
      <w:r w:rsidRPr="0078418A">
        <w:rPr>
          <w:b/>
          <w:bCs/>
          <w:iCs/>
          <w:sz w:val="22"/>
          <w:szCs w:val="22"/>
        </w:rPr>
        <w:fldChar w:fldCharType="end"/>
      </w:r>
      <w:r w:rsidRPr="0078418A">
        <w:rPr>
          <w:iCs/>
          <w:sz w:val="22"/>
          <w:szCs w:val="22"/>
        </w:rPr>
        <w:t xml:space="preserve"> indicates the parameters considered for calculation of installed direct costs (IDC), non-installed direct costs (NIDC), and indirect costs, all of which </w:t>
      </w:r>
      <w:r w:rsidRPr="0078418A">
        <w:rPr>
          <w:sz w:val="22"/>
          <w:szCs w:val="22"/>
        </w:rPr>
        <w:t>contribute to the fixed capital investment.</w:t>
      </w:r>
      <w:r w:rsidRPr="0078418A">
        <w:rPr>
          <w:iCs/>
          <w:sz w:val="22"/>
          <w:szCs w:val="22"/>
        </w:rPr>
        <w:t xml:space="preserve"> </w:t>
      </w:r>
    </w:p>
    <w:p w14:paraId="686E4B21" w14:textId="77777777" w:rsidR="00514874" w:rsidRPr="0078418A" w:rsidRDefault="00514874" w:rsidP="00631915">
      <w:pPr>
        <w:numPr>
          <w:ilvl w:val="0"/>
          <w:numId w:val="7"/>
        </w:numPr>
        <w:spacing w:after="0" w:line="480" w:lineRule="auto"/>
        <w:jc w:val="both"/>
        <w:rPr>
          <w:sz w:val="22"/>
          <w:szCs w:val="22"/>
        </w:rPr>
      </w:pPr>
      <w:r w:rsidRPr="0078418A">
        <w:rPr>
          <w:sz w:val="22"/>
          <w:szCs w:val="22"/>
        </w:rPr>
        <w:lastRenderedPageBreak/>
        <w:t>Installed direct costs comprise PEC, electrical and instrumentation (E&amp;I), piping, and ancillary infrastructure.</w:t>
      </w:r>
    </w:p>
    <w:p w14:paraId="6A45195C" w14:textId="77777777" w:rsidR="00514874" w:rsidRPr="0078418A" w:rsidRDefault="00514874" w:rsidP="00631915">
      <w:pPr>
        <w:numPr>
          <w:ilvl w:val="0"/>
          <w:numId w:val="7"/>
        </w:numPr>
        <w:spacing w:after="0" w:line="480" w:lineRule="auto"/>
        <w:jc w:val="both"/>
        <w:rPr>
          <w:sz w:val="22"/>
          <w:szCs w:val="22"/>
        </w:rPr>
      </w:pPr>
      <w:r w:rsidRPr="0078418A">
        <w:rPr>
          <w:sz w:val="22"/>
          <w:szCs w:val="22"/>
        </w:rPr>
        <w:t>Non-installed direct costs include land acquisition, site development, and yard improvements.</w:t>
      </w:r>
    </w:p>
    <w:p w14:paraId="77EADF98" w14:textId="77777777" w:rsidR="00514874" w:rsidRPr="0078418A" w:rsidRDefault="00514874" w:rsidP="00631915">
      <w:pPr>
        <w:numPr>
          <w:ilvl w:val="0"/>
          <w:numId w:val="7"/>
        </w:numPr>
        <w:spacing w:after="0" w:line="480" w:lineRule="auto"/>
        <w:jc w:val="both"/>
        <w:rPr>
          <w:sz w:val="22"/>
          <w:szCs w:val="22"/>
        </w:rPr>
      </w:pPr>
      <w:r w:rsidRPr="0078418A">
        <w:rPr>
          <w:sz w:val="22"/>
          <w:szCs w:val="22"/>
        </w:rPr>
        <w:t>Indirect costs account for engineering, procurement, and construction management (EPCM), contingencies, and project overhead.</w:t>
      </w:r>
    </w:p>
    <w:p w14:paraId="0890D01F" w14:textId="0BD58B8E" w:rsidR="00514874" w:rsidRPr="0078418A" w:rsidRDefault="00514874" w:rsidP="00631915">
      <w:pPr>
        <w:spacing w:after="0" w:line="480" w:lineRule="auto"/>
        <w:jc w:val="both"/>
        <w:rPr>
          <w:sz w:val="22"/>
          <w:szCs w:val="22"/>
        </w:rPr>
      </w:pPr>
      <w:r w:rsidRPr="0078418A">
        <w:rPr>
          <w:sz w:val="22"/>
          <w:szCs w:val="22"/>
        </w:rPr>
        <w:t xml:space="preserve">In addition to fixed capital, further financial provisions were included for working capital, bank interest during construction, and start-up costs. </w:t>
      </w:r>
      <w:r w:rsidRPr="0078418A">
        <w:rPr>
          <w:iCs/>
          <w:sz w:val="22"/>
          <w:szCs w:val="22"/>
        </w:rPr>
        <w:t xml:space="preserve">The Total capital investment (TCI) is determined from the summation of fixed capital investment (FCI), start-up costs, interest during construction and working capital (WC) </w:t>
      </w:r>
      <w:r w:rsidRPr="0078418A">
        <w:rPr>
          <w:iCs/>
          <w:sz w:val="22"/>
          <w:szCs w:val="22"/>
        </w:rPr>
        <w:fldChar w:fldCharType="begin"/>
      </w:r>
      <w:r w:rsidR="00395649" w:rsidRPr="0078418A">
        <w:rPr>
          <w:iCs/>
          <w:sz w:val="22"/>
          <w:szCs w:val="22"/>
        </w:rPr>
        <w:instrText xml:space="preserve"> ADDIN EN.CITE &lt;EndNote&gt;&lt;Cite&gt;&lt;Author&gt;D. Humbird&lt;/Author&gt;&lt;Year&gt;2011&lt;/Year&gt;&lt;RecNum&gt;331&lt;/RecNum&gt;&lt;DisplayText&gt;[16, 43]&lt;/DisplayText&gt;&lt;record&gt;&lt;rec-number&gt;331&lt;/rec-number&gt;&lt;foreign-keys&gt;&lt;key app="EN" db-id="pfpzrzes6wpwe0ee5rvxree4rf05xw5zrpea" timestamp="1718552266" guid="5e495922-36a0-4e98-9abd-d5fcefed779e"&gt;331&lt;/key&gt;&lt;/foreign-keys&gt;&lt;ref-type name="Journal Article"&gt;17&lt;/ref-type&gt;&lt;contributors&gt;&lt;authors&gt;&lt;author&gt;D. Humbird, R. Davis, L. Tao, C. Kinchin, D. Hsu, and A. Aden&lt;/author&gt;&lt;/authors&gt;&lt;/contributors&gt;&lt;titles&gt;&lt;title&gt;Process Design and Economics for Biochemical Conversion of Lignocellulosic Biomass to Ethanol: Dilute-Acid Pretreatment and Enzymatic Hydrolysis of Corn Stover&lt;/title&gt;&lt;secondary-title&gt;NREL&lt;/secondary-title&gt;&lt;/titles&gt;&lt;periodical&gt;&lt;full-title&gt;NREL&lt;/full-title&gt;&lt;/periodical&gt;&lt;dates&gt;&lt;year&gt;2011&lt;/year&gt;&lt;/dates&gt;&lt;urls&gt;&lt;/urls&gt;&lt;/record&gt;&lt;/Cite&gt;&lt;Cite&gt;&lt;Author&gt;Vela-García&lt;/Author&gt;&lt;Year&gt;2020&lt;/Year&gt;&lt;RecNum&gt;335&lt;/RecNum&gt;&lt;record&gt;&lt;rec-number&gt;335&lt;/rec-number&gt;&lt;foreign-keys&gt;&lt;key app="EN" db-id="pfpzrzes6wpwe0ee5rvxree4rf05xw5zrpea" timestamp="1718562403" guid="5d2a12a6-8fed-49f4-b588-f02cd2019a7d"&gt;335&lt;/key&gt;&lt;/foreign-keys&gt;&lt;ref-type name="Journal Article"&gt;17&lt;/ref-type&gt;&lt;contributors&gt;&lt;authors&gt;&lt;author&gt;Vela-García, N.&lt;/author&gt;&lt;author&gt;Bolonio, D.&lt;/author&gt;&lt;author&gt;Mosquera, A. M.&lt;/author&gt;&lt;author&gt;Ortega, M. F.&lt;/author&gt;&lt;author&gt;García-Martínez, M. J.&lt;/author&gt;&lt;author&gt;Canoira, L.&lt;/author&gt;&lt;/authors&gt;&lt;/contributors&gt;&lt;titles&gt;&lt;title&gt;Techno-economic and life cycle assessment of triisobutane production and its suitability as biojet fuel&lt;/title&gt;&lt;secondary-title&gt;Applied Energy&lt;/secondary-title&gt;&lt;/titles&gt;&lt;periodical&gt;&lt;full-title&gt;Applied Energy&lt;/full-title&gt;&lt;/periodical&gt;&lt;volume&gt;268&lt;/volume&gt;&lt;dates&gt;&lt;year&gt;2020&lt;/year&gt;&lt;pub-dates&gt;&lt;date&gt;Jun&lt;/date&gt;&lt;/pub-dates&gt;&lt;/dates&gt;&lt;isbn&gt;0306-2619&lt;/isbn&gt;&lt;accession-num&gt;WOS:000537357800075&lt;/accession-num&gt;&lt;urls&gt;&lt;related-urls&gt;&lt;url&gt;&amp;lt;Go to ISI&amp;gt;://WOS:000537357800075&lt;/url&gt;&lt;/related-urls&gt;&lt;/urls&gt;&lt;custom7&gt;114897&lt;/custom7&gt;&lt;electronic-resource-num&gt;10.1016/j.apenergy.2020.114897&lt;/electronic-resource-num&gt;&lt;/record&gt;&lt;/Cite&gt;&lt;/EndNote&gt;</w:instrText>
      </w:r>
      <w:r w:rsidRPr="0078418A">
        <w:rPr>
          <w:iCs/>
          <w:sz w:val="22"/>
          <w:szCs w:val="22"/>
        </w:rPr>
        <w:fldChar w:fldCharType="separate"/>
      </w:r>
      <w:r w:rsidR="00395649" w:rsidRPr="0078418A">
        <w:rPr>
          <w:iCs/>
          <w:noProof/>
          <w:sz w:val="22"/>
          <w:szCs w:val="22"/>
        </w:rPr>
        <w:t>[16, 43]</w:t>
      </w:r>
      <w:r w:rsidRPr="0078418A">
        <w:rPr>
          <w:iCs/>
          <w:sz w:val="22"/>
          <w:szCs w:val="22"/>
        </w:rPr>
        <w:fldChar w:fldCharType="end"/>
      </w:r>
      <w:r w:rsidRPr="0078418A">
        <w:rPr>
          <w:sz w:val="22"/>
          <w:szCs w:val="22"/>
        </w:rPr>
        <w:t>.</w:t>
      </w:r>
    </w:p>
    <w:p w14:paraId="368CD927" w14:textId="754B7A9A" w:rsidR="00514874" w:rsidRPr="0078418A" w:rsidRDefault="00514874" w:rsidP="00631915">
      <w:pPr>
        <w:spacing w:after="0" w:line="480" w:lineRule="auto"/>
        <w:jc w:val="center"/>
        <w:rPr>
          <w:rFonts w:eastAsia="TUOS Blake" w:cs="TUOS Blake"/>
          <w:b/>
          <w:bCs/>
          <w:kern w:val="0"/>
          <w:sz w:val="22"/>
          <w:szCs w:val="22"/>
          <w14:ligatures w14:val="none"/>
        </w:rPr>
      </w:pPr>
      <w:bookmarkStart w:id="27" w:name="_Ref204715483"/>
      <w:bookmarkStart w:id="28" w:name="_Ref204718303"/>
      <w:r w:rsidRPr="00ED69D9">
        <w:rPr>
          <w:b/>
          <w:bCs/>
          <w:sz w:val="22"/>
          <w:szCs w:val="22"/>
        </w:rPr>
        <w:t xml:space="preserve">Table </w:t>
      </w:r>
      <w:r w:rsidRPr="00ED69D9">
        <w:rPr>
          <w:b/>
          <w:bCs/>
          <w:sz w:val="22"/>
          <w:szCs w:val="22"/>
        </w:rPr>
        <w:fldChar w:fldCharType="begin"/>
      </w:r>
      <w:r w:rsidRPr="00ED69D9">
        <w:rPr>
          <w:b/>
          <w:bCs/>
          <w:sz w:val="22"/>
          <w:szCs w:val="22"/>
        </w:rPr>
        <w:instrText xml:space="preserve"> SEQ Table \* ARABIC </w:instrText>
      </w:r>
      <w:r w:rsidRPr="00ED69D9">
        <w:rPr>
          <w:b/>
          <w:bCs/>
          <w:sz w:val="22"/>
          <w:szCs w:val="22"/>
        </w:rPr>
        <w:fldChar w:fldCharType="separate"/>
      </w:r>
      <w:r w:rsidR="00387602">
        <w:rPr>
          <w:b/>
          <w:bCs/>
          <w:noProof/>
          <w:sz w:val="22"/>
          <w:szCs w:val="22"/>
        </w:rPr>
        <w:t>2</w:t>
      </w:r>
      <w:r w:rsidRPr="00ED69D9">
        <w:rPr>
          <w:b/>
          <w:bCs/>
          <w:sz w:val="22"/>
          <w:szCs w:val="22"/>
        </w:rPr>
        <w:fldChar w:fldCharType="end"/>
      </w:r>
      <w:bookmarkEnd w:id="27"/>
      <w:r w:rsidRPr="00ED69D9">
        <w:rPr>
          <w:b/>
          <w:bCs/>
          <w:sz w:val="22"/>
          <w:szCs w:val="22"/>
        </w:rPr>
        <w:t xml:space="preserve">. CAPEX Methodology </w:t>
      </w:r>
      <w:bookmarkEnd w:id="28"/>
      <w:r w:rsidRPr="00ED69D9">
        <w:rPr>
          <w:b/>
          <w:bCs/>
          <w:sz w:val="22"/>
          <w:szCs w:val="22"/>
        </w:rPr>
        <w:fldChar w:fldCharType="begin">
          <w:fldData xml:space="preserve">PEVuZE5vdGU+PENpdGU+PEF1dGhvcj5NaWNoYWdhPC9BdXRob3I+PFJlY051bT4yOTE8L1JlY051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</w:fldData>
        </w:fldChar>
      </w:r>
      <w:r w:rsidR="00395649" w:rsidRPr="00ED69D9">
        <w:rPr>
          <w:b/>
          <w:bCs/>
          <w:sz w:val="22"/>
          <w:szCs w:val="22"/>
        </w:rPr>
        <w:instrText xml:space="preserve"> ADDIN EN.CITE </w:instrText>
      </w:r>
      <w:r w:rsidR="00395649" w:rsidRPr="00ED69D9">
        <w:rPr>
          <w:b/>
          <w:bCs/>
          <w:sz w:val="22"/>
          <w:szCs w:val="22"/>
        </w:rPr>
        <w:fldChar w:fldCharType="begin">
          <w:fldData xml:space="preserve">PEVuZE5vdGU+PENpdGU+PEF1dGhvcj5NaWNoYWdhPC9BdXRob3I+PFJlY051bT4yOTE8L1JlY051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</w:fldData>
        </w:fldChar>
      </w:r>
      <w:r w:rsidR="00395649" w:rsidRPr="00ED69D9">
        <w:rPr>
          <w:b/>
          <w:bCs/>
          <w:sz w:val="22"/>
          <w:szCs w:val="22"/>
        </w:rPr>
        <w:instrText xml:space="preserve"> ADDIN EN.CITE.DATA </w:instrText>
      </w:r>
      <w:r w:rsidR="00395649" w:rsidRPr="00ED69D9">
        <w:rPr>
          <w:b/>
          <w:bCs/>
          <w:sz w:val="22"/>
          <w:szCs w:val="22"/>
        </w:rPr>
      </w:r>
      <w:r w:rsidR="00395649" w:rsidRPr="00ED69D9">
        <w:rPr>
          <w:b/>
          <w:bCs/>
          <w:sz w:val="22"/>
          <w:szCs w:val="22"/>
        </w:rPr>
        <w:fldChar w:fldCharType="end"/>
      </w:r>
      <w:r w:rsidRPr="00ED69D9">
        <w:rPr>
          <w:b/>
          <w:bCs/>
          <w:sz w:val="22"/>
          <w:szCs w:val="22"/>
        </w:rPr>
      </w:r>
      <w:r w:rsidRPr="00ED69D9">
        <w:rPr>
          <w:b/>
          <w:bCs/>
          <w:sz w:val="22"/>
          <w:szCs w:val="22"/>
        </w:rPr>
        <w:fldChar w:fldCharType="separate"/>
      </w:r>
      <w:r w:rsidR="00395649" w:rsidRPr="00ED69D9">
        <w:rPr>
          <w:b/>
          <w:bCs/>
          <w:noProof/>
          <w:sz w:val="22"/>
          <w:szCs w:val="22"/>
        </w:rPr>
        <w:t>[44, 45]</w:t>
      </w:r>
      <w:r w:rsidRPr="00ED69D9">
        <w:rPr>
          <w:b/>
          <w:bCs/>
          <w:sz w:val="22"/>
          <w:szCs w:val="22"/>
        </w:rPr>
        <w:fldChar w:fldCharType="end"/>
      </w:r>
      <w:r w:rsidRPr="00ED69D9">
        <w:rPr>
          <w:rFonts w:eastAsia="DengXian" w:cs="Arial"/>
          <w:b/>
          <w:bCs/>
          <w:sz w:val="22"/>
          <w:szCs w:val="22"/>
          <w:lang w:eastAsia="en-US"/>
        </w:rPr>
        <w:fldChar w:fldCharType="begin"/>
      </w:r>
      <w:r w:rsidRPr="00ED69D9">
        <w:rPr>
          <w:rFonts w:eastAsia="DengXian" w:cs="Arial"/>
          <w:b/>
          <w:bCs/>
          <w:sz w:val="22"/>
          <w:szCs w:val="22"/>
        </w:rPr>
        <w:instrText xml:space="preserve"> LINK Excel.Sheet.12 "https://d.docs.live.net/c62b4733ca4dc2d0/USB/B/Ph/Sheffield/9-Month Report - Confirmation Review/Table_methodology.xlsx" CAPEX!R4C2:R22C3 \a \f 4 \h  \* MERGEFORMAT </w:instrText>
      </w:r>
      <w:r w:rsidRPr="00ED69D9">
        <w:rPr>
          <w:rFonts w:eastAsia="DengXian" w:cs="Arial"/>
          <w:b/>
          <w:bCs/>
          <w:sz w:val="22"/>
          <w:szCs w:val="22"/>
          <w:lang w:eastAsia="en-US"/>
        </w:rPr>
        <w:fldChar w:fldCharType="end"/>
      </w:r>
    </w:p>
    <w:tbl>
      <w:tblPr>
        <w:tblW w:w="7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2"/>
        <w:gridCol w:w="2088"/>
      </w:tblGrid>
      <w:tr w:rsidR="00514874" w:rsidRPr="0078418A" w14:paraId="7E87451D" w14:textId="77777777" w:rsidTr="00AE4539">
        <w:trPr>
          <w:trHeight w:val="320"/>
          <w:jc w:val="center"/>
        </w:trPr>
        <w:tc>
          <w:tcPr>
            <w:tcW w:w="5472" w:type="dxa"/>
            <w:noWrap/>
            <w:vAlign w:val="bottom"/>
            <w:hideMark/>
          </w:tcPr>
          <w:p w14:paraId="5473873B" w14:textId="77777777" w:rsidR="00514874" w:rsidRPr="0078418A" w:rsidRDefault="00514874" w:rsidP="004B2A10">
            <w:pPr>
              <w:spacing w:after="0" w:line="240" w:lineRule="auto"/>
              <w:rPr>
                <w:rFonts w:eastAsia="Times New Roman" w:cs="Calibri"/>
                <w:b/>
                <w:bCs/>
                <w:kern w:val="0"/>
                <w:sz w:val="22"/>
                <w:szCs w:val="22"/>
                <w14:ligatures w14:val="none"/>
              </w:rPr>
            </w:pPr>
            <w:r w:rsidRPr="0078418A">
              <w:rPr>
                <w:rFonts w:eastAsia="Times New Roman" w:cs="Calibri"/>
                <w:b/>
                <w:bCs/>
                <w:kern w:val="0"/>
                <w:sz w:val="22"/>
                <w:szCs w:val="22"/>
                <w14:ligatures w14:val="none"/>
              </w:rPr>
              <w:t xml:space="preserve">Component                        </w:t>
            </w:r>
          </w:p>
        </w:tc>
        <w:tc>
          <w:tcPr>
            <w:tcW w:w="2088" w:type="dxa"/>
            <w:noWrap/>
            <w:vAlign w:val="bottom"/>
            <w:hideMark/>
          </w:tcPr>
          <w:p w14:paraId="6F17C902" w14:textId="77777777" w:rsidR="00514874" w:rsidRPr="0078418A" w:rsidRDefault="00514874" w:rsidP="004B2A10">
            <w:pPr>
              <w:spacing w:after="0" w:line="240" w:lineRule="auto"/>
              <w:rPr>
                <w:rFonts w:eastAsia="Times New Roman" w:cs="Calibri"/>
                <w:b/>
                <w:bCs/>
                <w:kern w:val="0"/>
                <w:sz w:val="22"/>
                <w:szCs w:val="22"/>
                <w14:ligatures w14:val="none"/>
              </w:rPr>
            </w:pPr>
            <w:r w:rsidRPr="0078418A">
              <w:rPr>
                <w:rFonts w:eastAsia="Times New Roman" w:cs="Calibri"/>
                <w:b/>
                <w:bCs/>
                <w:kern w:val="0"/>
                <w:sz w:val="22"/>
                <w:szCs w:val="22"/>
                <w14:ligatures w14:val="none"/>
              </w:rPr>
              <w:t>Cost, MM £</w:t>
            </w:r>
          </w:p>
        </w:tc>
      </w:tr>
      <w:tr w:rsidR="00514874" w:rsidRPr="0078418A" w14:paraId="02071273" w14:textId="77777777" w:rsidTr="00AE4539">
        <w:trPr>
          <w:trHeight w:val="310"/>
          <w:jc w:val="center"/>
        </w:trPr>
        <w:tc>
          <w:tcPr>
            <w:tcW w:w="5472" w:type="dxa"/>
            <w:noWrap/>
            <w:vAlign w:val="bottom"/>
            <w:hideMark/>
          </w:tcPr>
          <w:p w14:paraId="26735F40" w14:textId="77777777" w:rsidR="00514874" w:rsidRPr="0078418A" w:rsidRDefault="00514874" w:rsidP="004B2A10">
            <w:pPr>
              <w:spacing w:after="0" w:line="240" w:lineRule="auto"/>
              <w:rPr>
                <w:rFonts w:eastAsia="Times New Roman" w:cs="Calibri"/>
                <w:b/>
                <w:bCs/>
                <w:kern w:val="0"/>
                <w:sz w:val="22"/>
                <w:szCs w:val="22"/>
                <w14:ligatures w14:val="none"/>
              </w:rPr>
            </w:pPr>
            <w:r w:rsidRPr="0078418A">
              <w:rPr>
                <w:rFonts w:eastAsia="Times New Roman" w:cs="Calibri"/>
                <w:b/>
                <w:bCs/>
                <w:kern w:val="0"/>
                <w:sz w:val="22"/>
                <w:szCs w:val="22"/>
                <w14:ligatures w14:val="none"/>
              </w:rPr>
              <w:t xml:space="preserve">Installed direct costs (IDC)           </w:t>
            </w:r>
          </w:p>
        </w:tc>
        <w:tc>
          <w:tcPr>
            <w:tcW w:w="2088" w:type="dxa"/>
            <w:noWrap/>
            <w:vAlign w:val="bottom"/>
            <w:hideMark/>
          </w:tcPr>
          <w:p w14:paraId="3319DB83" w14:textId="77777777" w:rsidR="00514874" w:rsidRPr="0078418A" w:rsidRDefault="00514874" w:rsidP="004B2A10">
            <w:pPr>
              <w:spacing w:after="0" w:line="240" w:lineRule="auto"/>
              <w:rPr>
                <w:rFonts w:eastAsia="Times New Roman" w:cs="Calibri"/>
                <w:b/>
                <w:bCs/>
                <w:kern w:val="0"/>
                <w:sz w:val="22"/>
                <w:szCs w:val="22"/>
                <w14:ligatures w14:val="none"/>
              </w:rPr>
            </w:pPr>
            <w:r w:rsidRPr="0078418A">
              <w:rPr>
                <w:rFonts w:eastAsia="Times New Roman" w:cs="Calibri"/>
                <w:b/>
                <w:bCs/>
                <w:kern w:val="0"/>
                <w:sz w:val="22"/>
                <w:szCs w:val="22"/>
                <w14:ligatures w14:val="none"/>
              </w:rPr>
              <w:t>PEC+(A+B+C+D)</w:t>
            </w:r>
          </w:p>
        </w:tc>
      </w:tr>
      <w:tr w:rsidR="00514874" w:rsidRPr="0078418A" w14:paraId="0205FC74" w14:textId="77777777" w:rsidTr="00AE4539">
        <w:trPr>
          <w:trHeight w:val="310"/>
          <w:jc w:val="center"/>
        </w:trPr>
        <w:tc>
          <w:tcPr>
            <w:tcW w:w="5472" w:type="dxa"/>
            <w:noWrap/>
            <w:vAlign w:val="bottom"/>
            <w:hideMark/>
          </w:tcPr>
          <w:p w14:paraId="645B81CB"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A) Purchased equipment installation          </w:t>
            </w:r>
          </w:p>
        </w:tc>
        <w:tc>
          <w:tcPr>
            <w:tcW w:w="2088" w:type="dxa"/>
            <w:noWrap/>
            <w:vAlign w:val="bottom"/>
            <w:hideMark/>
          </w:tcPr>
          <w:p w14:paraId="258F358C"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0.39*PEC</w:t>
            </w:r>
          </w:p>
        </w:tc>
      </w:tr>
      <w:tr w:rsidR="00514874" w:rsidRPr="0078418A" w14:paraId="105302C5" w14:textId="77777777" w:rsidTr="00AE4539">
        <w:trPr>
          <w:trHeight w:val="310"/>
          <w:jc w:val="center"/>
        </w:trPr>
        <w:tc>
          <w:tcPr>
            <w:tcW w:w="5472" w:type="dxa"/>
            <w:noWrap/>
            <w:vAlign w:val="bottom"/>
            <w:hideMark/>
          </w:tcPr>
          <w:p w14:paraId="3AB29148"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B) Instrumentation and controls             </w:t>
            </w:r>
          </w:p>
        </w:tc>
        <w:tc>
          <w:tcPr>
            <w:tcW w:w="2088" w:type="dxa"/>
            <w:noWrap/>
            <w:vAlign w:val="bottom"/>
            <w:hideMark/>
          </w:tcPr>
          <w:p w14:paraId="6F7C5843"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0.26*PEC</w:t>
            </w:r>
          </w:p>
        </w:tc>
      </w:tr>
      <w:tr w:rsidR="00514874" w:rsidRPr="0078418A" w14:paraId="04CBA4B5" w14:textId="77777777" w:rsidTr="00AE4539">
        <w:trPr>
          <w:trHeight w:val="310"/>
          <w:jc w:val="center"/>
        </w:trPr>
        <w:tc>
          <w:tcPr>
            <w:tcW w:w="5472" w:type="dxa"/>
            <w:noWrap/>
            <w:vAlign w:val="bottom"/>
            <w:hideMark/>
          </w:tcPr>
          <w:p w14:paraId="5B9DFFEE"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C) Piping                         </w:t>
            </w:r>
          </w:p>
        </w:tc>
        <w:tc>
          <w:tcPr>
            <w:tcW w:w="2088" w:type="dxa"/>
            <w:noWrap/>
            <w:vAlign w:val="bottom"/>
            <w:hideMark/>
          </w:tcPr>
          <w:p w14:paraId="5770286C"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0.31*PEC</w:t>
            </w:r>
          </w:p>
        </w:tc>
      </w:tr>
      <w:tr w:rsidR="00514874" w:rsidRPr="0078418A" w14:paraId="4E40FE18" w14:textId="77777777" w:rsidTr="00AE4539">
        <w:trPr>
          <w:trHeight w:val="310"/>
          <w:jc w:val="center"/>
        </w:trPr>
        <w:tc>
          <w:tcPr>
            <w:tcW w:w="5472" w:type="dxa"/>
            <w:noWrap/>
            <w:vAlign w:val="bottom"/>
            <w:hideMark/>
          </w:tcPr>
          <w:p w14:paraId="137A75B2"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D) Electrical systems                  </w:t>
            </w:r>
          </w:p>
        </w:tc>
        <w:tc>
          <w:tcPr>
            <w:tcW w:w="2088" w:type="dxa"/>
            <w:noWrap/>
            <w:vAlign w:val="bottom"/>
            <w:hideMark/>
          </w:tcPr>
          <w:p w14:paraId="5C01DB25"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0.10*PEC</w:t>
            </w:r>
          </w:p>
        </w:tc>
      </w:tr>
      <w:tr w:rsidR="00514874" w:rsidRPr="0078418A" w14:paraId="03AF4B93" w14:textId="77777777" w:rsidTr="00AE4539">
        <w:trPr>
          <w:trHeight w:val="310"/>
          <w:jc w:val="center"/>
        </w:trPr>
        <w:tc>
          <w:tcPr>
            <w:tcW w:w="5472" w:type="dxa"/>
            <w:noWrap/>
            <w:vAlign w:val="bottom"/>
            <w:hideMark/>
          </w:tcPr>
          <w:p w14:paraId="2E60CEE3" w14:textId="77777777" w:rsidR="00514874" w:rsidRPr="0078418A" w:rsidRDefault="00514874" w:rsidP="004B2A10">
            <w:pPr>
              <w:spacing w:after="0" w:line="240" w:lineRule="auto"/>
              <w:rPr>
                <w:rFonts w:eastAsia="Times New Roman" w:cs="Calibri"/>
                <w:b/>
                <w:bCs/>
                <w:kern w:val="0"/>
                <w:sz w:val="22"/>
                <w:szCs w:val="22"/>
                <w14:ligatures w14:val="none"/>
              </w:rPr>
            </w:pPr>
            <w:r w:rsidRPr="0078418A">
              <w:rPr>
                <w:rFonts w:eastAsia="Times New Roman" w:cs="Calibri"/>
                <w:b/>
                <w:bCs/>
                <w:kern w:val="0"/>
                <w:sz w:val="22"/>
                <w:szCs w:val="22"/>
                <w14:ligatures w14:val="none"/>
              </w:rPr>
              <w:t xml:space="preserve">Non-installed direct costs (NIDC)          </w:t>
            </w:r>
          </w:p>
        </w:tc>
        <w:tc>
          <w:tcPr>
            <w:tcW w:w="2088" w:type="dxa"/>
            <w:noWrap/>
            <w:vAlign w:val="bottom"/>
            <w:hideMark/>
          </w:tcPr>
          <w:p w14:paraId="52EDB115" w14:textId="77777777" w:rsidR="00514874" w:rsidRPr="0078418A" w:rsidRDefault="00514874" w:rsidP="004B2A10">
            <w:pPr>
              <w:spacing w:after="0" w:line="240" w:lineRule="auto"/>
              <w:rPr>
                <w:rFonts w:eastAsia="Times New Roman" w:cs="Calibri"/>
                <w:b/>
                <w:bCs/>
                <w:kern w:val="0"/>
                <w:sz w:val="22"/>
                <w:szCs w:val="22"/>
                <w14:ligatures w14:val="none"/>
              </w:rPr>
            </w:pPr>
            <w:r w:rsidRPr="0078418A">
              <w:rPr>
                <w:rFonts w:eastAsia="Times New Roman" w:cs="Calibri"/>
                <w:b/>
                <w:bCs/>
                <w:kern w:val="0"/>
                <w:sz w:val="22"/>
                <w:szCs w:val="22"/>
                <w14:ligatures w14:val="none"/>
              </w:rPr>
              <w:t>E+F+G</w:t>
            </w:r>
          </w:p>
        </w:tc>
      </w:tr>
      <w:tr w:rsidR="00514874" w:rsidRPr="0078418A" w14:paraId="5BABB796" w14:textId="77777777" w:rsidTr="00AE4539">
        <w:trPr>
          <w:trHeight w:val="310"/>
          <w:jc w:val="center"/>
        </w:trPr>
        <w:tc>
          <w:tcPr>
            <w:tcW w:w="5472" w:type="dxa"/>
            <w:noWrap/>
            <w:vAlign w:val="bottom"/>
            <w:hideMark/>
          </w:tcPr>
          <w:p w14:paraId="76F2EAD1"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E) Buildings                        </w:t>
            </w:r>
          </w:p>
        </w:tc>
        <w:tc>
          <w:tcPr>
            <w:tcW w:w="2088" w:type="dxa"/>
            <w:noWrap/>
            <w:vAlign w:val="bottom"/>
            <w:hideMark/>
          </w:tcPr>
          <w:p w14:paraId="60273867"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0.55*PEC</w:t>
            </w:r>
          </w:p>
        </w:tc>
      </w:tr>
      <w:tr w:rsidR="00514874" w:rsidRPr="0078418A" w14:paraId="0EBE4E51" w14:textId="77777777" w:rsidTr="00AE4539">
        <w:trPr>
          <w:trHeight w:val="310"/>
          <w:jc w:val="center"/>
        </w:trPr>
        <w:tc>
          <w:tcPr>
            <w:tcW w:w="5472" w:type="dxa"/>
            <w:noWrap/>
            <w:vAlign w:val="bottom"/>
            <w:hideMark/>
          </w:tcPr>
          <w:p w14:paraId="65AECC1B"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F) Yard improvements                 </w:t>
            </w:r>
          </w:p>
        </w:tc>
        <w:tc>
          <w:tcPr>
            <w:tcW w:w="2088" w:type="dxa"/>
            <w:noWrap/>
            <w:vAlign w:val="bottom"/>
            <w:hideMark/>
          </w:tcPr>
          <w:p w14:paraId="7DD9271C"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0.12*PEC</w:t>
            </w:r>
          </w:p>
        </w:tc>
      </w:tr>
      <w:tr w:rsidR="00514874" w:rsidRPr="0078418A" w14:paraId="1499E981" w14:textId="77777777" w:rsidTr="00AE4539">
        <w:trPr>
          <w:trHeight w:val="310"/>
          <w:jc w:val="center"/>
        </w:trPr>
        <w:tc>
          <w:tcPr>
            <w:tcW w:w="5472" w:type="dxa"/>
            <w:noWrap/>
            <w:vAlign w:val="bottom"/>
            <w:hideMark/>
          </w:tcPr>
          <w:p w14:paraId="35CF37B1"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G) Land                           </w:t>
            </w:r>
          </w:p>
        </w:tc>
        <w:tc>
          <w:tcPr>
            <w:tcW w:w="2088" w:type="dxa"/>
            <w:noWrap/>
            <w:vAlign w:val="bottom"/>
            <w:hideMark/>
          </w:tcPr>
          <w:p w14:paraId="699858F7"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0.06*PEC</w:t>
            </w:r>
          </w:p>
        </w:tc>
      </w:tr>
      <w:tr w:rsidR="00514874" w:rsidRPr="0078418A" w14:paraId="38A9CD77" w14:textId="77777777" w:rsidTr="00AE4539">
        <w:trPr>
          <w:trHeight w:val="310"/>
          <w:jc w:val="center"/>
        </w:trPr>
        <w:tc>
          <w:tcPr>
            <w:tcW w:w="5472" w:type="dxa"/>
            <w:noWrap/>
            <w:vAlign w:val="bottom"/>
            <w:hideMark/>
          </w:tcPr>
          <w:p w14:paraId="6F9FB14F"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1) Total direct costs (TDC)         </w:t>
            </w:r>
          </w:p>
        </w:tc>
        <w:tc>
          <w:tcPr>
            <w:tcW w:w="2088" w:type="dxa"/>
            <w:noWrap/>
            <w:vAlign w:val="bottom"/>
            <w:hideMark/>
          </w:tcPr>
          <w:p w14:paraId="5C620D6C"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IDC+NIDC</w:t>
            </w:r>
          </w:p>
        </w:tc>
      </w:tr>
      <w:tr w:rsidR="00514874" w:rsidRPr="0078418A" w14:paraId="60157CCA" w14:textId="77777777" w:rsidTr="00AE4539">
        <w:trPr>
          <w:trHeight w:val="310"/>
          <w:jc w:val="center"/>
        </w:trPr>
        <w:tc>
          <w:tcPr>
            <w:tcW w:w="5472" w:type="dxa"/>
            <w:noWrap/>
            <w:vAlign w:val="bottom"/>
            <w:hideMark/>
          </w:tcPr>
          <w:p w14:paraId="653C10EA"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2) Indirect costs (IC)              </w:t>
            </w:r>
          </w:p>
        </w:tc>
        <w:tc>
          <w:tcPr>
            <w:tcW w:w="2088" w:type="dxa"/>
            <w:noWrap/>
            <w:vAlign w:val="bottom"/>
            <w:hideMark/>
          </w:tcPr>
          <w:p w14:paraId="4C61D42C"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0.255*PEC</w:t>
            </w:r>
          </w:p>
        </w:tc>
      </w:tr>
      <w:tr w:rsidR="00514874" w:rsidRPr="0078418A" w14:paraId="2E478394" w14:textId="77777777" w:rsidTr="00AE4539">
        <w:trPr>
          <w:trHeight w:val="310"/>
          <w:jc w:val="center"/>
        </w:trPr>
        <w:tc>
          <w:tcPr>
            <w:tcW w:w="5472" w:type="dxa"/>
            <w:noWrap/>
            <w:vAlign w:val="bottom"/>
            <w:hideMark/>
          </w:tcPr>
          <w:p w14:paraId="3361454C"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3) Fixed Capital Investment (FCI)         </w:t>
            </w:r>
          </w:p>
        </w:tc>
        <w:tc>
          <w:tcPr>
            <w:tcW w:w="2088" w:type="dxa"/>
            <w:noWrap/>
            <w:vAlign w:val="bottom"/>
            <w:hideMark/>
          </w:tcPr>
          <w:p w14:paraId="35AC4E60"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TDC+IC</w:t>
            </w:r>
          </w:p>
        </w:tc>
      </w:tr>
      <w:tr w:rsidR="00514874" w:rsidRPr="0078418A" w14:paraId="0ECFC838" w14:textId="77777777" w:rsidTr="00AE4539">
        <w:trPr>
          <w:trHeight w:val="310"/>
          <w:jc w:val="center"/>
        </w:trPr>
        <w:tc>
          <w:tcPr>
            <w:tcW w:w="5472" w:type="dxa"/>
            <w:noWrap/>
            <w:vAlign w:val="bottom"/>
            <w:hideMark/>
          </w:tcPr>
          <w:p w14:paraId="088FA248"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4) Start-up costs                     </w:t>
            </w:r>
          </w:p>
        </w:tc>
        <w:tc>
          <w:tcPr>
            <w:tcW w:w="2088" w:type="dxa"/>
            <w:noWrap/>
            <w:vAlign w:val="bottom"/>
            <w:hideMark/>
          </w:tcPr>
          <w:p w14:paraId="09514BA6"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0.05*FCI</w:t>
            </w:r>
          </w:p>
        </w:tc>
      </w:tr>
      <w:tr w:rsidR="00514874" w:rsidRPr="0078418A" w14:paraId="46B86CEB" w14:textId="77777777" w:rsidTr="00AE4539">
        <w:trPr>
          <w:trHeight w:val="310"/>
          <w:jc w:val="center"/>
        </w:trPr>
        <w:tc>
          <w:tcPr>
            <w:tcW w:w="5472" w:type="dxa"/>
            <w:noWrap/>
            <w:vAlign w:val="bottom"/>
            <w:hideMark/>
          </w:tcPr>
          <w:p w14:paraId="5440C690"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5) Interest during construction             </w:t>
            </w:r>
          </w:p>
        </w:tc>
        <w:tc>
          <w:tcPr>
            <w:tcW w:w="2088" w:type="dxa"/>
            <w:noWrap/>
            <w:vAlign w:val="bottom"/>
            <w:hideMark/>
          </w:tcPr>
          <w:p w14:paraId="540E6152"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Calculated </w:t>
            </w:r>
          </w:p>
        </w:tc>
      </w:tr>
      <w:tr w:rsidR="00514874" w:rsidRPr="0078418A" w14:paraId="10DB4800" w14:textId="77777777" w:rsidTr="00AE4539">
        <w:trPr>
          <w:trHeight w:val="320"/>
          <w:jc w:val="center"/>
        </w:trPr>
        <w:tc>
          <w:tcPr>
            <w:tcW w:w="5472" w:type="dxa"/>
            <w:noWrap/>
            <w:vAlign w:val="bottom"/>
            <w:hideMark/>
          </w:tcPr>
          <w:p w14:paraId="2C373CF4"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6) Working Capital (WC)              </w:t>
            </w:r>
          </w:p>
        </w:tc>
        <w:tc>
          <w:tcPr>
            <w:tcW w:w="2088" w:type="dxa"/>
            <w:noWrap/>
            <w:vAlign w:val="bottom"/>
            <w:hideMark/>
          </w:tcPr>
          <w:p w14:paraId="5E2A1E5A" w14:textId="77777777" w:rsidR="00514874" w:rsidRPr="0078418A" w:rsidRDefault="00514874" w:rsidP="004B2A10">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0.05*FCI</w:t>
            </w:r>
          </w:p>
        </w:tc>
      </w:tr>
      <w:tr w:rsidR="00514874" w:rsidRPr="0078418A" w14:paraId="3B47614D" w14:textId="77777777" w:rsidTr="00AE4539">
        <w:trPr>
          <w:trHeight w:val="320"/>
          <w:jc w:val="center"/>
        </w:trPr>
        <w:tc>
          <w:tcPr>
            <w:tcW w:w="5472" w:type="dxa"/>
            <w:noWrap/>
            <w:vAlign w:val="bottom"/>
            <w:hideMark/>
          </w:tcPr>
          <w:p w14:paraId="4765F1A8" w14:textId="77777777" w:rsidR="00514874" w:rsidRPr="0078418A" w:rsidRDefault="00514874" w:rsidP="004B2A10">
            <w:pPr>
              <w:spacing w:after="0" w:line="240" w:lineRule="auto"/>
              <w:rPr>
                <w:rFonts w:eastAsia="Times New Roman" w:cs="Calibri"/>
                <w:b/>
                <w:bCs/>
                <w:kern w:val="0"/>
                <w:sz w:val="22"/>
                <w:szCs w:val="22"/>
                <w14:ligatures w14:val="none"/>
              </w:rPr>
            </w:pPr>
            <w:r w:rsidRPr="0078418A">
              <w:rPr>
                <w:rFonts w:eastAsia="Times New Roman" w:cs="Calibri"/>
                <w:b/>
                <w:bCs/>
                <w:kern w:val="0"/>
                <w:sz w:val="22"/>
                <w:szCs w:val="22"/>
                <w14:ligatures w14:val="none"/>
              </w:rPr>
              <w:t xml:space="preserve">Total Capital Investment (TCI) or CAPEX     </w:t>
            </w:r>
          </w:p>
        </w:tc>
        <w:tc>
          <w:tcPr>
            <w:tcW w:w="2088" w:type="dxa"/>
            <w:noWrap/>
            <w:vAlign w:val="bottom"/>
            <w:hideMark/>
          </w:tcPr>
          <w:p w14:paraId="2CF482B7" w14:textId="77777777" w:rsidR="00514874" w:rsidRPr="0078418A" w:rsidRDefault="00514874" w:rsidP="004B2A10">
            <w:pPr>
              <w:spacing w:after="0" w:line="240" w:lineRule="auto"/>
              <w:rPr>
                <w:rFonts w:eastAsia="Times New Roman" w:cs="Calibri"/>
                <w:b/>
                <w:bCs/>
                <w:kern w:val="0"/>
                <w:sz w:val="22"/>
                <w:szCs w:val="22"/>
                <w14:ligatures w14:val="none"/>
              </w:rPr>
            </w:pPr>
            <w:r w:rsidRPr="0078418A">
              <w:rPr>
                <w:rFonts w:eastAsia="Times New Roman" w:cs="Calibri"/>
                <w:b/>
                <w:bCs/>
                <w:kern w:val="0"/>
                <w:sz w:val="22"/>
                <w:szCs w:val="22"/>
                <w14:ligatures w14:val="none"/>
              </w:rPr>
              <w:t>3+4+5+6</w:t>
            </w:r>
          </w:p>
        </w:tc>
      </w:tr>
    </w:tbl>
    <w:p w14:paraId="696EF01A" w14:textId="77777777" w:rsidR="006E4770" w:rsidRDefault="006E4770" w:rsidP="004B2A10">
      <w:pPr>
        <w:pStyle w:val="Heading3"/>
        <w:spacing w:before="0" w:line="240" w:lineRule="auto"/>
        <w:rPr>
          <w:rFonts w:asciiTheme="minorHAnsi" w:hAnsiTheme="minorHAnsi"/>
          <w:color w:val="auto"/>
        </w:rPr>
      </w:pPr>
      <w:bookmarkStart w:id="29" w:name="_Toc170820954"/>
      <w:bookmarkStart w:id="30" w:name="_Toc209886075"/>
    </w:p>
    <w:p w14:paraId="2C039886" w14:textId="64F188F8" w:rsidR="00514874" w:rsidRPr="00C67BB1" w:rsidRDefault="00D12339" w:rsidP="00631915">
      <w:pPr>
        <w:pStyle w:val="Heading3"/>
        <w:spacing w:before="0" w:line="480" w:lineRule="auto"/>
        <w:rPr>
          <w:rFonts w:asciiTheme="minorHAnsi" w:hAnsiTheme="minorHAnsi"/>
          <w:b/>
          <w:bCs/>
          <w:color w:val="auto"/>
        </w:rPr>
      </w:pPr>
      <w:r w:rsidRPr="00C67BB1">
        <w:rPr>
          <w:rFonts w:asciiTheme="minorHAnsi" w:hAnsiTheme="minorHAnsi"/>
          <w:b/>
          <w:bCs/>
          <w:color w:val="auto"/>
        </w:rPr>
        <w:t>A</w:t>
      </w:r>
      <w:r w:rsidR="00806429" w:rsidRPr="00C67BB1">
        <w:rPr>
          <w:rFonts w:asciiTheme="minorHAnsi" w:hAnsiTheme="minorHAnsi"/>
          <w:b/>
          <w:bCs/>
          <w:color w:val="auto"/>
        </w:rPr>
        <w:t>2.3.2</w:t>
      </w:r>
      <w:r w:rsidR="00806429" w:rsidRPr="00C67BB1">
        <w:rPr>
          <w:rFonts w:asciiTheme="minorHAnsi" w:hAnsiTheme="minorHAnsi"/>
          <w:b/>
          <w:bCs/>
          <w:color w:val="auto"/>
        </w:rPr>
        <w:tab/>
      </w:r>
      <w:r w:rsidR="00514874" w:rsidRPr="00C67BB1">
        <w:rPr>
          <w:rFonts w:asciiTheme="minorHAnsi" w:hAnsiTheme="minorHAnsi"/>
          <w:b/>
          <w:bCs/>
          <w:color w:val="auto"/>
        </w:rPr>
        <w:t>OPEX</w:t>
      </w:r>
      <w:bookmarkEnd w:id="29"/>
      <w:bookmarkEnd w:id="30"/>
    </w:p>
    <w:p w14:paraId="20FF1942" w14:textId="037E8D0A" w:rsidR="00514874" w:rsidRPr="0078418A" w:rsidRDefault="00514874" w:rsidP="00631915">
      <w:pPr>
        <w:spacing w:after="0" w:line="480" w:lineRule="auto"/>
        <w:jc w:val="both"/>
        <w:rPr>
          <w:sz w:val="22"/>
          <w:szCs w:val="22"/>
        </w:rPr>
      </w:pPr>
      <w:r w:rsidRPr="0078418A">
        <w:rPr>
          <w:sz w:val="22"/>
          <w:szCs w:val="22"/>
        </w:rPr>
        <w:t xml:space="preserve">The operating expenditure (OPEX) for the biorefinery was estimated following the methodological framework outlined in </w:t>
      </w:r>
      <w:r w:rsidRPr="0078418A">
        <w:rPr>
          <w:sz w:val="22"/>
          <w:szCs w:val="22"/>
        </w:rPr>
        <w:fldChar w:fldCharType="begin"/>
      </w:r>
      <w:r w:rsidRPr="0078418A">
        <w:rPr>
          <w:sz w:val="22"/>
          <w:szCs w:val="22"/>
        </w:rPr>
        <w:instrText xml:space="preserve"> REF _Ref204719117  \* MERGEFORMAT </w:instrText>
      </w:r>
      <w:r w:rsidRPr="0078418A">
        <w:rPr>
          <w:sz w:val="22"/>
          <w:szCs w:val="22"/>
        </w:rPr>
        <w:fldChar w:fldCharType="separate"/>
      </w:r>
      <w:r w:rsidR="00387602" w:rsidRPr="00387602">
        <w:rPr>
          <w:sz w:val="22"/>
          <w:szCs w:val="22"/>
        </w:rPr>
        <w:t>Table 3</w:t>
      </w:r>
      <w:r w:rsidRPr="0078418A">
        <w:rPr>
          <w:sz w:val="22"/>
          <w:szCs w:val="22"/>
        </w:rPr>
        <w:fldChar w:fldCharType="end"/>
      </w:r>
      <w:r w:rsidRPr="0078418A">
        <w:rPr>
          <w:sz w:val="22"/>
          <w:szCs w:val="22"/>
        </w:rPr>
        <w:t xml:space="preserve">. Labour costs were computed for each major process unit using the labour estimation equations presented therein, originally adapted from the NREL 2002 design </w:t>
      </w:r>
      <w:r w:rsidRPr="0078418A">
        <w:rPr>
          <w:sz w:val="22"/>
          <w:szCs w:val="22"/>
        </w:rPr>
        <w:lastRenderedPageBreak/>
        <w:t xml:space="preserve">report </w:t>
      </w:r>
      <w:r w:rsidRPr="0078418A">
        <w:rPr>
          <w:sz w:val="22"/>
          <w:szCs w:val="22"/>
        </w:rPr>
        <w:fldChar w:fldCharType="begin"/>
      </w:r>
      <w:r w:rsidR="00395649" w:rsidRPr="0078418A">
        <w:rPr>
          <w:sz w:val="22"/>
          <w:szCs w:val="22"/>
        </w:rPr>
        <w:instrText xml:space="preserve"> ADDIN EN.CITE &lt;EndNote&gt;&lt;Cite&gt;&lt;Author&gt;Kazi&lt;/Author&gt;&lt;Year&gt;2010&lt;/Year&gt;&lt;RecNum&gt;306&lt;/RecNum&gt;&lt;DisplayText&gt;[16, 40]&lt;/DisplayText&gt;&lt;record&gt;&lt;rec-number&gt;306&lt;/rec-number&gt;&lt;foreign-keys&gt;&lt;key app="EN" db-id="pfpzrzes6wpwe0ee5rvxree4rf05xw5zrpea" timestamp="1718525704" guid="fd1b350d-71b9-4ea5-b79e-ac0d30494b7b"&gt;306&lt;/key&gt;&lt;/foreign-keys&gt;&lt;ref-type name="Journal Article"&gt;17&lt;/ref-type&gt;&lt;contributors&gt;&lt;authors&gt;&lt;author&gt;Kazi, F. K.&lt;/author&gt;&lt;author&gt;Fortman, J. A.&lt;/author&gt;&lt;author&gt;Anex, R. P.&lt;/author&gt;&lt;author&gt;Hsu, D. D.&lt;/author&gt;&lt;author&gt;Aden, A.&lt;/author&gt;&lt;author&gt;Dutta, A.&lt;/author&gt;&lt;author&gt;Kothandaraman, G.&lt;/author&gt;&lt;/authors&gt;&lt;/contributors&gt;&lt;titles&gt;&lt;title&gt;Techno-economic comparison of process technologies for biochemical ethanol production from corn stover&lt;/title&gt;&lt;secondary-title&gt;Fuel&lt;/secondary-title&gt;&lt;/titles&gt;&lt;periodical&gt;&lt;full-title&gt;Fuel&lt;/full-title&gt;&lt;/periodical&gt;&lt;pages&gt;S20-S28&lt;/pages&gt;&lt;volume&gt;89&lt;/volume&gt;&lt;dates&gt;&lt;year&gt;2010&lt;/year&gt;&lt;pub-dates&gt;&lt;date&gt;Nov&lt;/date&gt;&lt;/pub-dates&gt;&lt;/dates&gt;&lt;isbn&gt;0016-2361&lt;/isbn&gt;&lt;accession-num&gt;WOS:000282368600004&lt;/accession-num&gt;&lt;urls&gt;&lt;related-urls&gt;&lt;url&gt;&amp;lt;Go to ISI&amp;gt;://WOS:000282368600004&lt;/url&gt;&lt;/related-urls&gt;&lt;/urls&gt;&lt;electronic-resource-num&gt;10.1016/j.fuel.2010.01.001&lt;/electronic-resource-num&gt;&lt;/record&gt;&lt;/Cite&gt;&lt;Cite&gt;&lt;Author&gt;D. Humbird&lt;/Author&gt;&lt;Year&gt;2011&lt;/Year&gt;&lt;RecNum&gt;331&lt;/RecNum&gt;&lt;record&gt;&lt;rec-number&gt;331&lt;/rec-number&gt;&lt;foreign-keys&gt;&lt;key app="EN" db-id="pfpzrzes6wpwe0ee5rvxree4rf05xw5zrpea" timestamp="1718552266" guid="5e495922-36a0-4e98-9abd-d5fcefed779e"&gt;331&lt;/key&gt;&lt;/foreign-keys&gt;&lt;ref-type name="Journal Article"&gt;17&lt;/ref-type&gt;&lt;contributors&gt;&lt;authors&gt;&lt;author&gt;D. Humbird, R. Davis, L. Tao, C. Kinchin, D. Hsu, and A. Aden&lt;/author&gt;&lt;/authors&gt;&lt;/contributors&gt;&lt;titles&gt;&lt;title&gt;Process Design and Economics for Biochemical Conversion of Lignocellulosic Biomass to Ethanol: Dilute-Acid Pretreatment and Enzymatic Hydrolysis of Corn Stover&lt;/title&gt;&lt;secondary-title&gt;NREL&lt;/secondary-title&gt;&lt;/titles&gt;&lt;periodical&gt;&lt;full-title&gt;NREL&lt;/full-title&gt;&lt;/periodical&gt;&lt;dates&gt;&lt;year&gt;2011&lt;/year&gt;&lt;/dates&gt;&lt;urls&gt;&lt;/urls&gt;&lt;/record&gt;&lt;/Cite&gt;&lt;/EndNote&gt;</w:instrText>
      </w:r>
      <w:r w:rsidRPr="0078418A">
        <w:rPr>
          <w:sz w:val="22"/>
          <w:szCs w:val="22"/>
        </w:rPr>
        <w:fldChar w:fldCharType="separate"/>
      </w:r>
      <w:r w:rsidR="00395649" w:rsidRPr="0078418A">
        <w:rPr>
          <w:noProof/>
          <w:sz w:val="22"/>
          <w:szCs w:val="22"/>
        </w:rPr>
        <w:t>[16, 40]</w:t>
      </w:r>
      <w:r w:rsidRPr="0078418A">
        <w:rPr>
          <w:sz w:val="22"/>
          <w:szCs w:val="22"/>
        </w:rPr>
        <w:fldChar w:fldCharType="end"/>
      </w:r>
      <w:r w:rsidRPr="0078418A">
        <w:rPr>
          <w:sz w:val="22"/>
          <w:szCs w:val="22"/>
        </w:rPr>
        <w:t xml:space="preserve">. In this study, it is assumed that an equivalent number of personnel operate a facility of comparable scale and complexity. However, salary values have been updated to reflect 2024 economic conditions using the U.S. Bureau of Labor Statistics wage index </w:t>
      </w:r>
      <w:r w:rsidRPr="0078418A">
        <w:rPr>
          <w:sz w:val="22"/>
          <w:szCs w:val="22"/>
        </w:rPr>
        <w:fldChar w:fldCharType="begin"/>
      </w:r>
      <w:r w:rsidR="00395649" w:rsidRPr="0078418A">
        <w:rPr>
          <w:sz w:val="22"/>
          <w:szCs w:val="22"/>
        </w:rPr>
        <w:instrText xml:space="preserve"> ADDIN EN.CITE &lt;EndNote&gt;&lt;Cite&gt;&lt;Author&gt;Labor&lt;/Author&gt;&lt;Year&gt;2024&lt;/Year&gt;&lt;RecNum&gt;455&lt;/RecNum&gt;&lt;DisplayText&gt;[46]&lt;/DisplayText&gt;&lt;record&gt;&lt;rec-number&gt;455&lt;/rec-number&gt;&lt;foreign-keys&gt;&lt;key app="EN" db-id="pfpzrzes6wpwe0ee5rvxree4rf05xw5zrpea" timestamp="1754679092" guid="2e747232-42a8-4f04-ab71-c6eecb82b6cb"&gt;455&lt;/key&gt;&lt;/foreign-keys&gt;&lt;ref-type name="Web Page"&gt;12&lt;/ref-type&gt;&lt;contributors&gt;&lt;authors&gt;&lt;author&gt;U.S. Department of Labor&lt;/author&gt;&lt;/authors&gt;&lt;/contributors&gt;&lt;titles&gt;&lt;title&gt;U.S. Bureau of Labor Statistics&lt;/title&gt;&lt;/titles&gt;&lt;dates&gt;&lt;year&gt;2024&lt;/year&gt;&lt;/dates&gt;&lt;urls&gt;&lt;related-urls&gt;&lt;url&gt;https://www.bls.gov/&lt;/url&gt;&lt;/related-urls&gt;&lt;/urls&gt;&lt;/record&gt;&lt;/Cite&gt;&lt;/EndNote&gt;</w:instrText>
      </w:r>
      <w:r w:rsidRPr="0078418A">
        <w:rPr>
          <w:sz w:val="22"/>
          <w:szCs w:val="22"/>
        </w:rPr>
        <w:fldChar w:fldCharType="separate"/>
      </w:r>
      <w:r w:rsidR="00395649" w:rsidRPr="0078418A">
        <w:rPr>
          <w:noProof/>
          <w:sz w:val="22"/>
          <w:szCs w:val="22"/>
        </w:rPr>
        <w:t>[46]</w:t>
      </w:r>
      <w:r w:rsidRPr="0078418A">
        <w:rPr>
          <w:sz w:val="22"/>
          <w:szCs w:val="22"/>
        </w:rPr>
        <w:fldChar w:fldCharType="end"/>
      </w:r>
      <w:r w:rsidRPr="0078418A">
        <w:rPr>
          <w:sz w:val="22"/>
          <w:szCs w:val="22"/>
        </w:rPr>
        <w:t>.</w:t>
      </w:r>
    </w:p>
    <w:p w14:paraId="7578C4E0" w14:textId="61D7C25D" w:rsidR="00514874" w:rsidRPr="0078418A" w:rsidRDefault="00514874" w:rsidP="00631915">
      <w:pPr>
        <w:spacing w:after="0" w:line="480" w:lineRule="auto"/>
        <w:jc w:val="both"/>
        <w:rPr>
          <w:sz w:val="22"/>
          <w:szCs w:val="22"/>
        </w:rPr>
      </w:pPr>
      <w:r w:rsidRPr="0078418A">
        <w:rPr>
          <w:sz w:val="22"/>
          <w:szCs w:val="22"/>
        </w:rPr>
        <w:t xml:space="preserve">Supervisory costs, direct overhead, and general plant overhead was calculated as proportional functions of the base labour costs. Similarly, costs associated with maintenance materials and labour, property insurance, taxes, and financing of working capital are derived as percentage functions of the fixed capital investment (FCI). Together, these elements constitute the fixed operating costs. In contrast, variable operating costs which include the consumption of raw materials and auxiliary inputs such as enzymes, process chemicals, nutrients, and utilities are assessed separately and are discussed in detail in </w:t>
      </w:r>
      <w:r w:rsidR="007321A7" w:rsidRPr="0078418A">
        <w:rPr>
          <w:sz w:val="22"/>
          <w:szCs w:val="22"/>
        </w:rPr>
        <w:t xml:space="preserve">manuscript </w:t>
      </w:r>
      <w:r w:rsidRPr="0078418A">
        <w:rPr>
          <w:b/>
          <w:bCs/>
          <w:sz w:val="22"/>
          <w:szCs w:val="22"/>
        </w:rPr>
        <w:t xml:space="preserve">Section </w:t>
      </w:r>
      <w:r w:rsidRPr="0078418A">
        <w:rPr>
          <w:b/>
          <w:bCs/>
          <w:sz w:val="22"/>
          <w:szCs w:val="22"/>
        </w:rPr>
        <w:fldChar w:fldCharType="begin"/>
      </w:r>
      <w:r w:rsidRPr="0078418A">
        <w:rPr>
          <w:b/>
          <w:bCs/>
          <w:sz w:val="22"/>
          <w:szCs w:val="22"/>
        </w:rPr>
        <w:instrText xml:space="preserve"> REF _Ref204861658  \* MERGEFORMAT </w:instrText>
      </w:r>
      <w:r w:rsidRPr="0078418A">
        <w:rPr>
          <w:b/>
          <w:bCs/>
          <w:sz w:val="22"/>
          <w:szCs w:val="22"/>
        </w:rPr>
        <w:fldChar w:fldCharType="separate"/>
      </w:r>
      <w:r w:rsidR="00387602">
        <w:rPr>
          <w:sz w:val="22"/>
          <w:szCs w:val="22"/>
          <w:lang w:val="en-US"/>
        </w:rPr>
        <w:t>Error! Reference source not found.</w:t>
      </w:r>
      <w:r w:rsidRPr="0078418A">
        <w:rPr>
          <w:b/>
          <w:bCs/>
          <w:sz w:val="22"/>
          <w:szCs w:val="22"/>
        </w:rPr>
        <w:fldChar w:fldCharType="end"/>
      </w:r>
      <w:r w:rsidRPr="0078418A">
        <w:rPr>
          <w:sz w:val="22"/>
          <w:szCs w:val="22"/>
        </w:rPr>
        <w:t>.</w:t>
      </w:r>
    </w:p>
    <w:p w14:paraId="3525C5A7" w14:textId="0A3AF9B7" w:rsidR="00514874" w:rsidRPr="0078418A" w:rsidRDefault="00514874" w:rsidP="00631915">
      <w:pPr>
        <w:spacing w:after="0" w:line="480" w:lineRule="auto"/>
        <w:jc w:val="both"/>
        <w:rPr>
          <w:sz w:val="22"/>
          <w:szCs w:val="22"/>
        </w:rPr>
      </w:pPr>
      <w:r w:rsidRPr="0078418A">
        <w:rPr>
          <w:sz w:val="22"/>
          <w:szCs w:val="22"/>
        </w:rPr>
        <w:t>Specifically, the labour cost is determined using</w:t>
      </w:r>
      <w:r w:rsidR="00321E0B" w:rsidRPr="0078418A">
        <w:rPr>
          <w:sz w:val="22"/>
          <w:szCs w:val="22"/>
        </w:rPr>
        <w:t xml:space="preserve"> </w:t>
      </w:r>
      <w:r w:rsidR="00321E0B" w:rsidRPr="0078418A">
        <w:rPr>
          <w:sz w:val="22"/>
          <w:szCs w:val="22"/>
        </w:rPr>
        <w:fldChar w:fldCharType="begin"/>
      </w:r>
      <w:r w:rsidR="00321E0B" w:rsidRPr="0078418A">
        <w:rPr>
          <w:sz w:val="22"/>
          <w:szCs w:val="22"/>
        </w:rPr>
        <w:instrText xml:space="preserve"> REF _Ref209211234 </w:instrText>
      </w:r>
      <w:r w:rsidR="00EF65A1" w:rsidRPr="0078418A">
        <w:rPr>
          <w:sz w:val="22"/>
          <w:szCs w:val="22"/>
        </w:rPr>
        <w:instrText xml:space="preserve"> \* MERGEFORMAT </w:instrText>
      </w:r>
      <w:r w:rsidR="00321E0B" w:rsidRPr="0078418A">
        <w:rPr>
          <w:sz w:val="22"/>
          <w:szCs w:val="22"/>
        </w:rPr>
        <w:fldChar w:fldCharType="separate"/>
      </w:r>
      <w:r w:rsidR="00387602" w:rsidRPr="0078418A">
        <w:rPr>
          <w:b/>
          <w:sz w:val="22"/>
          <w:szCs w:val="22"/>
        </w:rPr>
        <w:t xml:space="preserve">Equation </w:t>
      </w:r>
      <w:r w:rsidR="00387602">
        <w:rPr>
          <w:b/>
          <w:noProof/>
          <w:sz w:val="22"/>
          <w:szCs w:val="22"/>
        </w:rPr>
        <w:t>12</w:t>
      </w:r>
      <w:r w:rsidR="00321E0B" w:rsidRPr="0078418A">
        <w:rPr>
          <w:sz w:val="22"/>
          <w:szCs w:val="22"/>
        </w:rPr>
        <w:fldChar w:fldCharType="end"/>
      </w:r>
      <w:r w:rsidR="00321E0B" w:rsidRPr="0078418A">
        <w:rPr>
          <w:sz w:val="22"/>
          <w:szCs w:val="22"/>
        </w:rPr>
        <w:t xml:space="preserve"> </w:t>
      </w:r>
      <w:r w:rsidRPr="0078418A">
        <w:rPr>
          <w:b/>
          <w:bCs/>
          <w:sz w:val="22"/>
          <w:szCs w:val="22"/>
        </w:rPr>
        <w:fldChar w:fldCharType="begin"/>
      </w:r>
      <w:r w:rsidR="00395649" w:rsidRPr="0078418A">
        <w:rPr>
          <w:b/>
          <w:bCs/>
          <w:sz w:val="22"/>
          <w:szCs w:val="22"/>
        </w:rPr>
        <w:instrText xml:space="preserve"> ADDIN EN.CITE &lt;EndNote&gt;&lt;Cite&gt;&lt;Author&gt;Michaga&lt;/Author&gt;&lt;RecNum&gt;291&lt;/RecNum&gt;&lt;DisplayText&gt;[44]&lt;/DisplayText&gt;&lt;record&gt;&lt;rec-number&gt;291&lt;/rec-number&gt;&lt;foreign-keys&gt;&lt;key app="EN" db-id="pfpzrzes6wpwe0ee5rvxree4rf05xw5zrpea" timestamp="1718483325" guid="2bf291a8-d13e-40d9-9d84-401d6d6177a1"&gt;291&lt;/key&gt;&lt;/foreign-keys&gt;&lt;ref-type name="Thesis"&gt;32&lt;/ref-type&gt;&lt;contributors&gt;&lt;authors&gt;&lt;author&gt;Maria Fernanda Rojas Michaga &lt;/author&gt;&lt;/authors&gt;&lt;/contributors&gt;&lt;titles&gt;&lt;title&gt;PhD Thesis: Techno-Economic and Life Cycle Assessment of Jet Fuel Production through various Fischer-Tropsch Pathways&lt;/title&gt;&lt;secondary-title&gt;Department of Mechanical Engineering&lt;/secondary-title&gt;&lt;/titles&gt;&lt;volume&gt;PhD&lt;/volume&gt;&lt;dates&gt;&lt;/dates&gt;&lt;pub-location&gt;2023&lt;/pub-location&gt;&lt;publisher&gt;University of Sheffield&lt;/publisher&gt;&lt;urls&gt;&lt;/urls&gt;&lt;/record&gt;&lt;/Cite&gt;&lt;/EndNote&gt;</w:instrText>
      </w:r>
      <w:r w:rsidRPr="0078418A">
        <w:rPr>
          <w:b/>
          <w:bCs/>
          <w:sz w:val="22"/>
          <w:szCs w:val="22"/>
        </w:rPr>
        <w:fldChar w:fldCharType="separate"/>
      </w:r>
      <w:r w:rsidR="00395649" w:rsidRPr="0078418A">
        <w:rPr>
          <w:b/>
          <w:bCs/>
          <w:noProof/>
          <w:sz w:val="22"/>
          <w:szCs w:val="22"/>
        </w:rPr>
        <w:t>[44]</w:t>
      </w:r>
      <w:r w:rsidRPr="0078418A">
        <w:rPr>
          <w:b/>
          <w:bCs/>
          <w:sz w:val="22"/>
          <w:szCs w:val="22"/>
        </w:rPr>
        <w:fldChar w:fldCharType="end"/>
      </w:r>
      <w:r w:rsidRPr="0078418A">
        <w:rPr>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7"/>
        <w:gridCol w:w="1109"/>
      </w:tblGrid>
      <w:tr w:rsidR="00514874" w:rsidRPr="0078418A" w14:paraId="2E8E07B2" w14:textId="77777777" w:rsidTr="00AE4539">
        <w:tc>
          <w:tcPr>
            <w:tcW w:w="7933" w:type="dxa"/>
          </w:tcPr>
          <w:p w14:paraId="051C7050" w14:textId="77777777" w:rsidR="00514874" w:rsidRPr="0078418A" w:rsidRDefault="00603C79" w:rsidP="00631915">
            <w:pPr>
              <w:spacing w:line="480" w:lineRule="auto"/>
              <w:jc w:val="center"/>
              <w:rPr>
                <w:sz w:val="22"/>
                <w:szCs w:val="22"/>
              </w:rPr>
            </w:pPr>
            <m:oMathPara>
              <m:oMath>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labour</m:t>
                    </m:r>
                  </m:sub>
                </m:sSub>
                <m:d>
                  <m:dPr>
                    <m:begChr m:val="["/>
                    <m:endChr m:val="]"/>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h</m:t>
                        </m:r>
                      </m:num>
                      <m:den>
                        <m:r>
                          <w:rPr>
                            <w:rFonts w:ascii="Cambria Math" w:hAnsi="Cambria Math"/>
                            <w:sz w:val="22"/>
                            <w:szCs w:val="22"/>
                          </w:rPr>
                          <m:t>year</m:t>
                        </m:r>
                      </m:den>
                    </m:f>
                  </m:e>
                </m:d>
                <m:r>
                  <w:rPr>
                    <w:rFonts w:ascii="Cambria Math" w:hAnsi="Cambria Math"/>
                    <w:sz w:val="22"/>
                    <w:szCs w:val="22"/>
                  </w:rPr>
                  <m:t>=2.13×</m:t>
                </m:r>
                <m:r>
                  <w:rPr>
                    <w:rFonts w:ascii="Cambria Math" w:hAnsi="Cambria Math"/>
                    <w:sz w:val="22"/>
                    <w:szCs w:val="22"/>
                  </w:rPr>
                  <m:t>PC</m:t>
                </m:r>
                <m:sSup>
                  <m:sSupPr>
                    <m:ctrlPr>
                      <w:rPr>
                        <w:rFonts w:ascii="Cambria Math" w:hAnsi="Cambria Math"/>
                        <w:i/>
                        <w:sz w:val="22"/>
                        <w:szCs w:val="22"/>
                      </w:rPr>
                    </m:ctrlPr>
                  </m:sSupPr>
                  <m:e>
                    <m:d>
                      <m:dPr>
                        <m:begChr m:val="["/>
                        <m:endChr m:val="]"/>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k</m:t>
                            </m:r>
                            <m:sSub>
                              <m:sSubPr>
                                <m:ctrlPr>
                                  <w:rPr>
                                    <w:rFonts w:ascii="Cambria Math" w:hAnsi="Cambria Math"/>
                                    <w:i/>
                                    <w:sz w:val="22"/>
                                    <w:szCs w:val="22"/>
                                  </w:rPr>
                                </m:ctrlPr>
                              </m:sSubPr>
                              <m:e>
                                <m:r>
                                  <w:rPr>
                                    <w:rFonts w:ascii="Cambria Math" w:hAnsi="Cambria Math"/>
                                    <w:sz w:val="22"/>
                                    <w:szCs w:val="22"/>
                                  </w:rPr>
                                  <m:t>g</m:t>
                                </m:r>
                              </m:e>
                              <m:sub>
                                <m:r>
                                  <w:rPr>
                                    <w:rFonts w:ascii="Cambria Math" w:hAnsi="Cambria Math"/>
                                    <w:sz w:val="22"/>
                                    <w:szCs w:val="22"/>
                                  </w:rPr>
                                  <m:t>SAF</m:t>
                                </m:r>
                                <m:r>
                                  <w:rPr>
                                    <w:rFonts w:ascii="Cambria Math" w:hAnsi="Cambria Math"/>
                                    <w:sz w:val="22"/>
                                    <w:szCs w:val="22"/>
                                  </w:rPr>
                                  <m:t xml:space="preserve"> </m:t>
                                </m:r>
                                <m:r>
                                  <w:rPr>
                                    <w:rFonts w:ascii="Cambria Math" w:hAnsi="Cambria Math"/>
                                    <w:sz w:val="22"/>
                                    <w:szCs w:val="22"/>
                                  </w:rPr>
                                  <m:t>output</m:t>
                                </m:r>
                              </m:sub>
                            </m:sSub>
                          </m:num>
                          <m:den>
                            <m:r>
                              <w:rPr>
                                <w:rFonts w:ascii="Cambria Math" w:hAnsi="Cambria Math"/>
                                <w:sz w:val="22"/>
                                <w:szCs w:val="22"/>
                              </w:rPr>
                              <m:t>h</m:t>
                            </m:r>
                          </m:den>
                        </m:f>
                      </m:e>
                    </m:d>
                  </m:e>
                  <m:sup>
                    <m:r>
                      <w:rPr>
                        <w:rFonts w:ascii="Cambria Math" w:hAnsi="Cambria Math"/>
                        <w:sz w:val="22"/>
                        <w:szCs w:val="22"/>
                      </w:rPr>
                      <m:t>0.242</m:t>
                    </m:r>
                  </m:sup>
                </m:sSup>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process</m:t>
                    </m:r>
                    <m:r>
                      <w:rPr>
                        <w:rFonts w:ascii="Cambria Math" w:hAnsi="Cambria Math"/>
                        <w:sz w:val="22"/>
                        <w:szCs w:val="22"/>
                      </w:rPr>
                      <m:t>_</m:t>
                    </m:r>
                    <m:r>
                      <w:rPr>
                        <w:rFonts w:ascii="Cambria Math" w:hAnsi="Cambria Math"/>
                        <w:sz w:val="22"/>
                        <w:szCs w:val="22"/>
                      </w:rPr>
                      <m:t>steps</m:t>
                    </m:r>
                  </m:sub>
                </m:sSub>
                <m:r>
                  <w:rPr>
                    <w:rFonts w:ascii="Cambria Math" w:hAnsi="Cambria Math"/>
                    <w:sz w:val="22"/>
                    <w:szCs w:val="22"/>
                  </w:rPr>
                  <m:t>×</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plant</m:t>
                        </m:r>
                        <m:r>
                          <w:rPr>
                            <w:rFonts w:ascii="Cambria Math" w:hAnsi="Cambria Math"/>
                            <w:sz w:val="22"/>
                            <w:szCs w:val="22"/>
                          </w:rPr>
                          <m:t xml:space="preserve"> </m:t>
                        </m:r>
                        <m:r>
                          <w:rPr>
                            <w:rFonts w:ascii="Cambria Math" w:hAnsi="Cambria Math"/>
                            <w:sz w:val="22"/>
                            <w:szCs w:val="22"/>
                          </w:rPr>
                          <m:t>operation</m:t>
                        </m:r>
                      </m:sub>
                    </m:sSub>
                  </m:num>
                  <m:den>
                    <m:r>
                      <w:rPr>
                        <w:rFonts w:ascii="Cambria Math" w:hAnsi="Cambria Math"/>
                        <w:sz w:val="22"/>
                        <w:szCs w:val="22"/>
                      </w:rPr>
                      <m:t>24</m:t>
                    </m:r>
                  </m:den>
                </m:f>
              </m:oMath>
            </m:oMathPara>
          </w:p>
        </w:tc>
        <w:tc>
          <w:tcPr>
            <w:tcW w:w="1083" w:type="dxa"/>
          </w:tcPr>
          <w:p w14:paraId="2F0D5BF8" w14:textId="43A1C9C8" w:rsidR="00514874" w:rsidRPr="0078418A" w:rsidRDefault="00514874" w:rsidP="00631915">
            <w:pPr>
              <w:spacing w:line="480" w:lineRule="auto"/>
              <w:jc w:val="right"/>
              <w:rPr>
                <w:b/>
                <w:iCs/>
                <w:sz w:val="22"/>
                <w:szCs w:val="22"/>
              </w:rPr>
            </w:pPr>
            <w:bookmarkStart w:id="31" w:name="_Ref209211234"/>
            <w:r w:rsidRPr="0078418A">
              <w:rPr>
                <w:b/>
                <w:sz w:val="22"/>
                <w:szCs w:val="22"/>
              </w:rPr>
              <w:t xml:space="preserve">Equation </w:t>
            </w:r>
            <w:r w:rsidRPr="0078418A">
              <w:rPr>
                <w:b/>
                <w:sz w:val="22"/>
                <w:szCs w:val="22"/>
              </w:rPr>
              <w:fldChar w:fldCharType="begin"/>
            </w:r>
            <w:r w:rsidRPr="0078418A">
              <w:rPr>
                <w:b/>
                <w:sz w:val="22"/>
                <w:szCs w:val="22"/>
              </w:rPr>
              <w:instrText xml:space="preserve"> SEQ Equation \* ARABIC </w:instrText>
            </w:r>
            <w:r w:rsidRPr="0078418A">
              <w:rPr>
                <w:b/>
                <w:sz w:val="22"/>
                <w:szCs w:val="22"/>
              </w:rPr>
              <w:fldChar w:fldCharType="separate"/>
            </w:r>
            <w:r w:rsidR="00387602">
              <w:rPr>
                <w:b/>
                <w:noProof/>
                <w:sz w:val="22"/>
                <w:szCs w:val="22"/>
              </w:rPr>
              <w:t>12</w:t>
            </w:r>
            <w:r w:rsidRPr="0078418A">
              <w:rPr>
                <w:sz w:val="22"/>
                <w:szCs w:val="22"/>
              </w:rPr>
              <w:fldChar w:fldCharType="end"/>
            </w:r>
            <w:bookmarkEnd w:id="31"/>
          </w:p>
        </w:tc>
      </w:tr>
    </w:tbl>
    <w:p w14:paraId="5E79B6DD" w14:textId="77777777" w:rsidR="00531421" w:rsidRDefault="00514874" w:rsidP="00375F71">
      <w:pPr>
        <w:spacing w:after="0" w:line="240" w:lineRule="auto"/>
        <w:jc w:val="both"/>
        <w:rPr>
          <w:iCs/>
          <w:sz w:val="22"/>
          <w:szCs w:val="22"/>
        </w:rPr>
      </w:pPr>
      <w:r w:rsidRPr="0078418A">
        <w:rPr>
          <w:sz w:val="22"/>
          <w:szCs w:val="22"/>
        </w:rPr>
        <w:t xml:space="preserve">Where: </w:t>
      </w:r>
      <m:oMath>
        <m:sSub>
          <m:sSubPr>
            <m:ctrlPr>
              <w:rPr>
                <w:rFonts w:ascii="Cambria Math" w:hAnsi="Cambria Math"/>
                <w:sz w:val="22"/>
                <w:szCs w:val="22"/>
              </w:rPr>
            </m:ctrlPr>
          </m:sSubPr>
          <m:e>
            <m:r>
              <m:rPr>
                <m:sty m:val="p"/>
              </m:rPr>
              <w:rPr>
                <w:rFonts w:ascii="Cambria Math" w:hAnsi="Cambria Math"/>
                <w:sz w:val="22"/>
                <w:szCs w:val="22"/>
              </w:rPr>
              <m:t>h</m:t>
            </m:r>
          </m:e>
          <m:sub>
            <m:r>
              <m:rPr>
                <m:sty m:val="p"/>
              </m:rPr>
              <w:rPr>
                <w:rFonts w:ascii="Cambria Math" w:hAnsi="Cambria Math"/>
                <w:sz w:val="22"/>
                <w:szCs w:val="22"/>
              </w:rPr>
              <m:t>labour</m:t>
            </m:r>
          </m:sub>
        </m:sSub>
        <m:r>
          <m:rPr>
            <m:sty m:val="p"/>
          </m:rPr>
          <w:rPr>
            <w:rFonts w:ascii="Cambria Math" w:hAnsi="Cambria Math"/>
            <w:sz w:val="22"/>
            <w:szCs w:val="22"/>
          </w:rPr>
          <m:t xml:space="preserve"> </m:t>
        </m:r>
      </m:oMath>
      <w:r w:rsidRPr="0078418A">
        <w:rPr>
          <w:sz w:val="22"/>
          <w:szCs w:val="22"/>
        </w:rPr>
        <w:t xml:space="preserve">represents hour of labour, </w:t>
      </w:r>
      <m:oMath>
        <m:r>
          <m:rPr>
            <m:sty m:val="p"/>
          </m:rPr>
          <w:rPr>
            <w:rFonts w:ascii="Cambria Math" w:hAnsi="Cambria Math"/>
            <w:sz w:val="22"/>
            <w:szCs w:val="22"/>
          </w:rPr>
          <m:t xml:space="preserve">PC </m:t>
        </m:r>
      </m:oMath>
      <w:r w:rsidRPr="0078418A">
        <w:rPr>
          <w:sz w:val="22"/>
          <w:szCs w:val="22"/>
        </w:rPr>
        <w:t>is the plant capacity i.e. amount of SAF produced (kg/h),</w:t>
      </w:r>
      <m:oMath>
        <m:r>
          <m:rPr>
            <m:sty m:val="p"/>
          </m:rPr>
          <w:rPr>
            <w:rFonts w:ascii="Cambria Math" w:hAnsi="Cambria Math"/>
            <w:sz w:val="22"/>
            <w:szCs w:val="22"/>
          </w:rPr>
          <m:t xml:space="preserve"> </m:t>
        </m:r>
        <m:sSub>
          <m:sSubPr>
            <m:ctrlPr>
              <w:rPr>
                <w:rFonts w:ascii="Cambria Math" w:hAnsi="Cambria Math"/>
                <w:sz w:val="22"/>
                <w:szCs w:val="22"/>
              </w:rPr>
            </m:ctrlPr>
          </m:sSubPr>
          <m:e>
            <m:r>
              <m:rPr>
                <m:sty m:val="p"/>
              </m:rPr>
              <w:rPr>
                <w:rFonts w:ascii="Cambria Math" w:hAnsi="Cambria Math"/>
                <w:sz w:val="22"/>
                <w:szCs w:val="22"/>
              </w:rPr>
              <m:t>n</m:t>
            </m:r>
          </m:e>
          <m:sub>
            <m:r>
              <m:rPr>
                <m:sty m:val="p"/>
              </m:rPr>
              <w:rPr>
                <w:rFonts w:ascii="Cambria Math" w:hAnsi="Cambria Math"/>
                <w:sz w:val="22"/>
                <w:szCs w:val="22"/>
              </w:rPr>
              <m:t>process_steps</m:t>
            </m:r>
          </m:sub>
        </m:sSub>
        <m:r>
          <m:rPr>
            <m:sty m:val="p"/>
          </m:rPr>
          <w:rPr>
            <w:rFonts w:ascii="Cambria Math" w:hAnsi="Cambria Math"/>
            <w:sz w:val="22"/>
            <w:szCs w:val="22"/>
          </w:rPr>
          <m:t xml:space="preserve"> is the</m:t>
        </m:r>
      </m:oMath>
      <w:r w:rsidRPr="0078418A">
        <w:rPr>
          <w:sz w:val="22"/>
          <w:szCs w:val="22"/>
        </w:rPr>
        <w:t xml:space="preserve"> number of process units where significant physical or chemical change occur, and </w:t>
      </w:r>
      <m:oMath>
        <m:sSub>
          <m:sSubPr>
            <m:ctrlPr>
              <w:rPr>
                <w:rFonts w:ascii="Cambria Math" w:hAnsi="Cambria Math"/>
                <w:sz w:val="22"/>
                <w:szCs w:val="22"/>
              </w:rPr>
            </m:ctrlPr>
          </m:sSubPr>
          <m:e>
            <m:r>
              <m:rPr>
                <m:sty m:val="p"/>
              </m:rPr>
              <w:rPr>
                <w:rFonts w:ascii="Cambria Math" w:hAnsi="Cambria Math"/>
                <w:sz w:val="22"/>
                <w:szCs w:val="22"/>
              </w:rPr>
              <m:t>h</m:t>
            </m:r>
          </m:e>
          <m:sub>
            <m:r>
              <m:rPr>
                <m:sty m:val="p"/>
              </m:rPr>
              <w:rPr>
                <w:rFonts w:ascii="Cambria Math" w:hAnsi="Cambria Math"/>
                <w:sz w:val="22"/>
                <w:szCs w:val="22"/>
              </w:rPr>
              <m:t>plant operation</m:t>
            </m:r>
          </m:sub>
        </m:sSub>
        <m:r>
          <m:rPr>
            <m:sty m:val="p"/>
          </m:rPr>
          <w:rPr>
            <w:rFonts w:ascii="Cambria Math" w:hAnsi="Cambria Math"/>
            <w:sz w:val="22"/>
            <w:szCs w:val="22"/>
          </w:rPr>
          <m:t xml:space="preserve"> </m:t>
        </m:r>
      </m:oMath>
      <w:r w:rsidRPr="0078418A">
        <w:rPr>
          <w:iCs/>
          <w:sz w:val="22"/>
          <w:szCs w:val="22"/>
        </w:rPr>
        <w:t xml:space="preserve">is the annual operating hours of the plant i.e. typically 8,400 h/year. </w:t>
      </w:r>
    </w:p>
    <w:p w14:paraId="67805018" w14:textId="77777777" w:rsidR="00531421" w:rsidRDefault="00531421" w:rsidP="00375F71">
      <w:pPr>
        <w:spacing w:after="0" w:line="240" w:lineRule="auto"/>
        <w:jc w:val="both"/>
        <w:rPr>
          <w:iCs/>
          <w:sz w:val="22"/>
          <w:szCs w:val="22"/>
        </w:rPr>
      </w:pPr>
    </w:p>
    <w:p w14:paraId="19C9FFE6" w14:textId="197CFBCA" w:rsidR="00514874" w:rsidRPr="0078418A" w:rsidRDefault="00514874" w:rsidP="00531421">
      <w:pPr>
        <w:spacing w:after="0" w:line="480" w:lineRule="auto"/>
        <w:jc w:val="both"/>
        <w:rPr>
          <w:sz w:val="22"/>
          <w:szCs w:val="22"/>
        </w:rPr>
      </w:pPr>
      <w:r w:rsidRPr="0078418A">
        <w:rPr>
          <w:sz w:val="22"/>
          <w:szCs w:val="22"/>
        </w:rPr>
        <w:t xml:space="preserve">The cost of the labour was calculated by considering multiplying hour of labour in </w:t>
      </w:r>
      <w:r w:rsidRPr="0078418A">
        <w:rPr>
          <w:b/>
          <w:bCs/>
          <w:sz w:val="22"/>
          <w:szCs w:val="22"/>
        </w:rPr>
        <w:fldChar w:fldCharType="begin"/>
      </w:r>
      <w:r w:rsidRPr="0078418A">
        <w:rPr>
          <w:sz w:val="22"/>
          <w:szCs w:val="22"/>
        </w:rPr>
        <w:instrText xml:space="preserve"> REF _Ref209211234 \h </w:instrText>
      </w:r>
      <w:r w:rsidR="00EF65A1" w:rsidRPr="0078418A">
        <w:rPr>
          <w:b/>
          <w:bCs/>
          <w:sz w:val="22"/>
          <w:szCs w:val="22"/>
        </w:rPr>
        <w:instrText xml:space="preserve"> \* MERGEFORMAT </w:instrText>
      </w:r>
      <w:r w:rsidRPr="0078418A">
        <w:rPr>
          <w:b/>
          <w:bCs/>
          <w:sz w:val="22"/>
          <w:szCs w:val="22"/>
        </w:rPr>
      </w:r>
      <w:r w:rsidRPr="0078418A">
        <w:rPr>
          <w:b/>
          <w:bCs/>
          <w:sz w:val="22"/>
          <w:szCs w:val="22"/>
        </w:rPr>
        <w:fldChar w:fldCharType="separate"/>
      </w:r>
      <w:r w:rsidR="00387602" w:rsidRPr="0078418A">
        <w:rPr>
          <w:b/>
          <w:sz w:val="22"/>
          <w:szCs w:val="22"/>
        </w:rPr>
        <w:t xml:space="preserve">Equation </w:t>
      </w:r>
      <w:r w:rsidR="00387602">
        <w:rPr>
          <w:b/>
          <w:noProof/>
          <w:sz w:val="22"/>
          <w:szCs w:val="22"/>
        </w:rPr>
        <w:t>12</w:t>
      </w:r>
      <w:r w:rsidRPr="0078418A">
        <w:rPr>
          <w:b/>
          <w:bCs/>
          <w:sz w:val="22"/>
          <w:szCs w:val="22"/>
        </w:rPr>
        <w:fldChar w:fldCharType="end"/>
      </w:r>
      <w:r w:rsidRPr="0078418A">
        <w:rPr>
          <w:sz w:val="22"/>
          <w:szCs w:val="22"/>
        </w:rPr>
        <w:t xml:space="preserve"> with the price of one hour of labour which is assumed equivalent to 15 £/h </w:t>
      </w:r>
      <w:r w:rsidRPr="0078418A">
        <w:rPr>
          <w:sz w:val="22"/>
          <w:szCs w:val="22"/>
        </w:rPr>
        <w:fldChar w:fldCharType="begin"/>
      </w:r>
      <w:r w:rsidR="00395649" w:rsidRPr="0078418A">
        <w:rPr>
          <w:sz w:val="22"/>
          <w:szCs w:val="22"/>
        </w:rPr>
        <w:instrText xml:space="preserve"> ADDIN EN.CITE &lt;EndNote&gt;&lt;Cite&gt;&lt;Author&gt;Michaga&lt;/Author&gt;&lt;RecNum&gt;291&lt;/RecNum&gt;&lt;DisplayText&gt;[44]&lt;/DisplayText&gt;&lt;record&gt;&lt;rec-number&gt;291&lt;/rec-number&gt;&lt;foreign-keys&gt;&lt;key app="EN" db-id="pfpzrzes6wpwe0ee5rvxree4rf05xw5zrpea" timestamp="1718483325" guid="2bf291a8-d13e-40d9-9d84-401d6d6177a1"&gt;291&lt;/key&gt;&lt;/foreign-keys&gt;&lt;ref-type name="Thesis"&gt;32&lt;/ref-type&gt;&lt;contributors&gt;&lt;authors&gt;&lt;author&gt;Maria Fernanda Rojas Michaga &lt;/author&gt;&lt;/authors&gt;&lt;/contributors&gt;&lt;titles&gt;&lt;title&gt;PhD Thesis: Techno-Economic and Life Cycle Assessment of Jet Fuel Production through various Fischer-Tropsch Pathways&lt;/title&gt;&lt;secondary-title&gt;Department of Mechanical Engineering&lt;/secondary-title&gt;&lt;/titles&gt;&lt;volume&gt;PhD&lt;/volume&gt;&lt;dates&gt;&lt;/dates&gt;&lt;pub-location&gt;2023&lt;/pub-location&gt;&lt;publisher&gt;University of Sheffield&lt;/publisher&gt;&lt;urls&gt;&lt;/urls&gt;&lt;/record&gt;&lt;/Cite&gt;&lt;/EndNote&gt;</w:instrText>
      </w:r>
      <w:r w:rsidRPr="0078418A">
        <w:rPr>
          <w:sz w:val="22"/>
          <w:szCs w:val="22"/>
        </w:rPr>
        <w:fldChar w:fldCharType="separate"/>
      </w:r>
      <w:r w:rsidR="00395649" w:rsidRPr="0078418A">
        <w:rPr>
          <w:noProof/>
          <w:sz w:val="22"/>
          <w:szCs w:val="22"/>
        </w:rPr>
        <w:t>[44]</w:t>
      </w:r>
      <w:r w:rsidRPr="0078418A">
        <w:rPr>
          <w:sz w:val="22"/>
          <w:szCs w:val="22"/>
        </w:rPr>
        <w:fldChar w:fldCharType="end"/>
      </w:r>
      <w:r w:rsidRPr="0078418A">
        <w:rPr>
          <w:sz w:val="22"/>
          <w:szCs w:val="22"/>
        </w:rPr>
        <w:t xml:space="preserve">. </w:t>
      </w:r>
    </w:p>
    <w:p w14:paraId="756AD1EC" w14:textId="34D82B6F" w:rsidR="00514874" w:rsidRPr="0078418A" w:rsidRDefault="00514874" w:rsidP="00631915">
      <w:pPr>
        <w:keepNext/>
        <w:spacing w:after="0" w:line="480" w:lineRule="auto"/>
        <w:ind w:left="567"/>
        <w:jc w:val="center"/>
        <w:rPr>
          <w:rFonts w:eastAsia="TUOS Blake" w:cs="TUOS Blake"/>
          <w:b/>
          <w:kern w:val="0"/>
          <w:sz w:val="22"/>
          <w:szCs w:val="22"/>
          <w:lang w:eastAsia="en-US"/>
          <w14:ligatures w14:val="none"/>
        </w:rPr>
      </w:pPr>
      <w:bookmarkStart w:id="32" w:name="_Ref204719117"/>
      <w:bookmarkStart w:id="33" w:name="_Hlk201177901"/>
      <w:r w:rsidRPr="0078418A">
        <w:rPr>
          <w:rFonts w:eastAsia="TUOS Blake" w:cs="TUOS Blake"/>
          <w:b/>
          <w:kern w:val="0"/>
          <w:sz w:val="22"/>
          <w:szCs w:val="22"/>
          <w:lang w:eastAsia="en-US"/>
          <w14:ligatures w14:val="none"/>
        </w:rPr>
        <w:t xml:space="preserve">Table </w:t>
      </w:r>
      <w:r w:rsidRPr="0078418A">
        <w:rPr>
          <w:rFonts w:eastAsia="TUOS Blake" w:cs="TUOS Blake"/>
          <w:b/>
          <w:kern w:val="0"/>
          <w:sz w:val="22"/>
          <w:szCs w:val="22"/>
          <w:lang w:eastAsia="en-US"/>
          <w14:ligatures w14:val="none"/>
        </w:rPr>
        <w:fldChar w:fldCharType="begin"/>
      </w:r>
      <w:r w:rsidRPr="0078418A">
        <w:rPr>
          <w:rFonts w:eastAsia="TUOS Blake" w:cs="TUOS Blake"/>
          <w:b/>
          <w:kern w:val="0"/>
          <w:sz w:val="22"/>
          <w:szCs w:val="22"/>
          <w:lang w:eastAsia="en-US"/>
          <w14:ligatures w14:val="none"/>
        </w:rPr>
        <w:instrText xml:space="preserve"> SEQ Table \* ARABIC </w:instrText>
      </w:r>
      <w:r w:rsidRPr="0078418A">
        <w:rPr>
          <w:rFonts w:eastAsia="TUOS Blake" w:cs="TUOS Blake"/>
          <w:b/>
          <w:kern w:val="0"/>
          <w:sz w:val="22"/>
          <w:szCs w:val="22"/>
          <w:lang w:eastAsia="en-US"/>
          <w14:ligatures w14:val="none"/>
        </w:rPr>
        <w:fldChar w:fldCharType="separate"/>
      </w:r>
      <w:r w:rsidR="00387602">
        <w:rPr>
          <w:rFonts w:eastAsia="TUOS Blake" w:cs="TUOS Blake"/>
          <w:b/>
          <w:noProof/>
          <w:kern w:val="0"/>
          <w:sz w:val="22"/>
          <w:szCs w:val="22"/>
          <w:lang w:eastAsia="en-US"/>
          <w14:ligatures w14:val="none"/>
        </w:rPr>
        <w:t>3</w:t>
      </w:r>
      <w:r w:rsidRPr="0078418A">
        <w:rPr>
          <w:rFonts w:eastAsia="TUOS Blake" w:cs="TUOS Blake"/>
          <w:b/>
          <w:kern w:val="0"/>
          <w:sz w:val="22"/>
          <w:szCs w:val="22"/>
          <w:lang w:eastAsia="en-US"/>
          <w14:ligatures w14:val="none"/>
        </w:rPr>
        <w:fldChar w:fldCharType="end"/>
      </w:r>
      <w:bookmarkEnd w:id="32"/>
      <w:r w:rsidRPr="0078418A">
        <w:rPr>
          <w:rFonts w:eastAsia="TUOS Blake" w:cs="TUOS Blake"/>
          <w:b/>
          <w:kern w:val="0"/>
          <w:sz w:val="22"/>
          <w:szCs w:val="22"/>
          <w:lang w:eastAsia="en-US"/>
          <w14:ligatures w14:val="none"/>
        </w:rPr>
        <w:t xml:space="preserve">. OPEX Methodology </w:t>
      </w:r>
      <w:r w:rsidRPr="0078418A">
        <w:rPr>
          <w:rFonts w:eastAsia="TUOS Blake" w:cs="TUOS Blake"/>
          <w:b/>
          <w:kern w:val="0"/>
          <w:sz w:val="22"/>
          <w:szCs w:val="22"/>
          <w:lang w:eastAsia="en-US"/>
          <w14:ligatures w14:val="none"/>
        </w:rPr>
        <w:fldChar w:fldCharType="begin"/>
      </w:r>
      <w:r w:rsidR="00395649" w:rsidRPr="0078418A">
        <w:rPr>
          <w:rFonts w:eastAsia="TUOS Blake" w:cs="TUOS Blake"/>
          <w:b/>
          <w:kern w:val="0"/>
          <w:sz w:val="22"/>
          <w:szCs w:val="22"/>
          <w:lang w:eastAsia="en-US"/>
          <w14:ligatures w14:val="none"/>
        </w:rPr>
        <w:instrText xml:space="preserve"> ADDIN EN.CITE &lt;EndNote&gt;&lt;Cite&gt;&lt;Author&gt;Michaga&lt;/Author&gt;&lt;RecNum&gt;291&lt;/RecNum&gt;&lt;DisplayText&gt;[44]&lt;/DisplayText&gt;&lt;record&gt;&lt;rec-number&gt;291&lt;/rec-number&gt;&lt;foreign-keys&gt;&lt;key app="EN" db-id="pfpzrzes6wpwe0ee5rvxree4rf05xw5zrpea" timestamp="1718483325" guid="2bf291a8-d13e-40d9-9d84-401d6d6177a1"&gt;291&lt;/key&gt;&lt;/foreign-keys&gt;&lt;ref-type name="Thesis"&gt;32&lt;/ref-type&gt;&lt;contributors&gt;&lt;authors&gt;&lt;author&gt;Maria Fernanda Rojas Michaga &lt;/author&gt;&lt;/authors&gt;&lt;/contributors&gt;&lt;titles&gt;&lt;title&gt;PhD Thesis: Techno-Economic and Life Cycle Assessment of Jet Fuel Production through various Fischer-Tropsch Pathways&lt;/title&gt;&lt;secondary-title&gt;Department of Mechanical Engineering&lt;/secondary-title&gt;&lt;/titles&gt;&lt;volume&gt;PhD&lt;/volume&gt;&lt;dates&gt;&lt;/dates&gt;&lt;pub-location&gt;2023&lt;/pub-location&gt;&lt;publisher&gt;University of Sheffield&lt;/publisher&gt;&lt;urls&gt;&lt;/urls&gt;&lt;/record&gt;&lt;/Cite&gt;&lt;/EndNote&gt;</w:instrText>
      </w:r>
      <w:r w:rsidRPr="0078418A">
        <w:rPr>
          <w:rFonts w:eastAsia="TUOS Blake" w:cs="TUOS Blake"/>
          <w:b/>
          <w:kern w:val="0"/>
          <w:sz w:val="22"/>
          <w:szCs w:val="22"/>
          <w:lang w:eastAsia="en-US"/>
          <w14:ligatures w14:val="none"/>
        </w:rPr>
        <w:fldChar w:fldCharType="separate"/>
      </w:r>
      <w:r w:rsidR="00395649" w:rsidRPr="0078418A">
        <w:rPr>
          <w:rFonts w:eastAsia="TUOS Blake" w:cs="TUOS Blake"/>
          <w:b/>
          <w:noProof/>
          <w:kern w:val="0"/>
          <w:sz w:val="22"/>
          <w:szCs w:val="22"/>
          <w:lang w:eastAsia="en-US"/>
          <w14:ligatures w14:val="none"/>
        </w:rPr>
        <w:t>[44]</w:t>
      </w:r>
      <w:r w:rsidRPr="0078418A">
        <w:rPr>
          <w:rFonts w:eastAsia="TUOS Blake" w:cs="TUOS Blake"/>
          <w:b/>
          <w:kern w:val="0"/>
          <w:sz w:val="22"/>
          <w:szCs w:val="22"/>
          <w:lang w:eastAsia="en-US"/>
          <w14:ligatures w14:val="none"/>
        </w:rPr>
        <w:fldChar w:fldCharType="end"/>
      </w:r>
    </w:p>
    <w:tbl>
      <w:tblPr>
        <w:tblW w:w="7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4"/>
        <w:gridCol w:w="2586"/>
      </w:tblGrid>
      <w:tr w:rsidR="00514874" w:rsidRPr="0078418A" w14:paraId="6E578C0A" w14:textId="77777777" w:rsidTr="00AE4539">
        <w:trPr>
          <w:trHeight w:val="320"/>
          <w:jc w:val="center"/>
        </w:trPr>
        <w:tc>
          <w:tcPr>
            <w:tcW w:w="4974" w:type="dxa"/>
            <w:shd w:val="clear" w:color="auto" w:fill="F2F2F2" w:themeFill="background1" w:themeFillShade="F2"/>
            <w:noWrap/>
            <w:vAlign w:val="bottom"/>
            <w:hideMark/>
          </w:tcPr>
          <w:p w14:paraId="1E0453DB" w14:textId="77777777" w:rsidR="00514874" w:rsidRPr="0078418A" w:rsidRDefault="00514874" w:rsidP="006C44C7">
            <w:pPr>
              <w:spacing w:after="0" w:line="240" w:lineRule="auto"/>
              <w:rPr>
                <w:rFonts w:eastAsia="Times New Roman" w:cs="Calibri"/>
                <w:b/>
                <w:bCs/>
                <w:kern w:val="0"/>
                <w:sz w:val="22"/>
                <w:szCs w:val="22"/>
                <w14:ligatures w14:val="none"/>
              </w:rPr>
            </w:pPr>
            <w:r w:rsidRPr="0078418A">
              <w:rPr>
                <w:rFonts w:eastAsia="Times New Roman" w:cs="Calibri"/>
                <w:b/>
                <w:bCs/>
                <w:kern w:val="0"/>
                <w:sz w:val="22"/>
                <w:szCs w:val="22"/>
                <w14:ligatures w14:val="none"/>
              </w:rPr>
              <w:t>Fixed Operating and Maintenance (FOM)</w:t>
            </w:r>
          </w:p>
        </w:tc>
        <w:tc>
          <w:tcPr>
            <w:tcW w:w="2586" w:type="dxa"/>
            <w:shd w:val="clear" w:color="auto" w:fill="F2F2F2" w:themeFill="background1" w:themeFillShade="F2"/>
            <w:noWrap/>
            <w:vAlign w:val="bottom"/>
            <w:hideMark/>
          </w:tcPr>
          <w:p w14:paraId="2711BB9F" w14:textId="77777777" w:rsidR="00514874" w:rsidRPr="0078418A" w:rsidRDefault="00514874" w:rsidP="006C44C7">
            <w:pPr>
              <w:spacing w:after="0" w:line="240" w:lineRule="auto"/>
              <w:rPr>
                <w:rFonts w:eastAsia="Times New Roman" w:cs="Calibri"/>
                <w:b/>
                <w:bCs/>
                <w:kern w:val="0"/>
                <w:sz w:val="22"/>
                <w:szCs w:val="22"/>
                <w14:ligatures w14:val="none"/>
              </w:rPr>
            </w:pPr>
            <w:r w:rsidRPr="0078418A">
              <w:rPr>
                <w:rFonts w:eastAsia="Times New Roman" w:cs="Calibri"/>
                <w:b/>
                <w:bCs/>
                <w:kern w:val="0"/>
                <w:sz w:val="22"/>
                <w:szCs w:val="22"/>
                <w14:ligatures w14:val="none"/>
              </w:rPr>
              <w:t>Value</w:t>
            </w:r>
          </w:p>
        </w:tc>
      </w:tr>
      <w:tr w:rsidR="00514874" w:rsidRPr="0078418A" w14:paraId="624B3DAA" w14:textId="77777777" w:rsidTr="00AE4539">
        <w:trPr>
          <w:trHeight w:val="310"/>
          <w:jc w:val="center"/>
        </w:trPr>
        <w:tc>
          <w:tcPr>
            <w:tcW w:w="4974" w:type="dxa"/>
            <w:noWrap/>
            <w:vAlign w:val="bottom"/>
            <w:hideMark/>
          </w:tcPr>
          <w:p w14:paraId="2FA44E33" w14:textId="77777777" w:rsidR="00514874" w:rsidRPr="0078418A" w:rsidRDefault="00514874" w:rsidP="006C44C7">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A) Labour                                </w:t>
            </w:r>
          </w:p>
        </w:tc>
        <w:tc>
          <w:tcPr>
            <w:tcW w:w="2586" w:type="dxa"/>
            <w:noWrap/>
            <w:vAlign w:val="bottom"/>
            <w:hideMark/>
          </w:tcPr>
          <w:p w14:paraId="4D58CA07" w14:textId="77777777" w:rsidR="00514874" w:rsidRPr="0078418A" w:rsidRDefault="00603C79" w:rsidP="006C44C7">
            <w:pPr>
              <w:spacing w:after="0" w:line="240" w:lineRule="auto"/>
              <w:rPr>
                <w:rFonts w:eastAsia="Times New Roman" w:cs="Calibri"/>
                <w:kern w:val="0"/>
                <w:sz w:val="22"/>
                <w:szCs w:val="22"/>
                <w14:ligatures w14:val="none"/>
              </w:rPr>
            </w:pPr>
            <m:oMath>
              <m:sSub>
                <m:sSubPr>
                  <m:ctrlPr>
                    <w:rPr>
                      <w:rFonts w:ascii="Cambria Math" w:eastAsia="CharisSIL" w:hAnsi="Cambria Math" w:cs="Calibri"/>
                      <w:i/>
                      <w:kern w:val="0"/>
                      <w:sz w:val="22"/>
                      <w:szCs w:val="22"/>
                    </w:rPr>
                  </m:ctrlPr>
                </m:sSubPr>
                <m:e>
                  <m:r>
                    <m:rPr>
                      <m:sty m:val="p"/>
                    </m:rPr>
                    <w:rPr>
                      <w:rFonts w:ascii="Cambria Math" w:eastAsia="CharisSIL" w:hAnsi="Cambria Math" w:cs="Calibri"/>
                      <w:kern w:val="0"/>
                      <w:sz w:val="22"/>
                      <w:szCs w:val="22"/>
                    </w:rPr>
                    <m:t>h</m:t>
                  </m:r>
                </m:e>
                <m:sub>
                  <m:r>
                    <m:rPr>
                      <m:sty m:val="p"/>
                    </m:rPr>
                    <w:rPr>
                      <w:rFonts w:ascii="Cambria Math" w:eastAsia="CharisSIL" w:hAnsi="Cambria Math" w:cs="Calibri"/>
                      <w:kern w:val="0"/>
                      <w:sz w:val="22"/>
                      <w:szCs w:val="22"/>
                    </w:rPr>
                    <m:t>labour</m:t>
                  </m:r>
                </m:sub>
              </m:sSub>
            </m:oMath>
            <w:r w:rsidR="00514874" w:rsidRPr="0078418A">
              <w:rPr>
                <w:rFonts w:eastAsia="Times New Roman" w:cs="Calibri"/>
                <w:kern w:val="0"/>
                <w:sz w:val="22"/>
                <w:szCs w:val="22"/>
                <w14:ligatures w14:val="none"/>
              </w:rPr>
              <w:t xml:space="preserve"> * </w:t>
            </w:r>
            <w:r w:rsidR="00514874" w:rsidRPr="0078418A">
              <w:rPr>
                <w:sz w:val="22"/>
                <w:szCs w:val="22"/>
              </w:rPr>
              <w:t xml:space="preserve"> 15 £/h</w:t>
            </w:r>
          </w:p>
        </w:tc>
      </w:tr>
      <w:tr w:rsidR="00514874" w:rsidRPr="0078418A" w14:paraId="7B5768AA" w14:textId="77777777" w:rsidTr="00AE4539">
        <w:trPr>
          <w:trHeight w:val="310"/>
          <w:jc w:val="center"/>
        </w:trPr>
        <w:tc>
          <w:tcPr>
            <w:tcW w:w="4974" w:type="dxa"/>
            <w:noWrap/>
            <w:vAlign w:val="bottom"/>
            <w:hideMark/>
          </w:tcPr>
          <w:p w14:paraId="7B899BC4" w14:textId="77777777" w:rsidR="00514874" w:rsidRPr="0078418A" w:rsidRDefault="00514874" w:rsidP="006C44C7">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B) Supervision    </w:t>
            </w:r>
          </w:p>
        </w:tc>
        <w:tc>
          <w:tcPr>
            <w:tcW w:w="2586" w:type="dxa"/>
            <w:noWrap/>
            <w:vAlign w:val="bottom"/>
            <w:hideMark/>
          </w:tcPr>
          <w:p w14:paraId="69299574" w14:textId="77777777" w:rsidR="00514874" w:rsidRPr="0078418A" w:rsidRDefault="00514874" w:rsidP="006C44C7">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0.25*A</w:t>
            </w:r>
          </w:p>
        </w:tc>
      </w:tr>
      <w:tr w:rsidR="00514874" w:rsidRPr="0078418A" w14:paraId="68EDC3E0" w14:textId="77777777" w:rsidTr="00AE4539">
        <w:trPr>
          <w:trHeight w:val="310"/>
          <w:jc w:val="center"/>
        </w:trPr>
        <w:tc>
          <w:tcPr>
            <w:tcW w:w="4974" w:type="dxa"/>
            <w:noWrap/>
            <w:vAlign w:val="bottom"/>
            <w:hideMark/>
          </w:tcPr>
          <w:p w14:paraId="635746AE" w14:textId="77777777" w:rsidR="00514874" w:rsidRPr="0078418A" w:rsidRDefault="00514874" w:rsidP="006C44C7">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C) Direct overhead               </w:t>
            </w:r>
          </w:p>
        </w:tc>
        <w:tc>
          <w:tcPr>
            <w:tcW w:w="2586" w:type="dxa"/>
            <w:noWrap/>
            <w:vAlign w:val="bottom"/>
            <w:hideMark/>
          </w:tcPr>
          <w:p w14:paraId="263F640B" w14:textId="77777777" w:rsidR="00514874" w:rsidRPr="0078418A" w:rsidRDefault="00514874" w:rsidP="006C44C7">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0.5*(A+B)</w:t>
            </w:r>
          </w:p>
        </w:tc>
      </w:tr>
      <w:tr w:rsidR="00514874" w:rsidRPr="0078418A" w14:paraId="1334D398" w14:textId="77777777" w:rsidTr="00AE4539">
        <w:trPr>
          <w:trHeight w:val="310"/>
          <w:jc w:val="center"/>
        </w:trPr>
        <w:tc>
          <w:tcPr>
            <w:tcW w:w="4974" w:type="dxa"/>
            <w:noWrap/>
            <w:vAlign w:val="bottom"/>
            <w:hideMark/>
          </w:tcPr>
          <w:p w14:paraId="048045F7" w14:textId="77777777" w:rsidR="00514874" w:rsidRPr="0078418A" w:rsidRDefault="00514874" w:rsidP="006C44C7">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D) General overhead             </w:t>
            </w:r>
          </w:p>
        </w:tc>
        <w:tc>
          <w:tcPr>
            <w:tcW w:w="2586" w:type="dxa"/>
            <w:noWrap/>
            <w:vAlign w:val="bottom"/>
            <w:hideMark/>
          </w:tcPr>
          <w:p w14:paraId="4808C330" w14:textId="77777777" w:rsidR="00514874" w:rsidRPr="0078418A" w:rsidRDefault="00514874" w:rsidP="006C44C7">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0.5*(A+B+C)</w:t>
            </w:r>
          </w:p>
        </w:tc>
      </w:tr>
      <w:tr w:rsidR="00514874" w:rsidRPr="0078418A" w14:paraId="5514B752" w14:textId="77777777" w:rsidTr="00AE4539">
        <w:trPr>
          <w:trHeight w:val="310"/>
          <w:jc w:val="center"/>
        </w:trPr>
        <w:tc>
          <w:tcPr>
            <w:tcW w:w="4974" w:type="dxa"/>
            <w:noWrap/>
            <w:vAlign w:val="bottom"/>
            <w:hideMark/>
          </w:tcPr>
          <w:p w14:paraId="6CA628CF" w14:textId="77777777" w:rsidR="00514874" w:rsidRPr="0078418A" w:rsidRDefault="00514874" w:rsidP="006C44C7">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E) Maintenance Labour            </w:t>
            </w:r>
          </w:p>
        </w:tc>
        <w:tc>
          <w:tcPr>
            <w:tcW w:w="2586" w:type="dxa"/>
            <w:noWrap/>
            <w:vAlign w:val="bottom"/>
            <w:hideMark/>
          </w:tcPr>
          <w:p w14:paraId="3D788F0D" w14:textId="77777777" w:rsidR="00514874" w:rsidRPr="0078418A" w:rsidRDefault="00514874" w:rsidP="006C44C7">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0.015*FCI</w:t>
            </w:r>
          </w:p>
        </w:tc>
      </w:tr>
      <w:tr w:rsidR="00514874" w:rsidRPr="0078418A" w14:paraId="6E23031B" w14:textId="77777777" w:rsidTr="00AE4539">
        <w:trPr>
          <w:trHeight w:val="310"/>
          <w:jc w:val="center"/>
        </w:trPr>
        <w:tc>
          <w:tcPr>
            <w:tcW w:w="4974" w:type="dxa"/>
            <w:noWrap/>
            <w:vAlign w:val="bottom"/>
            <w:hideMark/>
          </w:tcPr>
          <w:p w14:paraId="16C99737" w14:textId="77777777" w:rsidR="00514874" w:rsidRPr="0078418A" w:rsidRDefault="00514874" w:rsidP="006C44C7">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F) Maintenance materials           </w:t>
            </w:r>
          </w:p>
        </w:tc>
        <w:tc>
          <w:tcPr>
            <w:tcW w:w="2586" w:type="dxa"/>
            <w:noWrap/>
            <w:vAlign w:val="bottom"/>
            <w:hideMark/>
          </w:tcPr>
          <w:p w14:paraId="4EBAC4F6" w14:textId="77777777" w:rsidR="00514874" w:rsidRPr="0078418A" w:rsidRDefault="00514874" w:rsidP="006C44C7">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0.015*FCI</w:t>
            </w:r>
          </w:p>
        </w:tc>
      </w:tr>
      <w:tr w:rsidR="00514874" w:rsidRPr="0078418A" w14:paraId="39670C30" w14:textId="77777777" w:rsidTr="00AE4539">
        <w:trPr>
          <w:trHeight w:val="310"/>
          <w:jc w:val="center"/>
        </w:trPr>
        <w:tc>
          <w:tcPr>
            <w:tcW w:w="4974" w:type="dxa"/>
            <w:noWrap/>
            <w:vAlign w:val="bottom"/>
            <w:hideMark/>
          </w:tcPr>
          <w:p w14:paraId="503B18AC" w14:textId="77777777" w:rsidR="00514874" w:rsidRPr="0078418A" w:rsidRDefault="00514874" w:rsidP="006C44C7">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G) Insurance and tax                        </w:t>
            </w:r>
          </w:p>
        </w:tc>
        <w:tc>
          <w:tcPr>
            <w:tcW w:w="2586" w:type="dxa"/>
            <w:noWrap/>
            <w:vAlign w:val="bottom"/>
            <w:hideMark/>
          </w:tcPr>
          <w:p w14:paraId="062E4DB0" w14:textId="77777777" w:rsidR="00514874" w:rsidRPr="0078418A" w:rsidRDefault="00514874" w:rsidP="006C44C7">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0.010*FCI</w:t>
            </w:r>
          </w:p>
        </w:tc>
      </w:tr>
      <w:tr w:rsidR="00514874" w:rsidRPr="0078418A" w14:paraId="205C5910" w14:textId="77777777" w:rsidTr="00AE4539">
        <w:trPr>
          <w:trHeight w:val="310"/>
          <w:jc w:val="center"/>
        </w:trPr>
        <w:tc>
          <w:tcPr>
            <w:tcW w:w="4974" w:type="dxa"/>
            <w:noWrap/>
            <w:vAlign w:val="bottom"/>
            <w:hideMark/>
          </w:tcPr>
          <w:p w14:paraId="414B7091" w14:textId="77777777" w:rsidR="00514874" w:rsidRPr="0078418A" w:rsidRDefault="00514874" w:rsidP="006C44C7">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xml:space="preserve">H) Financing WC     </w:t>
            </w:r>
          </w:p>
        </w:tc>
        <w:tc>
          <w:tcPr>
            <w:tcW w:w="2586" w:type="dxa"/>
            <w:noWrap/>
            <w:vAlign w:val="bottom"/>
            <w:hideMark/>
          </w:tcPr>
          <w:p w14:paraId="062A506F" w14:textId="77777777" w:rsidR="00514874" w:rsidRPr="0078418A" w:rsidRDefault="00514874" w:rsidP="006C44C7">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0.1*WC</w:t>
            </w:r>
          </w:p>
        </w:tc>
      </w:tr>
      <w:tr w:rsidR="00514874" w:rsidRPr="0078418A" w14:paraId="7ACD1E21" w14:textId="77777777" w:rsidTr="00AE4539">
        <w:trPr>
          <w:trHeight w:val="310"/>
          <w:jc w:val="center"/>
        </w:trPr>
        <w:tc>
          <w:tcPr>
            <w:tcW w:w="4974" w:type="dxa"/>
            <w:shd w:val="clear" w:color="auto" w:fill="F2F2F2" w:themeFill="background1" w:themeFillShade="F2"/>
            <w:noWrap/>
            <w:vAlign w:val="bottom"/>
            <w:hideMark/>
          </w:tcPr>
          <w:p w14:paraId="11D19122" w14:textId="77777777" w:rsidR="00514874" w:rsidRPr="0078418A" w:rsidRDefault="00514874" w:rsidP="006C44C7">
            <w:pPr>
              <w:spacing w:after="0" w:line="240" w:lineRule="auto"/>
              <w:rPr>
                <w:rFonts w:eastAsia="Times New Roman" w:cs="Calibri"/>
                <w:b/>
                <w:bCs/>
                <w:kern w:val="0"/>
                <w:sz w:val="22"/>
                <w:szCs w:val="22"/>
                <w14:ligatures w14:val="none"/>
              </w:rPr>
            </w:pPr>
            <w:r w:rsidRPr="0078418A">
              <w:rPr>
                <w:rFonts w:eastAsia="Times New Roman" w:cs="Calibri"/>
                <w:b/>
                <w:bCs/>
                <w:kern w:val="0"/>
                <w:sz w:val="22"/>
                <w:szCs w:val="22"/>
                <w14:ligatures w14:val="none"/>
              </w:rPr>
              <w:t xml:space="preserve">Fixed Operating Cost (FOC)            </w:t>
            </w:r>
          </w:p>
        </w:tc>
        <w:tc>
          <w:tcPr>
            <w:tcW w:w="2586" w:type="dxa"/>
            <w:shd w:val="clear" w:color="auto" w:fill="F2F2F2" w:themeFill="background1" w:themeFillShade="F2"/>
            <w:noWrap/>
            <w:vAlign w:val="bottom"/>
            <w:hideMark/>
          </w:tcPr>
          <w:p w14:paraId="2FB9826B" w14:textId="77777777" w:rsidR="00514874" w:rsidRPr="0078418A" w:rsidRDefault="00514874" w:rsidP="006C44C7">
            <w:pPr>
              <w:spacing w:after="0" w:line="240" w:lineRule="auto"/>
              <w:rPr>
                <w:rFonts w:eastAsia="Times New Roman" w:cs="Calibri"/>
                <w:b/>
                <w:bCs/>
                <w:kern w:val="0"/>
                <w:sz w:val="22"/>
                <w:szCs w:val="22"/>
                <w14:ligatures w14:val="none"/>
              </w:rPr>
            </w:pPr>
            <w:r w:rsidRPr="0078418A">
              <w:rPr>
                <w:rFonts w:eastAsia="Times New Roman" w:cs="Calibri"/>
                <w:b/>
                <w:bCs/>
                <w:kern w:val="0"/>
                <w:sz w:val="22"/>
                <w:szCs w:val="22"/>
                <w14:ligatures w14:val="none"/>
              </w:rPr>
              <w:t>A+B+C+D+E+F+G+H</w:t>
            </w:r>
          </w:p>
        </w:tc>
      </w:tr>
      <w:tr w:rsidR="00514874" w:rsidRPr="0078418A" w14:paraId="6B4BCEE0" w14:textId="77777777" w:rsidTr="00AE4539">
        <w:trPr>
          <w:trHeight w:val="320"/>
          <w:jc w:val="center"/>
        </w:trPr>
        <w:tc>
          <w:tcPr>
            <w:tcW w:w="4974" w:type="dxa"/>
            <w:shd w:val="clear" w:color="auto" w:fill="F2F2F2" w:themeFill="background1" w:themeFillShade="F2"/>
            <w:noWrap/>
            <w:vAlign w:val="bottom"/>
            <w:hideMark/>
          </w:tcPr>
          <w:p w14:paraId="2A09E155" w14:textId="77777777" w:rsidR="00514874" w:rsidRPr="0078418A" w:rsidRDefault="00514874" w:rsidP="006C44C7">
            <w:pPr>
              <w:spacing w:after="0" w:line="240" w:lineRule="auto"/>
              <w:rPr>
                <w:rFonts w:eastAsia="Times New Roman" w:cs="Calibri"/>
                <w:b/>
                <w:bCs/>
                <w:kern w:val="0"/>
                <w:sz w:val="22"/>
                <w:szCs w:val="22"/>
                <w14:ligatures w14:val="none"/>
              </w:rPr>
            </w:pPr>
            <w:r w:rsidRPr="0078418A">
              <w:rPr>
                <w:rFonts w:eastAsia="Times New Roman" w:cs="Calibri"/>
                <w:b/>
                <w:bCs/>
                <w:kern w:val="0"/>
                <w:sz w:val="22"/>
                <w:szCs w:val="22"/>
                <w14:ligatures w14:val="none"/>
              </w:rPr>
              <w:lastRenderedPageBreak/>
              <w:t xml:space="preserve">OPEX                    </w:t>
            </w:r>
          </w:p>
        </w:tc>
        <w:tc>
          <w:tcPr>
            <w:tcW w:w="2586" w:type="dxa"/>
            <w:shd w:val="clear" w:color="auto" w:fill="F2F2F2" w:themeFill="background1" w:themeFillShade="F2"/>
            <w:noWrap/>
            <w:vAlign w:val="bottom"/>
            <w:hideMark/>
          </w:tcPr>
          <w:p w14:paraId="581651C5" w14:textId="77777777" w:rsidR="00514874" w:rsidRPr="0078418A" w:rsidRDefault="00514874" w:rsidP="006C44C7">
            <w:pPr>
              <w:spacing w:after="0" w:line="240" w:lineRule="auto"/>
              <w:rPr>
                <w:rFonts w:eastAsia="Times New Roman" w:cs="Calibri"/>
                <w:b/>
                <w:bCs/>
                <w:kern w:val="0"/>
                <w:sz w:val="22"/>
                <w:szCs w:val="22"/>
                <w14:ligatures w14:val="none"/>
              </w:rPr>
            </w:pPr>
            <w:r w:rsidRPr="0078418A">
              <w:rPr>
                <w:rFonts w:eastAsia="Times New Roman" w:cs="Calibri"/>
                <w:b/>
                <w:bCs/>
                <w:kern w:val="0"/>
                <w:sz w:val="22"/>
                <w:szCs w:val="22"/>
                <w14:ligatures w14:val="none"/>
              </w:rPr>
              <w:t xml:space="preserve"> FOM+VOC</w:t>
            </w:r>
          </w:p>
        </w:tc>
      </w:tr>
      <w:bookmarkEnd w:id="33"/>
    </w:tbl>
    <w:p w14:paraId="3F0EAEBF" w14:textId="77777777" w:rsidR="006C44C7" w:rsidRDefault="006C44C7" w:rsidP="006C44C7">
      <w:pPr>
        <w:spacing w:after="0" w:line="240" w:lineRule="auto"/>
        <w:jc w:val="both"/>
        <w:rPr>
          <w:sz w:val="22"/>
          <w:szCs w:val="22"/>
        </w:rPr>
      </w:pPr>
    </w:p>
    <w:p w14:paraId="4AEC78FF" w14:textId="2FED5626" w:rsidR="00514874" w:rsidRPr="0078418A" w:rsidRDefault="00514874" w:rsidP="00631915">
      <w:pPr>
        <w:spacing w:after="0" w:line="480" w:lineRule="auto"/>
        <w:jc w:val="both"/>
        <w:rPr>
          <w:sz w:val="22"/>
          <w:szCs w:val="22"/>
        </w:rPr>
      </w:pPr>
      <w:r w:rsidRPr="0078418A">
        <w:rPr>
          <w:sz w:val="22"/>
          <w:szCs w:val="22"/>
        </w:rPr>
        <w:t>The total manufacturing costs of the biorefinery encompass both variable and fixed operating expenditures. These include the cost of raw materials (e.g., lignocellulosic biomass - wheat straw), process-related consumables (e.g., chemicals, enzymes, and nutrients), and fixed operational outlays such as personnel salaries, plant overheads, maintenance, and insurance.</w:t>
      </w:r>
    </w:p>
    <w:p w14:paraId="6CEAB031" w14:textId="468486B0" w:rsidR="00514874" w:rsidRPr="0078418A" w:rsidRDefault="00514874" w:rsidP="00631915">
      <w:pPr>
        <w:spacing w:after="0" w:line="480" w:lineRule="auto"/>
        <w:jc w:val="both"/>
        <w:rPr>
          <w:sz w:val="22"/>
          <w:szCs w:val="22"/>
        </w:rPr>
      </w:pPr>
      <w:r w:rsidRPr="0078418A">
        <w:rPr>
          <w:sz w:val="22"/>
          <w:szCs w:val="22"/>
        </w:rPr>
        <w:t xml:space="preserve">The feedstock cost is based on an average market price of approximately US £65.2 per dry metric tonne, which aligns with the U.S. Department of Energy’s feedstock cost target adopted by Patrick Lamers in his work </w:t>
      </w:r>
      <w:r w:rsidRPr="0078418A">
        <w:rPr>
          <w:sz w:val="22"/>
          <w:szCs w:val="22"/>
        </w:rPr>
        <w:fldChar w:fldCharType="begin"/>
      </w:r>
      <w:r w:rsidR="00395649" w:rsidRPr="0078418A">
        <w:rPr>
          <w:sz w:val="22"/>
          <w:szCs w:val="22"/>
        </w:rPr>
        <w:instrText xml:space="preserve"> ADDIN EN.CITE &lt;EndNote&gt;&lt;Cite&gt;&lt;Author&gt;Lamers&lt;/Author&gt;&lt;Year&gt;2015&lt;/Year&gt;&lt;RecNum&gt;475&lt;/RecNum&gt;&lt;DisplayText&gt;[47]&lt;/DisplayText&gt;&lt;record&gt;&lt;rec-number&gt;475&lt;/rec-number&gt;&lt;foreign-keys&gt;&lt;key app="EN" db-id="pfpzrzes6wpwe0ee5rvxree4rf05xw5zrpea" timestamp="1754772382" guid="99b52998-3cfa-4590-9dcb-fc8dfc5dfaa0"&gt;475&lt;/key&gt;&lt;/foreign-keys&gt;&lt;ref-type name="Journal Article"&gt;17&lt;/ref-type&gt;&lt;contributors&gt;&lt;authors&gt;&lt;author&gt;Patrick Lamers&lt;/author&gt;&lt;/authors&gt;&lt;/contributors&gt;&lt;titles&gt;&lt;title&gt;Strategic supply system design – a holistic evaluation of operational and production cost for a biorefinery  supply chain&lt;/title&gt;&lt;secondary-title&gt;Biofpr&lt;/secondary-title&gt;&lt;/titles&gt;&lt;periodical&gt;&lt;full-title&gt;Biofpr&lt;/full-title&gt;&lt;/periodical&gt;&lt;volume&gt;Biofuel, Bioprod. Bioref. 9:648–660 (2015)&lt;/volume&gt;&lt;dates&gt;&lt;year&gt;2015&lt;/year&gt;&lt;/dates&gt;&lt;urls&gt;&lt;/urls&gt;&lt;electronic-resource-num&gt;10.1002/bbb.1575&lt;/electronic-resource-num&gt;&lt;/record&gt;&lt;/Cite&gt;&lt;/EndNote&gt;</w:instrText>
      </w:r>
      <w:r w:rsidRPr="0078418A">
        <w:rPr>
          <w:sz w:val="22"/>
          <w:szCs w:val="22"/>
        </w:rPr>
        <w:fldChar w:fldCharType="separate"/>
      </w:r>
      <w:r w:rsidR="00395649" w:rsidRPr="0078418A">
        <w:rPr>
          <w:noProof/>
          <w:sz w:val="22"/>
          <w:szCs w:val="22"/>
        </w:rPr>
        <w:t>[47]</w:t>
      </w:r>
      <w:r w:rsidRPr="0078418A">
        <w:rPr>
          <w:sz w:val="22"/>
          <w:szCs w:val="22"/>
        </w:rPr>
        <w:fldChar w:fldCharType="end"/>
      </w:r>
      <w:r w:rsidRPr="0078418A">
        <w:rPr>
          <w:sz w:val="22"/>
          <w:szCs w:val="22"/>
        </w:rPr>
        <w:t xml:space="preserve">. A summary of these variable costs basis is provided in </w:t>
      </w:r>
      <w:r w:rsidRPr="0078418A">
        <w:rPr>
          <w:b/>
          <w:sz w:val="22"/>
          <w:szCs w:val="22"/>
        </w:rPr>
        <w:fldChar w:fldCharType="begin"/>
      </w:r>
      <w:r w:rsidRPr="0078418A">
        <w:rPr>
          <w:b/>
          <w:sz w:val="22"/>
          <w:szCs w:val="22"/>
        </w:rPr>
        <w:instrText xml:space="preserve"> REF _Ref204865216 \h  \* MERGEFORMAT </w:instrText>
      </w:r>
      <w:r w:rsidRPr="0078418A">
        <w:rPr>
          <w:b/>
          <w:sz w:val="22"/>
          <w:szCs w:val="22"/>
        </w:rPr>
      </w:r>
      <w:r w:rsidRPr="0078418A">
        <w:rPr>
          <w:b/>
          <w:sz w:val="22"/>
          <w:szCs w:val="22"/>
        </w:rPr>
        <w:fldChar w:fldCharType="separate"/>
      </w:r>
      <w:r w:rsidR="00387602" w:rsidRPr="00387602">
        <w:rPr>
          <w:b/>
          <w:sz w:val="22"/>
          <w:szCs w:val="22"/>
        </w:rPr>
        <w:t>Table 4</w:t>
      </w:r>
      <w:r w:rsidRPr="0078418A">
        <w:rPr>
          <w:b/>
          <w:sz w:val="22"/>
          <w:szCs w:val="22"/>
        </w:rPr>
        <w:fldChar w:fldCharType="end"/>
      </w:r>
      <w:r w:rsidRPr="0078418A">
        <w:rPr>
          <w:b/>
          <w:sz w:val="22"/>
          <w:szCs w:val="22"/>
        </w:rPr>
        <w:t>.</w:t>
      </w:r>
      <w:r w:rsidRPr="0078418A">
        <w:rPr>
          <w:sz w:val="22"/>
          <w:szCs w:val="22"/>
        </w:rPr>
        <w:t xml:space="preserve"> </w:t>
      </w:r>
    </w:p>
    <w:p w14:paraId="027634AD" w14:textId="09EC3EBF" w:rsidR="00514874" w:rsidRPr="0078418A" w:rsidRDefault="00514874" w:rsidP="00631915">
      <w:pPr>
        <w:spacing w:after="0" w:line="480" w:lineRule="auto"/>
        <w:ind w:left="567"/>
        <w:jc w:val="center"/>
        <w:rPr>
          <w:rFonts w:eastAsia="TUOS Blake" w:cs="TUOS Blake"/>
          <w:bCs/>
          <w:kern w:val="0"/>
          <w:sz w:val="22"/>
          <w:szCs w:val="22"/>
          <w:lang w:eastAsia="en-US"/>
          <w14:ligatures w14:val="none"/>
        </w:rPr>
      </w:pPr>
      <w:bookmarkStart w:id="34" w:name="_Ref204865216"/>
      <w:r w:rsidRPr="0078418A">
        <w:rPr>
          <w:rFonts w:eastAsia="TUOS Blake" w:cs="TUOS Blake"/>
          <w:b/>
          <w:kern w:val="0"/>
          <w:sz w:val="22"/>
          <w:szCs w:val="22"/>
          <w:lang w:eastAsia="en-US"/>
          <w14:ligatures w14:val="none"/>
        </w:rPr>
        <w:t xml:space="preserve">Table </w:t>
      </w:r>
      <w:r w:rsidRPr="0078418A">
        <w:rPr>
          <w:rFonts w:eastAsia="TUOS Blake" w:cs="TUOS Blake"/>
          <w:b/>
          <w:kern w:val="0"/>
          <w:sz w:val="22"/>
          <w:szCs w:val="22"/>
          <w:lang w:eastAsia="en-US"/>
          <w14:ligatures w14:val="none"/>
        </w:rPr>
        <w:fldChar w:fldCharType="begin"/>
      </w:r>
      <w:r w:rsidRPr="0078418A">
        <w:rPr>
          <w:rFonts w:eastAsia="TUOS Blake" w:cs="TUOS Blake"/>
          <w:b/>
          <w:kern w:val="0"/>
          <w:sz w:val="22"/>
          <w:szCs w:val="22"/>
          <w:lang w:eastAsia="en-US"/>
          <w14:ligatures w14:val="none"/>
        </w:rPr>
        <w:instrText xml:space="preserve"> SEQ Table \* ARABIC </w:instrText>
      </w:r>
      <w:r w:rsidRPr="0078418A">
        <w:rPr>
          <w:rFonts w:eastAsia="TUOS Blake" w:cs="TUOS Blake"/>
          <w:b/>
          <w:kern w:val="0"/>
          <w:sz w:val="22"/>
          <w:szCs w:val="22"/>
          <w:lang w:eastAsia="en-US"/>
          <w14:ligatures w14:val="none"/>
        </w:rPr>
        <w:fldChar w:fldCharType="separate"/>
      </w:r>
      <w:r w:rsidR="00387602">
        <w:rPr>
          <w:rFonts w:eastAsia="TUOS Blake" w:cs="TUOS Blake"/>
          <w:b/>
          <w:noProof/>
          <w:kern w:val="0"/>
          <w:sz w:val="22"/>
          <w:szCs w:val="22"/>
          <w:lang w:eastAsia="en-US"/>
          <w14:ligatures w14:val="none"/>
        </w:rPr>
        <w:t>4</w:t>
      </w:r>
      <w:r w:rsidRPr="0078418A">
        <w:rPr>
          <w:rFonts w:eastAsia="TUOS Blake" w:cs="TUOS Blake"/>
          <w:b/>
          <w:kern w:val="0"/>
          <w:sz w:val="22"/>
          <w:szCs w:val="22"/>
          <w:lang w:eastAsia="en-US"/>
          <w14:ligatures w14:val="none"/>
        </w:rPr>
        <w:fldChar w:fldCharType="end"/>
      </w:r>
      <w:bookmarkEnd w:id="34"/>
      <w:r w:rsidRPr="0078418A">
        <w:rPr>
          <w:rFonts w:eastAsia="TUOS Blake" w:cs="TUOS Blake"/>
          <w:b/>
          <w:kern w:val="0"/>
          <w:sz w:val="22"/>
          <w:szCs w:val="22"/>
          <w:lang w:eastAsia="en-US"/>
          <w14:ligatures w14:val="none"/>
        </w:rPr>
        <w:t xml:space="preserve">. </w:t>
      </w:r>
      <w:r w:rsidRPr="0078418A">
        <w:rPr>
          <w:rFonts w:eastAsia="TUOS Blake" w:cs="TUOS Blake"/>
          <w:b/>
          <w:bCs/>
          <w:kern w:val="0"/>
          <w:sz w:val="22"/>
          <w:szCs w:val="22"/>
          <w:lang w:eastAsia="en-US"/>
          <w14:ligatures w14:val="none"/>
        </w:rPr>
        <w:t>Variable Operating Costs (VOC)</w:t>
      </w:r>
    </w:p>
    <w:tbl>
      <w:tblPr>
        <w:tblStyle w:val="TableGrid"/>
        <w:tblW w:w="0" w:type="auto"/>
        <w:jc w:val="center"/>
        <w:tblLook w:val="04A0" w:firstRow="1" w:lastRow="0" w:firstColumn="1" w:lastColumn="0" w:noHBand="0" w:noVBand="1"/>
      </w:tblPr>
      <w:tblGrid>
        <w:gridCol w:w="1996"/>
        <w:gridCol w:w="1687"/>
        <w:gridCol w:w="1627"/>
        <w:gridCol w:w="2198"/>
        <w:gridCol w:w="1508"/>
      </w:tblGrid>
      <w:tr w:rsidR="00514874" w:rsidRPr="0078418A" w14:paraId="27C47CED" w14:textId="77777777" w:rsidTr="00AE4539">
        <w:trPr>
          <w:jc w:val="center"/>
        </w:trPr>
        <w:tc>
          <w:tcPr>
            <w:tcW w:w="1996" w:type="dxa"/>
            <w:shd w:val="clear" w:color="auto" w:fill="F2F2F2" w:themeFill="background1" w:themeFillShade="F2"/>
          </w:tcPr>
          <w:p w14:paraId="0BCF817B" w14:textId="77777777" w:rsidR="00514874" w:rsidRPr="0078418A" w:rsidRDefault="00514874" w:rsidP="008721BA">
            <w:pPr>
              <w:jc w:val="both"/>
              <w:rPr>
                <w:b/>
                <w:bCs/>
                <w:sz w:val="22"/>
                <w:szCs w:val="22"/>
              </w:rPr>
            </w:pPr>
            <w:r w:rsidRPr="0078418A">
              <w:rPr>
                <w:b/>
                <w:bCs/>
                <w:sz w:val="22"/>
                <w:szCs w:val="22"/>
              </w:rPr>
              <w:t>Material</w:t>
            </w:r>
          </w:p>
        </w:tc>
        <w:tc>
          <w:tcPr>
            <w:tcW w:w="1687" w:type="dxa"/>
            <w:shd w:val="clear" w:color="auto" w:fill="F2F2F2" w:themeFill="background1" w:themeFillShade="F2"/>
          </w:tcPr>
          <w:p w14:paraId="32A6FABE" w14:textId="77777777" w:rsidR="00514874" w:rsidRPr="0078418A" w:rsidRDefault="00514874" w:rsidP="008721BA">
            <w:pPr>
              <w:jc w:val="both"/>
              <w:rPr>
                <w:b/>
                <w:bCs/>
                <w:sz w:val="22"/>
                <w:szCs w:val="22"/>
              </w:rPr>
            </w:pPr>
            <w:r w:rsidRPr="0078418A">
              <w:rPr>
                <w:b/>
                <w:bCs/>
                <w:sz w:val="22"/>
                <w:szCs w:val="22"/>
              </w:rPr>
              <w:t>Quantity (Kg/h)</w:t>
            </w:r>
          </w:p>
        </w:tc>
        <w:tc>
          <w:tcPr>
            <w:tcW w:w="1627" w:type="dxa"/>
            <w:shd w:val="clear" w:color="auto" w:fill="F2F2F2" w:themeFill="background1" w:themeFillShade="F2"/>
          </w:tcPr>
          <w:p w14:paraId="4AEE1831" w14:textId="77777777" w:rsidR="00514874" w:rsidRPr="0078418A" w:rsidRDefault="00514874" w:rsidP="008721BA">
            <w:pPr>
              <w:jc w:val="both"/>
              <w:rPr>
                <w:b/>
                <w:bCs/>
                <w:sz w:val="22"/>
                <w:szCs w:val="22"/>
              </w:rPr>
            </w:pPr>
            <w:r w:rsidRPr="0078418A">
              <w:rPr>
                <w:b/>
                <w:bCs/>
                <w:sz w:val="22"/>
                <w:szCs w:val="22"/>
              </w:rPr>
              <w:t>Yearly cost MM£/yr</w:t>
            </w:r>
          </w:p>
        </w:tc>
        <w:tc>
          <w:tcPr>
            <w:tcW w:w="2198" w:type="dxa"/>
          </w:tcPr>
          <w:p w14:paraId="2B22DDD7" w14:textId="77777777" w:rsidR="00514874" w:rsidRPr="0078418A" w:rsidRDefault="00514874" w:rsidP="008721BA">
            <w:pPr>
              <w:jc w:val="both"/>
              <w:rPr>
                <w:b/>
                <w:bCs/>
                <w:sz w:val="22"/>
                <w:szCs w:val="22"/>
              </w:rPr>
            </w:pPr>
            <w:r w:rsidRPr="0078418A">
              <w:rPr>
                <w:b/>
                <w:bCs/>
                <w:sz w:val="22"/>
                <w:szCs w:val="22"/>
              </w:rPr>
              <w:t>Quantity basis</w:t>
            </w:r>
          </w:p>
        </w:tc>
        <w:tc>
          <w:tcPr>
            <w:tcW w:w="1508" w:type="dxa"/>
          </w:tcPr>
          <w:p w14:paraId="73A54E94" w14:textId="77777777" w:rsidR="00514874" w:rsidRPr="0078418A" w:rsidRDefault="00514874" w:rsidP="008721BA">
            <w:pPr>
              <w:jc w:val="both"/>
              <w:rPr>
                <w:b/>
                <w:bCs/>
                <w:sz w:val="22"/>
                <w:szCs w:val="22"/>
              </w:rPr>
            </w:pPr>
            <w:r w:rsidRPr="0078418A">
              <w:rPr>
                <w:b/>
                <w:bCs/>
                <w:sz w:val="22"/>
                <w:szCs w:val="22"/>
              </w:rPr>
              <w:t>Cost basis</w:t>
            </w:r>
          </w:p>
        </w:tc>
      </w:tr>
      <w:tr w:rsidR="00514874" w:rsidRPr="0078418A" w14:paraId="74BE40BD" w14:textId="77777777" w:rsidTr="00AE4539">
        <w:trPr>
          <w:jc w:val="center"/>
        </w:trPr>
        <w:tc>
          <w:tcPr>
            <w:tcW w:w="9016" w:type="dxa"/>
            <w:gridSpan w:val="5"/>
            <w:shd w:val="clear" w:color="auto" w:fill="F2F2F2" w:themeFill="background1" w:themeFillShade="F2"/>
          </w:tcPr>
          <w:p w14:paraId="37F95EFF" w14:textId="77777777" w:rsidR="00514874" w:rsidRPr="0078418A" w:rsidRDefault="00514874" w:rsidP="008721BA">
            <w:pPr>
              <w:jc w:val="center"/>
              <w:rPr>
                <w:b/>
                <w:bCs/>
                <w:sz w:val="22"/>
                <w:szCs w:val="22"/>
              </w:rPr>
            </w:pPr>
            <w:r w:rsidRPr="0078418A">
              <w:rPr>
                <w:b/>
                <w:bCs/>
                <w:sz w:val="22"/>
                <w:szCs w:val="22"/>
              </w:rPr>
              <w:t>Biomass processing</w:t>
            </w:r>
          </w:p>
        </w:tc>
      </w:tr>
      <w:tr w:rsidR="00514874" w:rsidRPr="0078418A" w14:paraId="6553FA9E" w14:textId="77777777" w:rsidTr="00AE4539">
        <w:trPr>
          <w:jc w:val="center"/>
        </w:trPr>
        <w:tc>
          <w:tcPr>
            <w:tcW w:w="1996" w:type="dxa"/>
          </w:tcPr>
          <w:p w14:paraId="41C68646" w14:textId="77777777" w:rsidR="00514874" w:rsidRPr="0078418A" w:rsidRDefault="00514874" w:rsidP="008721BA">
            <w:pPr>
              <w:jc w:val="both"/>
              <w:rPr>
                <w:sz w:val="22"/>
                <w:szCs w:val="22"/>
              </w:rPr>
            </w:pPr>
            <w:r w:rsidRPr="0078418A">
              <w:rPr>
                <w:sz w:val="22"/>
                <w:szCs w:val="22"/>
              </w:rPr>
              <w:t>Feedstock</w:t>
            </w:r>
          </w:p>
        </w:tc>
        <w:tc>
          <w:tcPr>
            <w:tcW w:w="1687" w:type="dxa"/>
          </w:tcPr>
          <w:p w14:paraId="781A0FC1" w14:textId="77777777" w:rsidR="00514874" w:rsidRPr="0078418A" w:rsidRDefault="00514874" w:rsidP="008721BA">
            <w:pPr>
              <w:jc w:val="center"/>
              <w:rPr>
                <w:sz w:val="22"/>
                <w:szCs w:val="22"/>
              </w:rPr>
            </w:pPr>
            <w:r w:rsidRPr="0078418A">
              <w:rPr>
                <w:sz w:val="22"/>
                <w:szCs w:val="22"/>
              </w:rPr>
              <w:t>83,333</w:t>
            </w:r>
          </w:p>
        </w:tc>
        <w:tc>
          <w:tcPr>
            <w:tcW w:w="1627" w:type="dxa"/>
          </w:tcPr>
          <w:p w14:paraId="1ADB67A3" w14:textId="2F23B09D" w:rsidR="00514874" w:rsidRPr="0078418A" w:rsidRDefault="00514874" w:rsidP="008721BA">
            <w:pPr>
              <w:jc w:val="center"/>
              <w:rPr>
                <w:sz w:val="22"/>
                <w:szCs w:val="22"/>
              </w:rPr>
            </w:pPr>
            <w:r w:rsidRPr="0078418A">
              <w:rPr>
                <w:sz w:val="22"/>
                <w:szCs w:val="22"/>
              </w:rPr>
              <w:t>60</w:t>
            </w:r>
          </w:p>
        </w:tc>
        <w:tc>
          <w:tcPr>
            <w:tcW w:w="2198" w:type="dxa"/>
          </w:tcPr>
          <w:p w14:paraId="6E2389E4" w14:textId="45ADA4A5" w:rsidR="00514874" w:rsidRPr="0078418A" w:rsidRDefault="00514874" w:rsidP="008721BA">
            <w:pPr>
              <w:jc w:val="both"/>
              <w:rPr>
                <w:sz w:val="22"/>
                <w:szCs w:val="22"/>
              </w:rPr>
            </w:pPr>
            <w:r w:rsidRPr="0078418A">
              <w:rPr>
                <w:sz w:val="22"/>
                <w:szCs w:val="22"/>
              </w:rPr>
              <w:t>Based on 20,000 tons / day capacity plant.</w:t>
            </w:r>
          </w:p>
        </w:tc>
        <w:tc>
          <w:tcPr>
            <w:tcW w:w="1508" w:type="dxa"/>
          </w:tcPr>
          <w:p w14:paraId="646DDA13" w14:textId="67A72A2F" w:rsidR="00514874" w:rsidRPr="0078418A" w:rsidRDefault="00514874" w:rsidP="008721BA">
            <w:pPr>
              <w:jc w:val="both"/>
              <w:rPr>
                <w:sz w:val="22"/>
                <w:szCs w:val="22"/>
              </w:rPr>
            </w:pPr>
            <w:r w:rsidRPr="0078418A">
              <w:rPr>
                <w:sz w:val="22"/>
                <w:szCs w:val="22"/>
              </w:rPr>
              <w:t>2024 UK market data  £70</w:t>
            </w:r>
            <w:r w:rsidR="008721BA">
              <w:rPr>
                <w:sz w:val="22"/>
                <w:szCs w:val="22"/>
              </w:rPr>
              <w:t xml:space="preserve"> - </w:t>
            </w:r>
            <w:r w:rsidRPr="0078418A">
              <w:rPr>
                <w:sz w:val="22"/>
                <w:szCs w:val="22"/>
              </w:rPr>
              <w:t>£120/t</w:t>
            </w:r>
            <w:r w:rsidR="00A416F2" w:rsidRPr="0078418A">
              <w:rPr>
                <w:sz w:val="22"/>
                <w:szCs w:val="22"/>
              </w:rPr>
              <w:t xml:space="preserve"> </w:t>
            </w:r>
            <w:r w:rsidR="00A416F2" w:rsidRPr="0078418A">
              <w:rPr>
                <w:sz w:val="22"/>
                <w:szCs w:val="22"/>
              </w:rPr>
              <w:fldChar w:fldCharType="begin"/>
            </w:r>
            <w:r w:rsidR="00F22584" w:rsidRPr="0078418A">
              <w:rPr>
                <w:sz w:val="22"/>
                <w:szCs w:val="22"/>
              </w:rPr>
              <w:instrText xml:space="preserve"> ADDIN EN.CITE &lt;EndNote&gt;&lt;Cite&gt;&lt;Author&gt;Weekly&lt;/Author&gt;&lt;Year&gt;2024&lt;/Year&gt;&lt;RecNum&gt;515&lt;/RecNum&gt;&lt;DisplayText&gt;[48]&lt;/DisplayText&gt;&lt;record&gt;&lt;rec-number&gt;515&lt;/rec-number&gt;&lt;foreign-keys&gt;&lt;key app="EN" db-id="pfpzrzes6wpwe0ee5rvxree4rf05xw5zrpea" timestamp="1768892051" guid="94ddd60c-7a70-4831-b87b-f255bf94df97"&gt;515&lt;/key&gt;&lt;/foreign-keys&gt;&lt;ref-type name="Web Page"&gt;12&lt;/ref-type&gt;&lt;contributors&gt;&lt;authors&gt;&lt;author&gt;Farmers Weekly &lt;/author&gt;&lt;/authors&gt;&lt;/contributors&gt;&lt;titles&gt;&lt;title&gt;Straw trading at £120 an acre with demand due to stay high&lt;/title&gt;&lt;/titles&gt;&lt;dates&gt;&lt;year&gt;2024&lt;/year&gt;&lt;/dates&gt;&lt;publisher&gt;© 2026 MA Agriculture Ltd, a Mark Allen Group company&lt;/publisher&gt;&lt;urls&gt;&lt;related-urls&gt;&lt;url&gt;https://www.fwi.co.uk/business/markets-and-trends/input-prices/straw-trading-at-120-an-acre-with-demand-due-to-stay-high?utm_source=chatgpt.com&lt;/url&gt;&lt;/related-urls&gt;&lt;/urls&gt;&lt;/record&gt;&lt;/Cite&gt;&lt;/EndNote&gt;</w:instrText>
            </w:r>
            <w:r w:rsidR="00A416F2" w:rsidRPr="0078418A">
              <w:rPr>
                <w:sz w:val="22"/>
                <w:szCs w:val="22"/>
              </w:rPr>
              <w:fldChar w:fldCharType="separate"/>
            </w:r>
            <w:r w:rsidR="00A416F2" w:rsidRPr="0078418A">
              <w:rPr>
                <w:noProof/>
                <w:sz w:val="22"/>
                <w:szCs w:val="22"/>
              </w:rPr>
              <w:t>[48]</w:t>
            </w:r>
            <w:r w:rsidR="00A416F2" w:rsidRPr="0078418A">
              <w:rPr>
                <w:sz w:val="22"/>
                <w:szCs w:val="22"/>
              </w:rPr>
              <w:fldChar w:fldCharType="end"/>
            </w:r>
          </w:p>
        </w:tc>
      </w:tr>
      <w:tr w:rsidR="00514874" w:rsidRPr="0078418A" w14:paraId="7CA63420" w14:textId="77777777" w:rsidTr="00AE4539">
        <w:trPr>
          <w:jc w:val="center"/>
        </w:trPr>
        <w:tc>
          <w:tcPr>
            <w:tcW w:w="9016" w:type="dxa"/>
            <w:gridSpan w:val="5"/>
            <w:shd w:val="clear" w:color="auto" w:fill="F2F2F2" w:themeFill="background1" w:themeFillShade="F2"/>
          </w:tcPr>
          <w:p w14:paraId="61C278EE" w14:textId="77777777" w:rsidR="00514874" w:rsidRPr="0078418A" w:rsidRDefault="00514874" w:rsidP="008721BA">
            <w:pPr>
              <w:jc w:val="center"/>
              <w:rPr>
                <w:b/>
                <w:bCs/>
                <w:sz w:val="22"/>
                <w:szCs w:val="22"/>
              </w:rPr>
            </w:pPr>
            <w:r w:rsidRPr="0078418A">
              <w:rPr>
                <w:b/>
                <w:bCs/>
                <w:sz w:val="22"/>
                <w:szCs w:val="22"/>
              </w:rPr>
              <w:t>Pre-treatment</w:t>
            </w:r>
          </w:p>
        </w:tc>
      </w:tr>
      <w:tr w:rsidR="00514874" w:rsidRPr="0078418A" w14:paraId="1F5EE0AB" w14:textId="77777777" w:rsidTr="00AE4539">
        <w:trPr>
          <w:jc w:val="center"/>
        </w:trPr>
        <w:tc>
          <w:tcPr>
            <w:tcW w:w="1996" w:type="dxa"/>
          </w:tcPr>
          <w:p w14:paraId="0F2A9E86" w14:textId="77777777" w:rsidR="00514874" w:rsidRPr="0078418A" w:rsidRDefault="00514874" w:rsidP="008721BA">
            <w:pPr>
              <w:jc w:val="both"/>
              <w:rPr>
                <w:sz w:val="22"/>
                <w:szCs w:val="22"/>
              </w:rPr>
            </w:pPr>
            <w:r w:rsidRPr="0078418A">
              <w:rPr>
                <w:sz w:val="22"/>
                <w:szCs w:val="22"/>
              </w:rPr>
              <w:t>NaOH 50% v/v</w:t>
            </w:r>
          </w:p>
        </w:tc>
        <w:tc>
          <w:tcPr>
            <w:tcW w:w="1687" w:type="dxa"/>
          </w:tcPr>
          <w:p w14:paraId="7110278F" w14:textId="77777777" w:rsidR="00514874" w:rsidRPr="0078418A" w:rsidRDefault="00514874" w:rsidP="008721BA">
            <w:pPr>
              <w:jc w:val="center"/>
              <w:rPr>
                <w:sz w:val="22"/>
                <w:szCs w:val="22"/>
              </w:rPr>
            </w:pPr>
            <w:r w:rsidRPr="0078418A">
              <w:rPr>
                <w:sz w:val="22"/>
                <w:szCs w:val="22"/>
              </w:rPr>
              <w:t>4,167</w:t>
            </w:r>
          </w:p>
        </w:tc>
        <w:tc>
          <w:tcPr>
            <w:tcW w:w="1627" w:type="dxa"/>
          </w:tcPr>
          <w:p w14:paraId="13CA9196" w14:textId="77777777" w:rsidR="00514874" w:rsidRPr="0078418A" w:rsidRDefault="00514874" w:rsidP="008721BA">
            <w:pPr>
              <w:jc w:val="center"/>
              <w:rPr>
                <w:sz w:val="22"/>
                <w:szCs w:val="22"/>
              </w:rPr>
            </w:pPr>
            <w:r w:rsidRPr="0078418A">
              <w:rPr>
                <w:sz w:val="22"/>
                <w:szCs w:val="22"/>
              </w:rPr>
              <w:t>6.91</w:t>
            </w:r>
          </w:p>
        </w:tc>
        <w:tc>
          <w:tcPr>
            <w:tcW w:w="2198" w:type="dxa"/>
          </w:tcPr>
          <w:p w14:paraId="5D3FEC0D" w14:textId="76315D81" w:rsidR="00514874" w:rsidRPr="0078418A" w:rsidRDefault="00514874" w:rsidP="008721BA">
            <w:pPr>
              <w:jc w:val="both"/>
              <w:rPr>
                <w:sz w:val="22"/>
                <w:szCs w:val="22"/>
              </w:rPr>
            </w:pPr>
            <w:r w:rsidRPr="0078418A">
              <w:rPr>
                <w:sz w:val="22"/>
                <w:szCs w:val="22"/>
              </w:rPr>
              <w:t xml:space="preserve">5% wt/wt biomass assumed in line with benchmarked 20 – 80 kg/tonne biomass </w:t>
            </w:r>
            <w:r w:rsidRPr="0078418A">
              <w:rPr>
                <w:sz w:val="22"/>
                <w:szCs w:val="22"/>
              </w:rPr>
              <w:fldChar w:fldCharType="begin"/>
            </w:r>
            <w:r w:rsidR="00A416F2" w:rsidRPr="0078418A">
              <w:rPr>
                <w:sz w:val="22"/>
                <w:szCs w:val="22"/>
              </w:rPr>
              <w:instrText xml:space="preserve"> ADDIN EN.CITE &lt;EndNote&gt;&lt;Cite&gt;&lt;Author&gt;Davis&lt;/Author&gt;&lt;Year&gt;2022&lt;/Year&gt;&lt;RecNum&gt;485&lt;/RecNum&gt;&lt;DisplayText&gt;[49]&lt;/DisplayText&gt;&lt;record&gt;&lt;rec-number&gt;485&lt;/rec-number&gt;&lt;foreign-keys&gt;&lt;key app="EN" db-id="pfpzrzes6wpwe0ee5rvxree4rf05xw5zrpea" timestamp="1754933285" guid="6864ae9e-bbd3-4739-8aca-82daf6db232a"&gt;485&lt;/key&gt;&lt;/foreign-keys&gt;&lt;ref-type name="Journal Article"&gt;17&lt;/ref-type&gt;&lt;contributors&gt;&lt;authors&gt;&lt;author&gt;Ryan Davis&lt;/author&gt;&lt;/authors&gt;&lt;/contributors&gt;&lt;titles&gt;&lt;title&gt;Biochemical Conversion of Lignocellulosic Biomass to Hydrocarbon Fuels and Products: 2021 State of Technology and Future Research&lt;/title&gt;&lt;secondary-title&gt;NREL&lt;/secondary-title&gt;&lt;/titles&gt;&lt;periodical&gt;&lt;full-title&gt;NREL&lt;/full-title&gt;&lt;/periodical&gt;&lt;volume&gt;NREL/TP-5100-82512 &lt;/volume&gt;&lt;dates&gt;&lt;year&gt;2022&lt;/year&gt;&lt;/dates&gt;&lt;urls&gt;&lt;related-urls&gt;&lt;url&gt;https://docs.nrel.gov/docs/fy22osti/82512.pdf&lt;/url&gt;&lt;/related-urls&gt;&lt;/urls&gt;&lt;/record&gt;&lt;/Cite&gt;&lt;/EndNote&gt;</w:instrText>
            </w:r>
            <w:r w:rsidRPr="0078418A">
              <w:rPr>
                <w:sz w:val="22"/>
                <w:szCs w:val="22"/>
              </w:rPr>
              <w:fldChar w:fldCharType="separate"/>
            </w:r>
            <w:r w:rsidR="00A416F2" w:rsidRPr="0078418A">
              <w:rPr>
                <w:noProof/>
                <w:sz w:val="22"/>
                <w:szCs w:val="22"/>
              </w:rPr>
              <w:t>[49]</w:t>
            </w:r>
            <w:r w:rsidRPr="0078418A">
              <w:rPr>
                <w:sz w:val="22"/>
                <w:szCs w:val="22"/>
              </w:rPr>
              <w:fldChar w:fldCharType="end"/>
            </w:r>
            <w:r w:rsidRPr="0078418A">
              <w:rPr>
                <w:sz w:val="22"/>
                <w:szCs w:val="22"/>
              </w:rPr>
              <w:t>.</w:t>
            </w:r>
          </w:p>
        </w:tc>
        <w:tc>
          <w:tcPr>
            <w:tcW w:w="1508" w:type="dxa"/>
          </w:tcPr>
          <w:p w14:paraId="784F9047" w14:textId="77777777" w:rsidR="00514874" w:rsidRPr="0078418A" w:rsidRDefault="00514874" w:rsidP="008721BA">
            <w:pPr>
              <w:jc w:val="both"/>
              <w:rPr>
                <w:sz w:val="22"/>
                <w:szCs w:val="22"/>
              </w:rPr>
            </w:pPr>
            <w:r w:rsidRPr="0078418A">
              <w:rPr>
                <w:sz w:val="22"/>
                <w:szCs w:val="22"/>
              </w:rPr>
              <w:t>£207.40 - 450 per ton</w:t>
            </w:r>
          </w:p>
        </w:tc>
      </w:tr>
      <w:tr w:rsidR="00514874" w:rsidRPr="0078418A" w14:paraId="05961119" w14:textId="77777777" w:rsidTr="00AE4539">
        <w:trPr>
          <w:jc w:val="center"/>
        </w:trPr>
        <w:tc>
          <w:tcPr>
            <w:tcW w:w="1996" w:type="dxa"/>
          </w:tcPr>
          <w:p w14:paraId="15DDB0C1" w14:textId="77777777" w:rsidR="00514874" w:rsidRPr="0078418A" w:rsidRDefault="00514874" w:rsidP="008721BA">
            <w:pPr>
              <w:jc w:val="both"/>
              <w:rPr>
                <w:sz w:val="22"/>
                <w:szCs w:val="22"/>
              </w:rPr>
            </w:pPr>
            <w:r w:rsidRPr="0078418A">
              <w:rPr>
                <w:sz w:val="22"/>
                <w:szCs w:val="22"/>
              </w:rPr>
              <w:t xml:space="preserve">Oxygen </w:t>
            </w:r>
          </w:p>
        </w:tc>
        <w:tc>
          <w:tcPr>
            <w:tcW w:w="1687" w:type="dxa"/>
          </w:tcPr>
          <w:p w14:paraId="74D28B2A" w14:textId="77777777" w:rsidR="00514874" w:rsidRPr="0078418A" w:rsidRDefault="00514874" w:rsidP="008721BA">
            <w:pPr>
              <w:jc w:val="center"/>
              <w:rPr>
                <w:sz w:val="22"/>
                <w:szCs w:val="22"/>
              </w:rPr>
            </w:pPr>
            <w:r w:rsidRPr="0078418A">
              <w:rPr>
                <w:sz w:val="22"/>
                <w:szCs w:val="22"/>
              </w:rPr>
              <w:t>4,167</w:t>
            </w:r>
          </w:p>
        </w:tc>
        <w:tc>
          <w:tcPr>
            <w:tcW w:w="1627" w:type="dxa"/>
          </w:tcPr>
          <w:p w14:paraId="4C31CD28" w14:textId="77777777" w:rsidR="00514874" w:rsidRPr="0078418A" w:rsidRDefault="00514874" w:rsidP="008721BA">
            <w:pPr>
              <w:jc w:val="center"/>
              <w:rPr>
                <w:sz w:val="22"/>
                <w:szCs w:val="22"/>
              </w:rPr>
            </w:pPr>
            <w:r w:rsidRPr="0078418A">
              <w:rPr>
                <w:sz w:val="22"/>
                <w:szCs w:val="22"/>
              </w:rPr>
              <w:t>-</w:t>
            </w:r>
          </w:p>
        </w:tc>
        <w:tc>
          <w:tcPr>
            <w:tcW w:w="2198" w:type="dxa"/>
          </w:tcPr>
          <w:p w14:paraId="2D985DF6" w14:textId="50255740" w:rsidR="00514874" w:rsidRPr="0078418A" w:rsidRDefault="00514874" w:rsidP="008721BA">
            <w:pPr>
              <w:jc w:val="both"/>
              <w:rPr>
                <w:sz w:val="22"/>
                <w:szCs w:val="22"/>
              </w:rPr>
            </w:pPr>
            <w:r w:rsidRPr="0078418A">
              <w:rPr>
                <w:sz w:val="22"/>
                <w:szCs w:val="22"/>
              </w:rPr>
              <w:t xml:space="preserve">Internally supplied by ASU. 5% wt/wt biomass assumed. 15 - 25 kg/tonne biomass </w:t>
            </w:r>
            <w:r w:rsidRPr="0078418A">
              <w:rPr>
                <w:sz w:val="22"/>
                <w:szCs w:val="22"/>
              </w:rPr>
              <w:fldChar w:fldCharType="begin"/>
            </w:r>
            <w:r w:rsidR="00A416F2" w:rsidRPr="0078418A">
              <w:rPr>
                <w:sz w:val="22"/>
                <w:szCs w:val="22"/>
              </w:rPr>
              <w:instrText xml:space="preserve"> ADDIN EN.CITE &lt;EndNote&gt;&lt;Cite&gt;&lt;Author&gt;Ji&lt;/Author&gt;&lt;Year&gt;2007&lt;/Year&gt;&lt;RecNum&gt;486&lt;/RecNum&gt;&lt;DisplayText&gt;[50]&lt;/DisplayText&gt;&lt;record&gt;&lt;rec-number&gt;486&lt;/rec-number&gt;&lt;foreign-keys&gt;&lt;key app="EN" db-id="pfpzrzes6wpwe0ee5rvxree4rf05xw5zrpea" timestamp="1754934406" guid="6f7e865b-e760-4f8f-962e-5aca9428a778"&gt;486&lt;/key&gt;&lt;/foreign-keys&gt;&lt;ref-type name="Thesis"&gt;32&lt;/ref-type&gt;&lt;contributors&gt;&lt;authors&gt;&lt;author&gt;Yun Ji&lt;/author&gt;&lt;/authors&gt;&lt;/contributors&gt;&lt;titles&gt;&lt;title&gt;Kinetics and Mechanism of Oxygen Delignification&lt;/title&gt;&lt;secondary-title&gt;Chemical Engineering&lt;/secondary-title&gt;&lt;/titles&gt;&lt;pages&gt;191&lt;/pages&gt;&lt;volume&gt;PhD&lt;/volume&gt;&lt;dates&gt;&lt;year&gt;2007&lt;/year&gt;&lt;/dates&gt;&lt;publisher&gt;University of Maine&lt;/publisher&gt;&lt;urls&gt;&lt;related-urls&gt;&lt;url&gt;https://core.ac.uk/download/pdf/217046553.pdf&lt;/url&gt;&lt;/related-urls&gt;&lt;/urls&gt;&lt;/record&gt;&lt;/Cite&gt;&lt;/EndNote&gt;</w:instrText>
            </w:r>
            <w:r w:rsidRPr="0078418A">
              <w:rPr>
                <w:sz w:val="22"/>
                <w:szCs w:val="22"/>
              </w:rPr>
              <w:fldChar w:fldCharType="separate"/>
            </w:r>
            <w:r w:rsidR="00A416F2" w:rsidRPr="0078418A">
              <w:rPr>
                <w:noProof/>
                <w:sz w:val="22"/>
                <w:szCs w:val="22"/>
              </w:rPr>
              <w:t>[50]</w:t>
            </w:r>
            <w:r w:rsidRPr="0078418A">
              <w:rPr>
                <w:sz w:val="22"/>
                <w:szCs w:val="22"/>
              </w:rPr>
              <w:fldChar w:fldCharType="end"/>
            </w:r>
            <w:r w:rsidRPr="0078418A">
              <w:rPr>
                <w:sz w:val="22"/>
                <w:szCs w:val="22"/>
              </w:rPr>
              <w:t>.</w:t>
            </w:r>
          </w:p>
        </w:tc>
        <w:tc>
          <w:tcPr>
            <w:tcW w:w="1508" w:type="dxa"/>
          </w:tcPr>
          <w:p w14:paraId="49596575" w14:textId="77777777" w:rsidR="00514874" w:rsidRPr="0078418A" w:rsidRDefault="00514874" w:rsidP="008721BA">
            <w:pPr>
              <w:jc w:val="both"/>
              <w:rPr>
                <w:sz w:val="22"/>
                <w:szCs w:val="22"/>
              </w:rPr>
            </w:pPr>
            <w:r w:rsidRPr="0078418A">
              <w:rPr>
                <w:sz w:val="22"/>
                <w:szCs w:val="22"/>
              </w:rPr>
              <w:t>£229.63 per ton</w:t>
            </w:r>
          </w:p>
        </w:tc>
      </w:tr>
      <w:tr w:rsidR="00514874" w:rsidRPr="0078418A" w14:paraId="3F594C40" w14:textId="77777777" w:rsidTr="00AE4539">
        <w:trPr>
          <w:jc w:val="center"/>
        </w:trPr>
        <w:tc>
          <w:tcPr>
            <w:tcW w:w="9016" w:type="dxa"/>
            <w:gridSpan w:val="5"/>
            <w:shd w:val="clear" w:color="auto" w:fill="F2F2F2" w:themeFill="background1" w:themeFillShade="F2"/>
          </w:tcPr>
          <w:p w14:paraId="691AAC85" w14:textId="77777777" w:rsidR="00514874" w:rsidRPr="0078418A" w:rsidRDefault="00514874" w:rsidP="008721BA">
            <w:pPr>
              <w:jc w:val="center"/>
              <w:rPr>
                <w:b/>
                <w:bCs/>
                <w:sz w:val="22"/>
                <w:szCs w:val="22"/>
              </w:rPr>
            </w:pPr>
            <w:r w:rsidRPr="0078418A">
              <w:rPr>
                <w:b/>
                <w:bCs/>
                <w:sz w:val="22"/>
                <w:szCs w:val="22"/>
              </w:rPr>
              <w:t>Hydrolysis &amp; Fermentation</w:t>
            </w:r>
          </w:p>
        </w:tc>
      </w:tr>
      <w:tr w:rsidR="00514874" w:rsidRPr="0078418A" w14:paraId="187440D6" w14:textId="77777777" w:rsidTr="00AE4539">
        <w:trPr>
          <w:jc w:val="center"/>
        </w:trPr>
        <w:tc>
          <w:tcPr>
            <w:tcW w:w="1996" w:type="dxa"/>
          </w:tcPr>
          <w:p w14:paraId="5FCEF63C" w14:textId="77777777" w:rsidR="00514874" w:rsidRPr="0078418A" w:rsidRDefault="00514874" w:rsidP="008721BA">
            <w:pPr>
              <w:jc w:val="both"/>
              <w:rPr>
                <w:sz w:val="22"/>
                <w:szCs w:val="22"/>
              </w:rPr>
            </w:pPr>
            <w:r w:rsidRPr="0078418A">
              <w:rPr>
                <w:sz w:val="22"/>
                <w:szCs w:val="22"/>
              </w:rPr>
              <w:t xml:space="preserve">Cellulases </w:t>
            </w:r>
          </w:p>
        </w:tc>
        <w:tc>
          <w:tcPr>
            <w:tcW w:w="1687" w:type="dxa"/>
          </w:tcPr>
          <w:p w14:paraId="21C94479" w14:textId="1B9267D0" w:rsidR="00514874" w:rsidRPr="0078418A" w:rsidRDefault="00514874" w:rsidP="008721BA">
            <w:pPr>
              <w:jc w:val="center"/>
              <w:rPr>
                <w:sz w:val="22"/>
                <w:szCs w:val="22"/>
              </w:rPr>
            </w:pPr>
            <w:r w:rsidRPr="0078418A">
              <w:rPr>
                <w:sz w:val="22"/>
                <w:szCs w:val="22"/>
              </w:rPr>
              <w:t>408</w:t>
            </w:r>
          </w:p>
        </w:tc>
        <w:tc>
          <w:tcPr>
            <w:tcW w:w="1627" w:type="dxa"/>
          </w:tcPr>
          <w:p w14:paraId="4154A648" w14:textId="5AA5494A" w:rsidR="00514874" w:rsidRPr="0078418A" w:rsidRDefault="00514874" w:rsidP="008721BA">
            <w:pPr>
              <w:jc w:val="center"/>
              <w:rPr>
                <w:sz w:val="22"/>
                <w:szCs w:val="22"/>
              </w:rPr>
            </w:pPr>
            <w:r w:rsidRPr="0078418A">
              <w:rPr>
                <w:sz w:val="22"/>
                <w:szCs w:val="22"/>
              </w:rPr>
              <w:t>3.86</w:t>
            </w:r>
          </w:p>
        </w:tc>
        <w:tc>
          <w:tcPr>
            <w:tcW w:w="2198" w:type="dxa"/>
          </w:tcPr>
          <w:p w14:paraId="677BE734" w14:textId="50ECFFBB" w:rsidR="00514874" w:rsidRPr="0078418A" w:rsidRDefault="00514874" w:rsidP="008721BA">
            <w:pPr>
              <w:rPr>
                <w:sz w:val="22"/>
                <w:szCs w:val="22"/>
              </w:rPr>
            </w:pPr>
            <w:r w:rsidRPr="0078418A">
              <w:rPr>
                <w:sz w:val="22"/>
                <w:szCs w:val="22"/>
              </w:rPr>
              <w:t xml:space="preserve">10 mg protein/g cellulose used for cost and formulation bases  </w:t>
            </w:r>
            <w:r w:rsidRPr="0078418A">
              <w:rPr>
                <w:sz w:val="22"/>
                <w:szCs w:val="22"/>
              </w:rPr>
              <w:fldChar w:fldCharType="begin"/>
            </w:r>
            <w:r w:rsidR="00A416F2" w:rsidRPr="0078418A">
              <w:rPr>
                <w:sz w:val="22"/>
                <w:szCs w:val="22"/>
              </w:rPr>
              <w:instrText xml:space="preserve"> ADDIN EN.CITE &lt;EndNote&gt;&lt;Cite&gt;&lt;Author&gt;Davis&lt;/Author&gt;&lt;Year&gt;2022&lt;/Year&gt;&lt;RecNum&gt;485&lt;/RecNum&gt;&lt;DisplayText&gt;[49]&lt;/DisplayText&gt;&lt;record&gt;&lt;rec-number&gt;485&lt;/rec-number&gt;&lt;foreign-keys&gt;&lt;key app="EN" db-id="pfpzrzes6wpwe0ee5rvxree4rf05xw5zrpea" timestamp="1754933285" guid="6864ae9e-bbd3-4739-8aca-82daf6db232a"&gt;485&lt;/key&gt;&lt;/foreign-keys&gt;&lt;ref-type name="Journal Article"&gt;17&lt;/ref-type&gt;&lt;contributors&gt;&lt;authors&gt;&lt;author&gt;Ryan Davis&lt;/author&gt;&lt;/authors&gt;&lt;/contributors&gt;&lt;titles&gt;&lt;title&gt;Biochemical Conversion of Lignocellulosic Biomass to Hydrocarbon Fuels and Products: 2021 State of Technology and Future Research&lt;/title&gt;&lt;secondary-title&gt;NREL&lt;/secondary-title&gt;&lt;/titles&gt;&lt;periodical&gt;&lt;full-title&gt;NREL&lt;/full-title&gt;&lt;/periodical&gt;&lt;volume&gt;NREL/TP-5100-82512 &lt;/volume&gt;&lt;dates&gt;&lt;year&gt;2022&lt;/year&gt;&lt;/dates&gt;&lt;urls&gt;&lt;related-urls&gt;&lt;url&gt;https://docs.nrel.gov/docs/fy22osti/82512.pdf&lt;/url&gt;&lt;/related-urls&gt;&lt;/urls&gt;&lt;/record&gt;&lt;/Cite&gt;&lt;/EndNote&gt;</w:instrText>
            </w:r>
            <w:r w:rsidRPr="0078418A">
              <w:rPr>
                <w:sz w:val="22"/>
                <w:szCs w:val="22"/>
              </w:rPr>
              <w:fldChar w:fldCharType="separate"/>
            </w:r>
            <w:r w:rsidR="00A416F2" w:rsidRPr="0078418A">
              <w:rPr>
                <w:noProof/>
                <w:sz w:val="22"/>
                <w:szCs w:val="22"/>
              </w:rPr>
              <w:t>[49]</w:t>
            </w:r>
            <w:r w:rsidRPr="0078418A">
              <w:rPr>
                <w:sz w:val="22"/>
                <w:szCs w:val="22"/>
              </w:rPr>
              <w:fldChar w:fldCharType="end"/>
            </w:r>
            <w:r w:rsidRPr="0078418A">
              <w:rPr>
                <w:sz w:val="22"/>
                <w:szCs w:val="22"/>
              </w:rPr>
              <w:t>.</w:t>
            </w:r>
          </w:p>
        </w:tc>
        <w:tc>
          <w:tcPr>
            <w:tcW w:w="1508" w:type="dxa"/>
          </w:tcPr>
          <w:p w14:paraId="1761A7EF" w14:textId="7693FB5D" w:rsidR="00514874" w:rsidRPr="0078418A" w:rsidRDefault="00514874" w:rsidP="008721BA">
            <w:pPr>
              <w:rPr>
                <w:sz w:val="22"/>
                <w:szCs w:val="22"/>
              </w:rPr>
            </w:pPr>
            <w:r w:rsidRPr="0078418A">
              <w:t xml:space="preserve"> </w:t>
            </w:r>
            <w:r w:rsidRPr="0078418A">
              <w:rPr>
                <w:sz w:val="22"/>
                <w:szCs w:val="22"/>
              </w:rPr>
              <w:t>~$0.10</w:t>
            </w:r>
            <w:r w:rsidR="000E4F77">
              <w:rPr>
                <w:sz w:val="22"/>
                <w:szCs w:val="22"/>
              </w:rPr>
              <w:t xml:space="preserve"> - </w:t>
            </w:r>
            <w:r w:rsidRPr="0078418A">
              <w:rPr>
                <w:sz w:val="22"/>
                <w:szCs w:val="22"/>
              </w:rPr>
              <w:t>0.40 per gallon of ethanol as per recent NREL design case benchmarks.</w:t>
            </w:r>
          </w:p>
        </w:tc>
      </w:tr>
      <w:tr w:rsidR="00514874" w:rsidRPr="0078418A" w14:paraId="60B4888A" w14:textId="77777777" w:rsidTr="00AE4539">
        <w:trPr>
          <w:jc w:val="center"/>
        </w:trPr>
        <w:tc>
          <w:tcPr>
            <w:tcW w:w="1996" w:type="dxa"/>
          </w:tcPr>
          <w:p w14:paraId="3EE81062" w14:textId="77777777" w:rsidR="00514874" w:rsidRPr="0078418A" w:rsidRDefault="00514874" w:rsidP="008721BA">
            <w:pPr>
              <w:jc w:val="both"/>
              <w:rPr>
                <w:sz w:val="22"/>
                <w:szCs w:val="22"/>
              </w:rPr>
            </w:pPr>
            <w:r w:rsidRPr="0078418A">
              <w:rPr>
                <w:sz w:val="22"/>
                <w:szCs w:val="22"/>
              </w:rPr>
              <w:t xml:space="preserve">Corn steep liquor </w:t>
            </w:r>
          </w:p>
        </w:tc>
        <w:tc>
          <w:tcPr>
            <w:tcW w:w="1687" w:type="dxa"/>
          </w:tcPr>
          <w:p w14:paraId="67C953BE" w14:textId="11F9749A" w:rsidR="00514874" w:rsidRPr="0078418A" w:rsidRDefault="00514874" w:rsidP="008721BA">
            <w:pPr>
              <w:jc w:val="center"/>
              <w:rPr>
                <w:sz w:val="22"/>
                <w:szCs w:val="22"/>
              </w:rPr>
            </w:pPr>
            <w:r w:rsidRPr="0078418A">
              <w:rPr>
                <w:sz w:val="22"/>
                <w:szCs w:val="22"/>
              </w:rPr>
              <w:t>162.5</w:t>
            </w:r>
          </w:p>
        </w:tc>
        <w:tc>
          <w:tcPr>
            <w:tcW w:w="1627" w:type="dxa"/>
          </w:tcPr>
          <w:p w14:paraId="319E9F8D" w14:textId="29FAEDD2" w:rsidR="00514874" w:rsidRPr="0078418A" w:rsidRDefault="00514874" w:rsidP="008721BA">
            <w:pPr>
              <w:jc w:val="center"/>
              <w:rPr>
                <w:sz w:val="22"/>
                <w:szCs w:val="22"/>
              </w:rPr>
            </w:pPr>
            <w:r w:rsidRPr="0078418A">
              <w:rPr>
                <w:sz w:val="22"/>
                <w:szCs w:val="22"/>
              </w:rPr>
              <w:t>0.29</w:t>
            </w:r>
          </w:p>
          <w:p w14:paraId="2D5BC3E8" w14:textId="77777777" w:rsidR="00514874" w:rsidRPr="0078418A" w:rsidRDefault="00514874" w:rsidP="008721BA">
            <w:pPr>
              <w:jc w:val="center"/>
              <w:rPr>
                <w:sz w:val="22"/>
                <w:szCs w:val="22"/>
              </w:rPr>
            </w:pPr>
          </w:p>
          <w:p w14:paraId="34777366" w14:textId="77777777" w:rsidR="00514874" w:rsidRPr="0078418A" w:rsidRDefault="00514874" w:rsidP="008721BA">
            <w:pPr>
              <w:jc w:val="center"/>
              <w:rPr>
                <w:sz w:val="22"/>
                <w:szCs w:val="22"/>
              </w:rPr>
            </w:pPr>
          </w:p>
        </w:tc>
        <w:tc>
          <w:tcPr>
            <w:tcW w:w="2198" w:type="dxa"/>
          </w:tcPr>
          <w:p w14:paraId="6592DAE8" w14:textId="7FAA322F" w:rsidR="00514874" w:rsidRPr="0078418A" w:rsidRDefault="00514874" w:rsidP="008721BA">
            <w:pPr>
              <w:jc w:val="both"/>
              <w:rPr>
                <w:sz w:val="22"/>
                <w:szCs w:val="22"/>
              </w:rPr>
            </w:pPr>
            <w:r w:rsidRPr="0078418A">
              <w:rPr>
                <w:sz w:val="22"/>
                <w:szCs w:val="22"/>
              </w:rPr>
              <w:t xml:space="preserve">Approximately 0.25 wt % (fermentation) and 0.5 wt% (seed) of CSL per kg of biomass </w:t>
            </w:r>
            <w:r w:rsidRPr="0078418A">
              <w:rPr>
                <w:sz w:val="22"/>
                <w:szCs w:val="22"/>
              </w:rPr>
              <w:fldChar w:fldCharType="begin"/>
            </w:r>
            <w:r w:rsidR="00395649" w:rsidRPr="0078418A">
              <w:rPr>
                <w:sz w:val="22"/>
                <w:szCs w:val="22"/>
              </w:rPr>
              <w:instrText xml:space="preserve"> ADDIN EN.CITE &lt;EndNote&gt;&lt;Cite&gt;&lt;Author&gt;D. Humbird&lt;/Author&gt;&lt;Year&gt;2011&lt;/Year&gt;&lt;RecNum&gt;331&lt;/RecNum&gt;&lt;DisplayText&gt;[16]&lt;/DisplayText&gt;&lt;record&gt;&lt;rec-number&gt;331&lt;/rec-number&gt;&lt;foreign-keys&gt;&lt;key app="EN" db-id="pfpzrzes6wpwe0ee5rvxree4rf05xw5zrpea" timestamp="1718552266" guid="5e495922-36a0-4e98-9abd-d5fcefed779e"&gt;331&lt;/key&gt;&lt;/foreign-keys&gt;&lt;ref-type name="Journal Article"&gt;17&lt;/ref-type&gt;&lt;contributors&gt;&lt;authors&gt;&lt;author&gt;D. Humbird, R. Davis, L. Tao, C. Kinchin, D. Hsu, and A. Aden&lt;/author&gt;&lt;/authors&gt;&lt;/contributors&gt;&lt;titles&gt;&lt;title&gt;Process Design and Economics for Biochemical Conversion of Lignocellulosic Biomass to Ethanol: Dilute-Acid Pretreatment and Enzymatic Hydrolysis of Corn Stover&lt;/title&gt;&lt;secondary-title&gt;NREL&lt;/secondary-title&gt;&lt;/titles&gt;&lt;periodical&gt;&lt;full-title&gt;NREL&lt;/full-title&gt;&lt;/periodical&gt;&lt;dates&gt;&lt;year&gt;2011&lt;/year&gt;&lt;/dates&gt;&lt;urls&gt;&lt;/urls&gt;&lt;/record&gt;&lt;/Cite&gt;&lt;/EndNote&gt;</w:instrText>
            </w:r>
            <w:r w:rsidRPr="0078418A">
              <w:rPr>
                <w:sz w:val="22"/>
                <w:szCs w:val="22"/>
              </w:rPr>
              <w:fldChar w:fldCharType="separate"/>
            </w:r>
            <w:r w:rsidR="00395649" w:rsidRPr="0078418A">
              <w:rPr>
                <w:noProof/>
                <w:sz w:val="22"/>
                <w:szCs w:val="22"/>
              </w:rPr>
              <w:t>[16]</w:t>
            </w:r>
            <w:r w:rsidRPr="0078418A">
              <w:rPr>
                <w:sz w:val="22"/>
                <w:szCs w:val="22"/>
              </w:rPr>
              <w:fldChar w:fldCharType="end"/>
            </w:r>
            <w:r w:rsidRPr="0078418A">
              <w:rPr>
                <w:sz w:val="22"/>
                <w:szCs w:val="22"/>
              </w:rPr>
              <w:t>.</w:t>
            </w:r>
          </w:p>
        </w:tc>
        <w:tc>
          <w:tcPr>
            <w:tcW w:w="1508" w:type="dxa"/>
          </w:tcPr>
          <w:p w14:paraId="4DE4E1BA" w14:textId="149F50F1" w:rsidR="00514874" w:rsidRPr="0078418A" w:rsidRDefault="00514874" w:rsidP="008721BA">
            <w:pPr>
              <w:jc w:val="both"/>
              <w:rPr>
                <w:sz w:val="22"/>
                <w:szCs w:val="22"/>
              </w:rPr>
            </w:pPr>
            <w:r w:rsidRPr="0078418A">
              <w:rPr>
                <w:sz w:val="22"/>
                <w:szCs w:val="22"/>
              </w:rPr>
              <w:t>£207.40 to £244.45 per ton</w:t>
            </w:r>
            <w:r w:rsidR="00C67BB1">
              <w:rPr>
                <w:sz w:val="22"/>
                <w:szCs w:val="22"/>
              </w:rPr>
              <w:t>.</w:t>
            </w:r>
          </w:p>
        </w:tc>
      </w:tr>
      <w:tr w:rsidR="00514874" w:rsidRPr="0078418A" w14:paraId="6CC41AFF" w14:textId="77777777" w:rsidTr="00AE4539">
        <w:trPr>
          <w:jc w:val="center"/>
        </w:trPr>
        <w:tc>
          <w:tcPr>
            <w:tcW w:w="1996" w:type="dxa"/>
          </w:tcPr>
          <w:p w14:paraId="08E70C86" w14:textId="77777777" w:rsidR="00514874" w:rsidRPr="0078418A" w:rsidRDefault="00514874" w:rsidP="008721BA">
            <w:pPr>
              <w:jc w:val="both"/>
              <w:rPr>
                <w:sz w:val="22"/>
                <w:szCs w:val="22"/>
              </w:rPr>
            </w:pPr>
            <w:r w:rsidRPr="0078418A">
              <w:rPr>
                <w:sz w:val="22"/>
                <w:szCs w:val="22"/>
              </w:rPr>
              <w:t>Diammonium phosphate</w:t>
            </w:r>
          </w:p>
        </w:tc>
        <w:tc>
          <w:tcPr>
            <w:tcW w:w="1687" w:type="dxa"/>
          </w:tcPr>
          <w:p w14:paraId="22D823DC" w14:textId="1A825BC5" w:rsidR="00514874" w:rsidRPr="0078418A" w:rsidRDefault="00514874" w:rsidP="008721BA">
            <w:pPr>
              <w:jc w:val="center"/>
              <w:rPr>
                <w:sz w:val="22"/>
                <w:szCs w:val="22"/>
              </w:rPr>
            </w:pPr>
            <w:r w:rsidRPr="0078418A">
              <w:rPr>
                <w:sz w:val="22"/>
                <w:szCs w:val="22"/>
              </w:rPr>
              <w:t>0.19</w:t>
            </w:r>
          </w:p>
          <w:p w14:paraId="58E464B8" w14:textId="77777777" w:rsidR="00514874" w:rsidRPr="0078418A" w:rsidRDefault="00514874" w:rsidP="008721BA">
            <w:pPr>
              <w:jc w:val="center"/>
              <w:rPr>
                <w:sz w:val="22"/>
                <w:szCs w:val="22"/>
              </w:rPr>
            </w:pPr>
          </w:p>
        </w:tc>
        <w:tc>
          <w:tcPr>
            <w:tcW w:w="1627" w:type="dxa"/>
            <w:tcBorders>
              <w:bottom w:val="single" w:sz="4" w:space="0" w:color="auto"/>
            </w:tcBorders>
          </w:tcPr>
          <w:p w14:paraId="4CF8D0B8" w14:textId="16075D2D" w:rsidR="00514874" w:rsidRPr="0078418A" w:rsidRDefault="00514874" w:rsidP="008721BA">
            <w:pPr>
              <w:jc w:val="center"/>
              <w:rPr>
                <w:sz w:val="22"/>
                <w:szCs w:val="22"/>
              </w:rPr>
            </w:pPr>
            <w:r w:rsidRPr="0078418A">
              <w:rPr>
                <w:sz w:val="22"/>
                <w:szCs w:val="22"/>
              </w:rPr>
              <w:t>0.0056</w:t>
            </w:r>
          </w:p>
          <w:p w14:paraId="006BEF93" w14:textId="77777777" w:rsidR="00514874" w:rsidRPr="0078418A" w:rsidRDefault="00514874" w:rsidP="008721BA">
            <w:pPr>
              <w:jc w:val="center"/>
              <w:rPr>
                <w:sz w:val="22"/>
                <w:szCs w:val="22"/>
              </w:rPr>
            </w:pPr>
          </w:p>
        </w:tc>
        <w:tc>
          <w:tcPr>
            <w:tcW w:w="2198" w:type="dxa"/>
            <w:tcBorders>
              <w:bottom w:val="single" w:sz="4" w:space="0" w:color="auto"/>
            </w:tcBorders>
          </w:tcPr>
          <w:p w14:paraId="47D28DE1" w14:textId="48EBC648" w:rsidR="00514874" w:rsidRPr="0078418A" w:rsidRDefault="00514874" w:rsidP="008721BA">
            <w:pPr>
              <w:jc w:val="both"/>
              <w:rPr>
                <w:sz w:val="22"/>
                <w:szCs w:val="22"/>
              </w:rPr>
            </w:pPr>
            <w:r w:rsidRPr="0078418A">
              <w:rPr>
                <w:sz w:val="22"/>
                <w:szCs w:val="22"/>
              </w:rPr>
              <w:t xml:space="preserve">Approximately 0.33 g (fermentation) 0.67 g </w:t>
            </w:r>
            <w:r w:rsidRPr="0078418A">
              <w:rPr>
                <w:sz w:val="22"/>
                <w:szCs w:val="22"/>
              </w:rPr>
              <w:lastRenderedPageBreak/>
              <w:t xml:space="preserve">(seed) of DAP per liter of fermentation broth </w:t>
            </w:r>
            <w:r w:rsidRPr="0078418A">
              <w:rPr>
                <w:sz w:val="22"/>
                <w:szCs w:val="22"/>
              </w:rPr>
              <w:fldChar w:fldCharType="begin"/>
            </w:r>
            <w:r w:rsidR="00395649" w:rsidRPr="0078418A">
              <w:rPr>
                <w:sz w:val="22"/>
                <w:szCs w:val="22"/>
              </w:rPr>
              <w:instrText xml:space="preserve"> ADDIN EN.CITE &lt;EndNote&gt;&lt;Cite&gt;&lt;Author&gt;D. Humbird&lt;/Author&gt;&lt;Year&gt;2011&lt;/Year&gt;&lt;RecNum&gt;331&lt;/RecNum&gt;&lt;DisplayText&gt;[16]&lt;/DisplayText&gt;&lt;record&gt;&lt;rec-number&gt;331&lt;/rec-number&gt;&lt;foreign-keys&gt;&lt;key app="EN" db-id="pfpzrzes6wpwe0ee5rvxree4rf05xw5zrpea" timestamp="1718552266" guid="5e495922-36a0-4e98-9abd-d5fcefed779e"&gt;331&lt;/key&gt;&lt;/foreign-keys&gt;&lt;ref-type name="Journal Article"&gt;17&lt;/ref-type&gt;&lt;contributors&gt;&lt;authors&gt;&lt;author&gt;D. Humbird, R. Davis, L. Tao, C. Kinchin, D. Hsu, and A. Aden&lt;/author&gt;&lt;/authors&gt;&lt;/contributors&gt;&lt;titles&gt;&lt;title&gt;Process Design and Economics for Biochemical Conversion of Lignocellulosic Biomass to Ethanol: Dilute-Acid Pretreatment and Enzymatic Hydrolysis of Corn Stover&lt;/title&gt;&lt;secondary-title&gt;NREL&lt;/secondary-title&gt;&lt;/titles&gt;&lt;periodical&gt;&lt;full-title&gt;NREL&lt;/full-title&gt;&lt;/periodical&gt;&lt;dates&gt;&lt;year&gt;2011&lt;/year&gt;&lt;/dates&gt;&lt;urls&gt;&lt;/urls&gt;&lt;/record&gt;&lt;/Cite&gt;&lt;/EndNote&gt;</w:instrText>
            </w:r>
            <w:r w:rsidRPr="0078418A">
              <w:rPr>
                <w:sz w:val="22"/>
                <w:szCs w:val="22"/>
              </w:rPr>
              <w:fldChar w:fldCharType="separate"/>
            </w:r>
            <w:r w:rsidR="00395649" w:rsidRPr="0078418A">
              <w:rPr>
                <w:noProof/>
                <w:sz w:val="22"/>
                <w:szCs w:val="22"/>
              </w:rPr>
              <w:t>[16]</w:t>
            </w:r>
            <w:r w:rsidRPr="0078418A">
              <w:rPr>
                <w:sz w:val="22"/>
                <w:szCs w:val="22"/>
              </w:rPr>
              <w:fldChar w:fldCharType="end"/>
            </w:r>
            <w:r w:rsidRPr="0078418A">
              <w:rPr>
                <w:sz w:val="22"/>
                <w:szCs w:val="22"/>
              </w:rPr>
              <w:t>.</w:t>
            </w:r>
          </w:p>
        </w:tc>
        <w:tc>
          <w:tcPr>
            <w:tcW w:w="1508" w:type="dxa"/>
          </w:tcPr>
          <w:p w14:paraId="7399C269" w14:textId="253EF369" w:rsidR="00514874" w:rsidRPr="0078418A" w:rsidRDefault="00514874" w:rsidP="008721BA">
            <w:pPr>
              <w:jc w:val="both"/>
              <w:rPr>
                <w:sz w:val="22"/>
                <w:szCs w:val="22"/>
              </w:rPr>
            </w:pPr>
            <w:r w:rsidRPr="0078418A">
              <w:rPr>
                <w:sz w:val="22"/>
                <w:szCs w:val="22"/>
              </w:rPr>
              <w:lastRenderedPageBreak/>
              <w:t xml:space="preserve">DAP has an average price </w:t>
            </w:r>
            <w:r w:rsidRPr="0078418A">
              <w:rPr>
                <w:sz w:val="22"/>
                <w:szCs w:val="22"/>
              </w:rPr>
              <w:lastRenderedPageBreak/>
              <w:t>of £567.41 per ton</w:t>
            </w:r>
            <w:r w:rsidR="00C67BB1">
              <w:rPr>
                <w:sz w:val="22"/>
                <w:szCs w:val="22"/>
              </w:rPr>
              <w:t>.</w:t>
            </w:r>
          </w:p>
        </w:tc>
      </w:tr>
      <w:tr w:rsidR="00514874" w:rsidRPr="0078418A" w14:paraId="79844FFC" w14:textId="77777777" w:rsidTr="00AE4539">
        <w:trPr>
          <w:jc w:val="center"/>
        </w:trPr>
        <w:tc>
          <w:tcPr>
            <w:tcW w:w="1996" w:type="dxa"/>
          </w:tcPr>
          <w:p w14:paraId="3A4C955C" w14:textId="77777777" w:rsidR="00514874" w:rsidRPr="0078418A" w:rsidRDefault="00514874" w:rsidP="008721BA">
            <w:pPr>
              <w:jc w:val="both"/>
              <w:rPr>
                <w:sz w:val="22"/>
                <w:szCs w:val="22"/>
              </w:rPr>
            </w:pPr>
            <w:r w:rsidRPr="0078418A">
              <w:rPr>
                <w:sz w:val="22"/>
                <w:szCs w:val="22"/>
              </w:rPr>
              <w:lastRenderedPageBreak/>
              <w:t>Zymomonas mobilis bacterium</w:t>
            </w:r>
          </w:p>
        </w:tc>
        <w:tc>
          <w:tcPr>
            <w:tcW w:w="1687" w:type="dxa"/>
          </w:tcPr>
          <w:p w14:paraId="270AB37B" w14:textId="77777777" w:rsidR="00514874" w:rsidRPr="0078418A" w:rsidRDefault="00514874" w:rsidP="008721BA">
            <w:pPr>
              <w:jc w:val="center"/>
              <w:rPr>
                <w:sz w:val="22"/>
                <w:szCs w:val="22"/>
              </w:rPr>
            </w:pPr>
            <w:r w:rsidRPr="0078418A">
              <w:rPr>
                <w:sz w:val="22"/>
                <w:szCs w:val="22"/>
              </w:rPr>
              <w:t>2</w:t>
            </w:r>
          </w:p>
        </w:tc>
        <w:tc>
          <w:tcPr>
            <w:tcW w:w="1627" w:type="dxa"/>
            <w:tcBorders>
              <w:bottom w:val="nil"/>
            </w:tcBorders>
          </w:tcPr>
          <w:p w14:paraId="60942CFB" w14:textId="77777777" w:rsidR="00514874" w:rsidRPr="0078418A" w:rsidRDefault="00514874" w:rsidP="008721BA">
            <w:pPr>
              <w:jc w:val="center"/>
              <w:rPr>
                <w:sz w:val="22"/>
                <w:szCs w:val="22"/>
              </w:rPr>
            </w:pPr>
            <w:r w:rsidRPr="0078418A">
              <w:rPr>
                <w:sz w:val="22"/>
                <w:szCs w:val="22"/>
              </w:rPr>
              <w:t>0.12</w:t>
            </w:r>
          </w:p>
        </w:tc>
        <w:tc>
          <w:tcPr>
            <w:tcW w:w="2198" w:type="dxa"/>
            <w:tcBorders>
              <w:bottom w:val="nil"/>
            </w:tcBorders>
          </w:tcPr>
          <w:p w14:paraId="2F8E74F9" w14:textId="056DA336" w:rsidR="00514874" w:rsidRPr="0078418A" w:rsidRDefault="00514874" w:rsidP="008721BA">
            <w:pPr>
              <w:rPr>
                <w:sz w:val="22"/>
                <w:szCs w:val="22"/>
              </w:rPr>
            </w:pPr>
            <w:r w:rsidRPr="0078418A">
              <w:rPr>
                <w:sz w:val="22"/>
                <w:szCs w:val="22"/>
              </w:rPr>
              <w:t>Seed Trains Needed: 5</w:t>
            </w:r>
            <w:r w:rsidRPr="0078418A">
              <w:rPr>
                <w:rFonts w:ascii="Arial" w:hAnsi="Arial" w:cs="Arial"/>
                <w:sz w:val="22"/>
                <w:szCs w:val="22"/>
              </w:rPr>
              <w:t>​</w:t>
            </w:r>
            <w:r w:rsidRPr="0078418A">
              <w:rPr>
                <w:rFonts w:cs="Arial"/>
                <w:sz w:val="22"/>
                <w:szCs w:val="22"/>
              </w:rPr>
              <w:t xml:space="preserve"> v</w:t>
            </w:r>
            <w:r w:rsidRPr="0078418A">
              <w:rPr>
                <w:sz w:val="22"/>
                <w:szCs w:val="22"/>
              </w:rPr>
              <w:t>ials required per day. Daily Inoculum Requirement:  circa 405,000 litres</w:t>
            </w:r>
            <w:r w:rsidRPr="0078418A">
              <w:rPr>
                <w:rFonts w:ascii="Arial" w:hAnsi="Arial" w:cs="Arial"/>
                <w:sz w:val="22"/>
                <w:szCs w:val="22"/>
              </w:rPr>
              <w:t>​</w:t>
            </w:r>
            <w:r w:rsidRPr="0078418A">
              <w:rPr>
                <w:rFonts w:cs="Arial"/>
                <w:sz w:val="22"/>
                <w:szCs w:val="22"/>
              </w:rPr>
              <w:t xml:space="preserve"> based on </w:t>
            </w:r>
            <w:r w:rsidRPr="0078418A">
              <w:rPr>
                <w:sz w:val="22"/>
                <w:szCs w:val="22"/>
              </w:rPr>
              <w:t xml:space="preserve">inoculum size of 7.5% v/v of fermentation volume </w:t>
            </w:r>
            <w:r w:rsidRPr="0078418A">
              <w:rPr>
                <w:sz w:val="22"/>
                <w:szCs w:val="22"/>
              </w:rPr>
              <w:fldChar w:fldCharType="begin"/>
            </w:r>
            <w:r w:rsidR="00A416F2" w:rsidRPr="0078418A">
              <w:rPr>
                <w:sz w:val="22"/>
                <w:szCs w:val="22"/>
              </w:rPr>
              <w:instrText xml:space="preserve"> ADDIN EN.CITE &lt;EndNote&gt;&lt;Cite&gt;&lt;Author&gt;Kun&lt;/Author&gt;&lt;Year&gt;2010&lt;/Year&gt;&lt;RecNum&gt;487&lt;/RecNum&gt;&lt;DisplayText&gt;[51]&lt;/DisplayText&gt;&lt;record&gt;&lt;rec-number&gt;487&lt;/rec-number&gt;&lt;foreign-keys&gt;&lt;key app="EN" db-id="pfpzrzes6wpwe0ee5rvxree4rf05xw5zrpea" timestamp="1754996968" guid="e3e44f22-a512-4d51-b32b-8fe1668d61cb"&gt;487&lt;/key&gt;&lt;/foreign-keys&gt;&lt;ref-type name="Journal Article"&gt;17&lt;/ref-type&gt;&lt;contributors&gt;&lt;authors&gt;&lt;author&gt;Kun, Zhang&lt;/author&gt;&lt;author&gt;Feng, Hong&lt;/author&gt;&lt;/authors&gt;&lt;/contributors&gt;&lt;titles&gt;&lt;title&gt;Fermentation potentials of Zymomonas mobilis and its application in ethanol production from low-cost raw sweet potato&lt;/title&gt;&lt;secondary-title&gt;African Journal of Biotechnology&lt;/secondary-title&gt;&lt;/titles&gt;&lt;periodical&gt;&lt;full-title&gt;African Journal of Biotechnology&lt;/full-title&gt;&lt;/periodical&gt;&lt;pages&gt;6122-6128&lt;/pages&gt;&lt;volume&gt;9&lt;/volume&gt;&lt;dates&gt;&lt;year&gt;2010&lt;/year&gt;&lt;pub-dates&gt;&lt;date&gt;10/13&lt;/date&gt;&lt;/pub-dates&gt;&lt;/dates&gt;&lt;urls&gt;&lt;/urls&gt;&lt;/record&gt;&lt;/Cite&gt;&lt;/EndNote&gt;</w:instrText>
            </w:r>
            <w:r w:rsidRPr="0078418A">
              <w:rPr>
                <w:sz w:val="22"/>
                <w:szCs w:val="22"/>
              </w:rPr>
              <w:fldChar w:fldCharType="separate"/>
            </w:r>
            <w:r w:rsidR="00A416F2" w:rsidRPr="0078418A">
              <w:rPr>
                <w:noProof/>
                <w:sz w:val="22"/>
                <w:szCs w:val="22"/>
              </w:rPr>
              <w:t>[51]</w:t>
            </w:r>
            <w:r w:rsidRPr="0078418A">
              <w:rPr>
                <w:sz w:val="22"/>
                <w:szCs w:val="22"/>
              </w:rPr>
              <w:fldChar w:fldCharType="end"/>
            </w:r>
            <w:r w:rsidRPr="0078418A">
              <w:rPr>
                <w:sz w:val="22"/>
                <w:szCs w:val="22"/>
              </w:rPr>
              <w:t>.</w:t>
            </w:r>
            <w:r w:rsidRPr="0078418A">
              <w:rPr>
                <w:rFonts w:ascii="Arial" w:hAnsi="Arial" w:cs="Arial"/>
                <w:sz w:val="22"/>
                <w:szCs w:val="22"/>
              </w:rPr>
              <w:t>​</w:t>
            </w:r>
          </w:p>
          <w:p w14:paraId="072A3B7E" w14:textId="77777777" w:rsidR="00514874" w:rsidRPr="0078418A" w:rsidRDefault="00514874" w:rsidP="008721BA">
            <w:pPr>
              <w:jc w:val="both"/>
              <w:rPr>
                <w:sz w:val="22"/>
                <w:szCs w:val="22"/>
              </w:rPr>
            </w:pPr>
          </w:p>
        </w:tc>
        <w:tc>
          <w:tcPr>
            <w:tcW w:w="1508" w:type="dxa"/>
          </w:tcPr>
          <w:p w14:paraId="7A390BBD" w14:textId="44C71A0B" w:rsidR="00514874" w:rsidRPr="0078418A" w:rsidRDefault="00514874" w:rsidP="008721BA">
            <w:pPr>
              <w:rPr>
                <w:sz w:val="22"/>
                <w:szCs w:val="22"/>
              </w:rPr>
            </w:pPr>
            <w:r w:rsidRPr="0078418A">
              <w:rPr>
                <w:sz w:val="22"/>
                <w:szCs w:val="22"/>
              </w:rPr>
              <w:t>£74 per vial</w:t>
            </w:r>
            <w:r w:rsidR="00C67BB1">
              <w:rPr>
                <w:sz w:val="22"/>
                <w:szCs w:val="22"/>
              </w:rPr>
              <w:t>.</w:t>
            </w:r>
          </w:p>
        </w:tc>
      </w:tr>
      <w:tr w:rsidR="00514874" w:rsidRPr="0078418A" w14:paraId="0F3164F2" w14:textId="77777777" w:rsidTr="00AE4539">
        <w:trPr>
          <w:jc w:val="center"/>
        </w:trPr>
        <w:tc>
          <w:tcPr>
            <w:tcW w:w="9016" w:type="dxa"/>
            <w:gridSpan w:val="5"/>
            <w:shd w:val="clear" w:color="auto" w:fill="F2F2F2" w:themeFill="background1" w:themeFillShade="F2"/>
          </w:tcPr>
          <w:p w14:paraId="63FD8057" w14:textId="77777777" w:rsidR="00514874" w:rsidRPr="0078418A" w:rsidRDefault="00514874" w:rsidP="008721BA">
            <w:pPr>
              <w:jc w:val="center"/>
              <w:rPr>
                <w:b/>
                <w:bCs/>
                <w:sz w:val="22"/>
                <w:szCs w:val="22"/>
              </w:rPr>
            </w:pPr>
            <w:r w:rsidRPr="0078418A">
              <w:rPr>
                <w:b/>
                <w:bCs/>
                <w:sz w:val="22"/>
                <w:szCs w:val="22"/>
              </w:rPr>
              <w:t>Waste Water Treatment</w:t>
            </w:r>
          </w:p>
        </w:tc>
      </w:tr>
      <w:tr w:rsidR="00514874" w:rsidRPr="0078418A" w14:paraId="6B97B1AB" w14:textId="77777777" w:rsidTr="00AE4539">
        <w:trPr>
          <w:jc w:val="center"/>
        </w:trPr>
        <w:tc>
          <w:tcPr>
            <w:tcW w:w="1996" w:type="dxa"/>
          </w:tcPr>
          <w:p w14:paraId="74FA5B7F" w14:textId="77777777" w:rsidR="00514874" w:rsidRPr="0078418A" w:rsidRDefault="00514874" w:rsidP="008721BA">
            <w:pPr>
              <w:jc w:val="both"/>
              <w:rPr>
                <w:sz w:val="22"/>
                <w:szCs w:val="22"/>
              </w:rPr>
            </w:pPr>
            <w:r w:rsidRPr="0078418A">
              <w:rPr>
                <w:sz w:val="22"/>
                <w:szCs w:val="22"/>
              </w:rPr>
              <w:t>Caustic Soda (NaOH)</w:t>
            </w:r>
          </w:p>
        </w:tc>
        <w:tc>
          <w:tcPr>
            <w:tcW w:w="1687" w:type="dxa"/>
          </w:tcPr>
          <w:p w14:paraId="43951132" w14:textId="77777777" w:rsidR="00514874" w:rsidRPr="0078418A" w:rsidRDefault="00514874" w:rsidP="008721BA">
            <w:pPr>
              <w:jc w:val="center"/>
              <w:rPr>
                <w:sz w:val="22"/>
                <w:szCs w:val="22"/>
              </w:rPr>
            </w:pPr>
            <w:r w:rsidRPr="0078418A">
              <w:rPr>
                <w:sz w:val="22"/>
                <w:szCs w:val="22"/>
              </w:rPr>
              <w:t>2252</w:t>
            </w:r>
          </w:p>
        </w:tc>
        <w:tc>
          <w:tcPr>
            <w:tcW w:w="1627" w:type="dxa"/>
          </w:tcPr>
          <w:p w14:paraId="48C180F5" w14:textId="77777777" w:rsidR="00514874" w:rsidRPr="0078418A" w:rsidRDefault="00514874" w:rsidP="008721BA">
            <w:pPr>
              <w:jc w:val="center"/>
              <w:rPr>
                <w:sz w:val="22"/>
                <w:szCs w:val="22"/>
              </w:rPr>
            </w:pPr>
            <w:r w:rsidRPr="0078418A">
              <w:rPr>
                <w:sz w:val="22"/>
                <w:szCs w:val="22"/>
              </w:rPr>
              <w:t>3.70</w:t>
            </w:r>
          </w:p>
        </w:tc>
        <w:tc>
          <w:tcPr>
            <w:tcW w:w="2198" w:type="dxa"/>
          </w:tcPr>
          <w:p w14:paraId="427D1005" w14:textId="77777777" w:rsidR="00514874" w:rsidRPr="0078418A" w:rsidRDefault="00514874" w:rsidP="008721BA">
            <w:pPr>
              <w:jc w:val="both"/>
              <w:rPr>
                <w:sz w:val="22"/>
                <w:szCs w:val="22"/>
              </w:rPr>
            </w:pPr>
          </w:p>
        </w:tc>
        <w:tc>
          <w:tcPr>
            <w:tcW w:w="1508" w:type="dxa"/>
          </w:tcPr>
          <w:p w14:paraId="52DC6190" w14:textId="77777777" w:rsidR="00514874" w:rsidRPr="0078418A" w:rsidRDefault="00514874" w:rsidP="008721BA">
            <w:pPr>
              <w:jc w:val="both"/>
              <w:rPr>
                <w:sz w:val="22"/>
                <w:szCs w:val="22"/>
              </w:rPr>
            </w:pPr>
          </w:p>
        </w:tc>
      </w:tr>
      <w:tr w:rsidR="00514874" w:rsidRPr="0078418A" w14:paraId="384CB60F" w14:textId="77777777" w:rsidTr="00AE4539">
        <w:trPr>
          <w:jc w:val="center"/>
        </w:trPr>
        <w:tc>
          <w:tcPr>
            <w:tcW w:w="9016" w:type="dxa"/>
            <w:gridSpan w:val="5"/>
            <w:shd w:val="clear" w:color="auto" w:fill="F2F2F2" w:themeFill="background1" w:themeFillShade="F2"/>
          </w:tcPr>
          <w:p w14:paraId="3587DD97" w14:textId="77777777" w:rsidR="00514874" w:rsidRPr="0078418A" w:rsidRDefault="00514874" w:rsidP="008721BA">
            <w:pPr>
              <w:jc w:val="center"/>
              <w:rPr>
                <w:b/>
                <w:bCs/>
                <w:sz w:val="22"/>
                <w:szCs w:val="22"/>
              </w:rPr>
            </w:pPr>
            <w:r w:rsidRPr="0078418A">
              <w:rPr>
                <w:b/>
                <w:bCs/>
                <w:sz w:val="22"/>
                <w:szCs w:val="22"/>
              </w:rPr>
              <w:t>Dehydration</w:t>
            </w:r>
          </w:p>
        </w:tc>
      </w:tr>
      <w:tr w:rsidR="00514874" w:rsidRPr="0078418A" w14:paraId="2D1C1060" w14:textId="77777777" w:rsidTr="00AE4539">
        <w:trPr>
          <w:jc w:val="center"/>
        </w:trPr>
        <w:tc>
          <w:tcPr>
            <w:tcW w:w="1996" w:type="dxa"/>
          </w:tcPr>
          <w:p w14:paraId="71F12CDF" w14:textId="77777777" w:rsidR="00514874" w:rsidRPr="0078418A" w:rsidRDefault="00514874" w:rsidP="008721BA">
            <w:pPr>
              <w:rPr>
                <w:sz w:val="22"/>
                <w:szCs w:val="22"/>
              </w:rPr>
            </w:pPr>
            <w:r w:rsidRPr="0078418A">
              <w:rPr>
                <w:sz w:val="22"/>
                <w:szCs w:val="22"/>
              </w:rPr>
              <w:t>HZSM-5</w:t>
            </w:r>
          </w:p>
        </w:tc>
        <w:tc>
          <w:tcPr>
            <w:tcW w:w="1687" w:type="dxa"/>
          </w:tcPr>
          <w:p w14:paraId="4C535588" w14:textId="77777777" w:rsidR="00514874" w:rsidRPr="0078418A" w:rsidRDefault="00514874" w:rsidP="008721BA">
            <w:pPr>
              <w:jc w:val="center"/>
              <w:rPr>
                <w:sz w:val="22"/>
                <w:szCs w:val="22"/>
              </w:rPr>
            </w:pPr>
            <w:r w:rsidRPr="0078418A">
              <w:rPr>
                <w:sz w:val="22"/>
                <w:szCs w:val="22"/>
              </w:rPr>
              <w:t>28.13</w:t>
            </w:r>
          </w:p>
        </w:tc>
        <w:tc>
          <w:tcPr>
            <w:tcW w:w="1627" w:type="dxa"/>
          </w:tcPr>
          <w:p w14:paraId="34051940" w14:textId="77777777" w:rsidR="00514874" w:rsidRPr="0078418A" w:rsidRDefault="00514874" w:rsidP="008721BA">
            <w:pPr>
              <w:jc w:val="center"/>
              <w:rPr>
                <w:sz w:val="22"/>
                <w:szCs w:val="22"/>
              </w:rPr>
            </w:pPr>
            <w:r w:rsidRPr="0078418A">
              <w:rPr>
                <w:sz w:val="22"/>
                <w:szCs w:val="22"/>
              </w:rPr>
              <w:t>5.23</w:t>
            </w:r>
          </w:p>
          <w:p w14:paraId="42A673BB" w14:textId="77777777" w:rsidR="00514874" w:rsidRPr="0078418A" w:rsidRDefault="00514874" w:rsidP="008721BA">
            <w:pPr>
              <w:jc w:val="center"/>
              <w:rPr>
                <w:sz w:val="22"/>
                <w:szCs w:val="22"/>
              </w:rPr>
            </w:pPr>
          </w:p>
        </w:tc>
        <w:tc>
          <w:tcPr>
            <w:tcW w:w="2198" w:type="dxa"/>
          </w:tcPr>
          <w:p w14:paraId="06B2B1B7" w14:textId="04B7BBB2" w:rsidR="00514874" w:rsidRPr="0078418A" w:rsidRDefault="00514874" w:rsidP="008721BA">
            <w:pPr>
              <w:rPr>
                <w:sz w:val="22"/>
                <w:szCs w:val="22"/>
              </w:rPr>
            </w:pPr>
            <w:r w:rsidRPr="0078418A">
              <w:rPr>
                <w:sz w:val="22"/>
                <w:szCs w:val="22"/>
              </w:rPr>
              <w:t>Solid fixed bed, lifespan: 400 – 1,000 hours, 28.13 Kg/d based on upper inventory of 2 h</w:t>
            </w:r>
            <w:r w:rsidRPr="0078418A">
              <w:rPr>
                <w:sz w:val="22"/>
                <w:szCs w:val="22"/>
                <w:vertAlign w:val="superscript"/>
              </w:rPr>
              <w:t>-1</w:t>
            </w:r>
            <w:r w:rsidRPr="0078418A">
              <w:rPr>
                <w:sz w:val="22"/>
                <w:szCs w:val="22"/>
              </w:rPr>
              <w:t xml:space="preserve"> and 1000 hours. WHSV: 2-5 h</w:t>
            </w:r>
            <w:r w:rsidRPr="0078418A">
              <w:rPr>
                <w:sz w:val="22"/>
                <w:szCs w:val="22"/>
                <w:vertAlign w:val="superscript"/>
              </w:rPr>
              <w:t xml:space="preserve">-1  </w:t>
            </w:r>
            <w:r w:rsidRPr="0078418A">
              <w:rPr>
                <w:sz w:val="22"/>
                <w:szCs w:val="22"/>
              </w:rPr>
              <w:t xml:space="preserve"> </w:t>
            </w:r>
            <w:r w:rsidRPr="0078418A">
              <w:rPr>
                <w:sz w:val="22"/>
                <w:szCs w:val="22"/>
              </w:rPr>
              <w:fldChar w:fldCharType="begin">
                <w:fldData xml:space="preserve">PEVuZE5vdGU+PENpdGU+PEF1dGhvcj5XdTwvQXV0aG9yPjxZZWFyPjIwMTcgQXVnIDc8L1llYXI+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</w:fldData>
              </w:fldChar>
            </w:r>
            <w:r w:rsidR="00A416F2" w:rsidRPr="0078418A">
              <w:rPr>
                <w:sz w:val="22"/>
                <w:szCs w:val="22"/>
              </w:rPr>
              <w:instrText xml:space="preserve"> ADDIN EN.CITE </w:instrText>
            </w:r>
            <w:r w:rsidR="00A416F2" w:rsidRPr="0078418A">
              <w:rPr>
                <w:sz w:val="22"/>
                <w:szCs w:val="22"/>
              </w:rPr>
              <w:fldChar w:fldCharType="begin">
                <w:fldData xml:space="preserve">PEVuZE5vdGU+PENpdGU+PEF1dGhvcj5XdTwvQXV0aG9yPjxZZWFyPjIwMTcgQXVnIDc8L1llYXI+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</w:fldData>
              </w:fldChar>
            </w:r>
            <w:r w:rsidR="00A416F2" w:rsidRPr="0078418A">
              <w:rPr>
                <w:sz w:val="22"/>
                <w:szCs w:val="22"/>
              </w:rPr>
              <w:instrText xml:space="preserve"> ADDIN EN.CITE.DATA </w:instrText>
            </w:r>
            <w:r w:rsidR="00A416F2" w:rsidRPr="0078418A">
              <w:rPr>
                <w:sz w:val="22"/>
                <w:szCs w:val="22"/>
              </w:rPr>
            </w:r>
            <w:r w:rsidR="00A416F2" w:rsidRPr="0078418A">
              <w:rPr>
                <w:sz w:val="22"/>
                <w:szCs w:val="22"/>
              </w:rPr>
              <w:fldChar w:fldCharType="end"/>
            </w:r>
            <w:r w:rsidRPr="0078418A">
              <w:rPr>
                <w:sz w:val="22"/>
                <w:szCs w:val="22"/>
              </w:rPr>
            </w:r>
            <w:r w:rsidRPr="0078418A">
              <w:rPr>
                <w:sz w:val="22"/>
                <w:szCs w:val="22"/>
              </w:rPr>
              <w:fldChar w:fldCharType="separate"/>
            </w:r>
            <w:r w:rsidR="00A416F2" w:rsidRPr="0078418A">
              <w:rPr>
                <w:noProof/>
                <w:sz w:val="22"/>
                <w:szCs w:val="22"/>
              </w:rPr>
              <w:t>[52, 53]</w:t>
            </w:r>
            <w:r w:rsidRPr="0078418A">
              <w:rPr>
                <w:sz w:val="22"/>
                <w:szCs w:val="22"/>
              </w:rPr>
              <w:fldChar w:fldCharType="end"/>
            </w:r>
            <w:r w:rsidRPr="0078418A">
              <w:rPr>
                <w:sz w:val="22"/>
                <w:szCs w:val="22"/>
              </w:rPr>
              <w:t>.</w:t>
            </w:r>
          </w:p>
        </w:tc>
        <w:tc>
          <w:tcPr>
            <w:tcW w:w="1508" w:type="dxa"/>
          </w:tcPr>
          <w:p w14:paraId="105878B9" w14:textId="032D584E" w:rsidR="00514874" w:rsidRPr="0078418A" w:rsidRDefault="00514874" w:rsidP="008721BA">
            <w:pPr>
              <w:rPr>
                <w:sz w:val="22"/>
                <w:szCs w:val="22"/>
                <w:lang w:val="nl-NL"/>
              </w:rPr>
            </w:pPr>
            <w:r w:rsidRPr="0078418A">
              <w:rPr>
                <w:sz w:val="22"/>
                <w:szCs w:val="22"/>
                <w:lang w:val="nl-NL"/>
              </w:rPr>
              <w:t xml:space="preserve">£23.26 - £51.78/kg </w:t>
            </w:r>
            <w:r w:rsidRPr="0078418A">
              <w:rPr>
                <w:sz w:val="22"/>
                <w:szCs w:val="22"/>
                <w:lang w:val="nl-NL"/>
              </w:rPr>
              <w:fldChar w:fldCharType="begin"/>
            </w:r>
            <w:r w:rsidR="00A416F2" w:rsidRPr="0078418A">
              <w:rPr>
                <w:sz w:val="22"/>
                <w:szCs w:val="22"/>
                <w:lang w:val="nl-NL"/>
              </w:rPr>
              <w:instrText xml:space="preserve"> ADDIN EN.CITE &lt;EndNote&gt;&lt;Cite&gt;&lt;Author&gt;Anekwe&lt;/Author&gt;&lt;Year&gt;2024/04/01&lt;/Year&gt;&lt;RecNum&gt;478&lt;/RecNum&gt;&lt;DisplayText&gt;[54]&lt;/DisplayText&gt;&lt;record&gt;&lt;rec-number&gt;478&lt;/rec-number&gt;&lt;foreign-keys&gt;&lt;key app="EN" db-id="pfpzrzes6wpwe0ee5rvxree4rf05xw5zrpea" timestamp="1754832452" guid="95544cb6-cfe4-4325-8bb5-6c098087ec73"&gt;478&lt;/key&gt;&lt;/foreign-keys&gt;&lt;ref-type name="Journal Article"&gt;17&lt;/ref-type&gt;&lt;contributors&gt;&lt;authors&gt;&lt;author&gt;Ifeanyi Michael Smarte Anekwe&lt;/author&gt;&lt;author&gt;Electo Eduardo Silva Lora&lt;/author&gt;&lt;author&gt;K.A. Subramanian&lt;/author&gt;&lt;author&gt;Alexander Kozlov&lt;/author&gt;&lt;author&gt;Shu Zhang&lt;/author&gt;&lt;author&gt;Bilainu Oboirien&lt;/author&gt;&lt;author&gt;Yusuf Makarfi Isa&lt;/author&gt;&lt;/authors&gt;&lt;/contributors&gt;&lt;titles&gt;&lt;title&gt;Techno-economic and life-cycle analysis of single-step catalytic conversion of bioethanol to fuel blendstocks over Ni-doped HZSM-5 zeolite catalyst&lt;/title&gt;&lt;secondary-title&gt;Energy Conversion and Management: X&lt;/secondary-title&gt;&lt;/titles&gt;&lt;periodical&gt;&lt;full-title&gt;Energy Conversion and Management: X&lt;/full-title&gt;&lt;/periodical&gt;&lt;volume&gt;22&lt;/volume&gt;&lt;dates&gt;&lt;year&gt;2024/04/01&lt;/year&gt;&lt;/dates&gt;&lt;isbn&gt;2590-1745&lt;/isbn&gt;&lt;urls&gt;&lt;related-urls&gt;&lt;url&gt;https://www.sciencedirect.com/science/article/pii/S2590174524000072?via%3Dihub&lt;/url&gt;&lt;/related-urls&gt;&lt;/urls&gt;&lt;electronic-resource-num&gt;10.1016/j.ecmx.2024.100529&lt;/electronic-resource-num&gt;&lt;/record&gt;&lt;/Cite&gt;&lt;/EndNote&gt;</w:instrText>
            </w:r>
            <w:r w:rsidRPr="0078418A">
              <w:rPr>
                <w:sz w:val="22"/>
                <w:szCs w:val="22"/>
                <w:lang w:val="nl-NL"/>
              </w:rPr>
              <w:fldChar w:fldCharType="separate"/>
            </w:r>
            <w:r w:rsidR="00A416F2" w:rsidRPr="0078418A">
              <w:rPr>
                <w:noProof/>
                <w:sz w:val="22"/>
                <w:szCs w:val="22"/>
                <w:lang w:val="nl-NL"/>
              </w:rPr>
              <w:t>[54]</w:t>
            </w:r>
            <w:r w:rsidRPr="0078418A">
              <w:rPr>
                <w:sz w:val="22"/>
                <w:szCs w:val="22"/>
                <w:lang w:val="nl-NL"/>
              </w:rPr>
              <w:fldChar w:fldCharType="end"/>
            </w:r>
            <w:r w:rsidRPr="0078418A">
              <w:rPr>
                <w:sz w:val="22"/>
                <w:szCs w:val="22"/>
                <w:lang w:val="nl-NL"/>
              </w:rPr>
              <w:t>.</w:t>
            </w:r>
          </w:p>
        </w:tc>
      </w:tr>
      <w:tr w:rsidR="00514874" w:rsidRPr="0078418A" w14:paraId="0CC2F439" w14:textId="77777777" w:rsidTr="00AE4539">
        <w:trPr>
          <w:jc w:val="center"/>
        </w:trPr>
        <w:tc>
          <w:tcPr>
            <w:tcW w:w="9016" w:type="dxa"/>
            <w:gridSpan w:val="5"/>
            <w:shd w:val="clear" w:color="auto" w:fill="F2F2F2" w:themeFill="background1" w:themeFillShade="F2"/>
          </w:tcPr>
          <w:p w14:paraId="28ACEB13" w14:textId="77777777" w:rsidR="00514874" w:rsidRPr="0078418A" w:rsidRDefault="00514874" w:rsidP="008721BA">
            <w:pPr>
              <w:jc w:val="center"/>
              <w:rPr>
                <w:b/>
                <w:bCs/>
                <w:sz w:val="22"/>
                <w:szCs w:val="22"/>
              </w:rPr>
            </w:pPr>
            <w:r w:rsidRPr="0078418A">
              <w:rPr>
                <w:b/>
                <w:bCs/>
                <w:sz w:val="22"/>
                <w:szCs w:val="22"/>
              </w:rPr>
              <w:t>Oligomerisation</w:t>
            </w:r>
          </w:p>
        </w:tc>
      </w:tr>
      <w:tr w:rsidR="00514874" w:rsidRPr="0078418A" w14:paraId="3D11E0C6" w14:textId="77777777" w:rsidTr="00AE4539">
        <w:trPr>
          <w:jc w:val="center"/>
        </w:trPr>
        <w:tc>
          <w:tcPr>
            <w:tcW w:w="1996" w:type="dxa"/>
          </w:tcPr>
          <w:p w14:paraId="2E1FEAA7" w14:textId="77777777" w:rsidR="00514874" w:rsidRPr="0078418A" w:rsidRDefault="00514874" w:rsidP="008721BA">
            <w:pPr>
              <w:rPr>
                <w:sz w:val="22"/>
                <w:szCs w:val="22"/>
              </w:rPr>
            </w:pPr>
            <w:r w:rsidRPr="0078418A">
              <w:rPr>
                <w:sz w:val="22"/>
                <w:szCs w:val="22"/>
              </w:rPr>
              <w:t>Ziegler catalyst</w:t>
            </w:r>
          </w:p>
          <w:p w14:paraId="1979C823" w14:textId="77777777" w:rsidR="00514874" w:rsidRPr="0078418A" w:rsidRDefault="00514874" w:rsidP="008721BA">
            <w:pPr>
              <w:rPr>
                <w:sz w:val="22"/>
                <w:szCs w:val="22"/>
              </w:rPr>
            </w:pPr>
            <w:r w:rsidRPr="0078418A">
              <w:rPr>
                <w:sz w:val="22"/>
                <w:szCs w:val="22"/>
              </w:rPr>
              <w:t>(homogeneous) -</w:t>
            </w:r>
          </w:p>
          <w:p w14:paraId="6FFF946B" w14:textId="77777777" w:rsidR="00514874" w:rsidRPr="0078418A" w:rsidRDefault="00514874" w:rsidP="008721BA">
            <w:pPr>
              <w:rPr>
                <w:sz w:val="22"/>
                <w:szCs w:val="22"/>
              </w:rPr>
            </w:pPr>
            <w:r w:rsidRPr="0078418A">
              <w:rPr>
                <w:sz w:val="22"/>
                <w:szCs w:val="22"/>
              </w:rPr>
              <w:t>triethylaluminum</w:t>
            </w:r>
          </w:p>
        </w:tc>
        <w:tc>
          <w:tcPr>
            <w:tcW w:w="1687" w:type="dxa"/>
          </w:tcPr>
          <w:p w14:paraId="3AEDC56E" w14:textId="77777777" w:rsidR="00514874" w:rsidRPr="0078418A" w:rsidRDefault="00514874" w:rsidP="008721BA">
            <w:pPr>
              <w:jc w:val="center"/>
              <w:rPr>
                <w:sz w:val="22"/>
                <w:szCs w:val="22"/>
              </w:rPr>
            </w:pPr>
            <w:r w:rsidRPr="0078418A">
              <w:rPr>
                <w:sz w:val="22"/>
                <w:szCs w:val="22"/>
              </w:rPr>
              <w:t>0.04</w:t>
            </w:r>
          </w:p>
        </w:tc>
        <w:tc>
          <w:tcPr>
            <w:tcW w:w="1627" w:type="dxa"/>
          </w:tcPr>
          <w:p w14:paraId="4EBBF0D7" w14:textId="57E320C8" w:rsidR="00514874" w:rsidRPr="0078418A" w:rsidRDefault="00514874" w:rsidP="008721BA">
            <w:pPr>
              <w:jc w:val="center"/>
              <w:rPr>
                <w:sz w:val="22"/>
                <w:szCs w:val="22"/>
              </w:rPr>
            </w:pPr>
            <w:r w:rsidRPr="0078418A">
              <w:rPr>
                <w:sz w:val="22"/>
                <w:szCs w:val="22"/>
              </w:rPr>
              <w:t>0.18</w:t>
            </w:r>
          </w:p>
        </w:tc>
        <w:tc>
          <w:tcPr>
            <w:tcW w:w="2198" w:type="dxa"/>
          </w:tcPr>
          <w:p w14:paraId="1B1346D1" w14:textId="78B93746" w:rsidR="00514874" w:rsidRPr="0078418A" w:rsidRDefault="00514874" w:rsidP="008721BA">
            <w:pPr>
              <w:rPr>
                <w:sz w:val="22"/>
                <w:szCs w:val="22"/>
              </w:rPr>
            </w:pPr>
            <w:r w:rsidRPr="0078418A">
              <w:rPr>
                <w:sz w:val="22"/>
                <w:szCs w:val="22"/>
              </w:rPr>
              <w:t>1-2 Kg/d. 0.17 to 1.65 kg/day of TEAL (homogeneous, consumed)</w:t>
            </w:r>
            <w:r w:rsidR="00F526B5">
              <w:rPr>
                <w:sz w:val="22"/>
                <w:szCs w:val="22"/>
              </w:rPr>
              <w:t xml:space="preserve"> </w:t>
            </w:r>
            <w:r w:rsidRPr="0078418A">
              <w:rPr>
                <w:sz w:val="22"/>
                <w:szCs w:val="22"/>
              </w:rPr>
              <w:fldChar w:fldCharType="begin"/>
            </w:r>
            <w:r w:rsidR="00A416F2" w:rsidRPr="0078418A">
              <w:rPr>
                <w:sz w:val="22"/>
                <w:szCs w:val="22"/>
              </w:rPr>
              <w:instrText xml:space="preserve"> ADDIN EN.CITE &lt;EndNote&gt;&lt;Cite&gt;&lt;Author&gt;LESKINEN&lt;/Author&gt;&lt;Year&gt;2024&lt;/Year&gt;&lt;RecNum&gt;479&lt;/RecNum&gt;&lt;DisplayText&gt;[55]&lt;/DisplayText&gt;&lt;record&gt;&lt;rec-number&gt;479&lt;/rec-number&gt;&lt;foreign-keys&gt;&lt;key app="EN" db-id="pfpzrzes6wpwe0ee5rvxree4rf05xw5zrpea" timestamp="1754833844" guid="126f1b45-18e8-4996-8dc4-8411a9f5f1f7"&gt;479&lt;/key&gt;&lt;/foreign-keys&gt;&lt;ref-type name="Patent"&gt;25&lt;/ref-type&gt;&lt;contributors&gt;&lt;authors&gt;&lt;author&gt;LESKINEN, Pauli&lt;/author&gt;&lt;/authors&gt;&lt;secondary-authors&gt;&lt;author&gt;Borealis AG&lt;/author&gt;&lt;/secondary-authors&gt;&lt;/contributors&gt;&lt;titles&gt;&lt;title&gt;Catalyst Transition Process&lt;/title&gt;&lt;secondary-title&gt;EUROPEAN PATENT APPLICATION&lt;/secondary-title&gt;&lt;/titles&gt;&lt;dates&gt;&lt;year&gt;2024&lt;/year&gt;&lt;/dates&gt;&lt;pub-location&gt;UK&lt;/pub-location&gt;&lt;urls&gt;&lt;related-urls&gt;&lt;url&gt;https://data.epo.org/publication-server/rest/v1.2/publication-dates/2024-06-26/patents/EP4389783NWA1/document.pdf&lt;/url&gt;&lt;/related-urls&gt;&lt;/urls&gt;&lt;/record&gt;&lt;/Cite&gt;&lt;/EndNote&gt;</w:instrText>
            </w:r>
            <w:r w:rsidRPr="0078418A">
              <w:rPr>
                <w:sz w:val="22"/>
                <w:szCs w:val="22"/>
              </w:rPr>
              <w:fldChar w:fldCharType="separate"/>
            </w:r>
            <w:r w:rsidR="00A416F2" w:rsidRPr="0078418A">
              <w:rPr>
                <w:noProof/>
                <w:sz w:val="22"/>
                <w:szCs w:val="22"/>
              </w:rPr>
              <w:t>[55]</w:t>
            </w:r>
            <w:r w:rsidRPr="0078418A">
              <w:rPr>
                <w:sz w:val="22"/>
                <w:szCs w:val="22"/>
              </w:rPr>
              <w:fldChar w:fldCharType="end"/>
            </w:r>
            <w:r w:rsidRPr="0078418A">
              <w:rPr>
                <w:sz w:val="22"/>
                <w:szCs w:val="22"/>
              </w:rPr>
              <w:t>.</w:t>
            </w:r>
          </w:p>
        </w:tc>
        <w:tc>
          <w:tcPr>
            <w:tcW w:w="1508" w:type="dxa"/>
          </w:tcPr>
          <w:p w14:paraId="4D908A2E" w14:textId="6078BC70" w:rsidR="00514874" w:rsidRPr="0078418A" w:rsidRDefault="00514874" w:rsidP="008721BA">
            <w:pPr>
              <w:rPr>
                <w:sz w:val="22"/>
                <w:szCs w:val="22"/>
              </w:rPr>
            </w:pPr>
            <w:r w:rsidRPr="0078418A">
              <w:rPr>
                <w:sz w:val="22"/>
                <w:szCs w:val="22"/>
              </w:rPr>
              <w:t xml:space="preserve">£548,150/ton </w:t>
            </w:r>
            <w:r w:rsidRPr="0078418A">
              <w:rPr>
                <w:sz w:val="22"/>
                <w:szCs w:val="22"/>
              </w:rPr>
              <w:fldChar w:fldCharType="begin"/>
            </w:r>
            <w:r w:rsidR="00A416F2" w:rsidRPr="0078418A">
              <w:rPr>
                <w:sz w:val="22"/>
                <w:szCs w:val="22"/>
              </w:rPr>
              <w:instrText xml:space="preserve"> ADDIN EN.CITE &lt;EndNote&gt;&lt;Cite&gt;&lt;Author&gt;Book&lt;/Author&gt;&lt;Year&gt;2025&lt;/Year&gt;&lt;RecNum&gt;480&lt;/RecNum&gt;&lt;DisplayText&gt;[56]&lt;/DisplayText&gt;&lt;record&gt;&lt;rec-number&gt;480&lt;/rec-number&gt;&lt;foreign-keys&gt;&lt;key app="EN" db-id="pfpzrzes6wpwe0ee5rvxree4rf05xw5zrpea" timestamp="1754845261" guid="56c3f63f-ee37-4a9b-a6f0-09976d4860f7"&gt;480&lt;/key&gt;&lt;/foreign-keys&gt;&lt;ref-type name="Web Page"&gt;12&lt;/ref-type&gt;&lt;contributors&gt;&lt;authors&gt;&lt;author&gt;Chemical Book&lt;/author&gt;&lt;/authors&gt;&lt;/contributors&gt;&lt;titles&gt;&lt;title&gt;CAS DataBase List and Cost&lt;/title&gt;&lt;/titles&gt;&lt;number&gt;10-Aug-2025&lt;/number&gt;&lt;dates&gt;&lt;year&gt;2025&lt;/year&gt;&lt;/dates&gt;&lt;publisher&gt;Sigma-Aldrich&lt;/publisher&gt;&lt;urls&gt;&lt;related-urls&gt;&lt;url&gt;https://www.chemicalbook.com/SupplierPriceList_EN.aspx?cbn=CB3854738&amp;amp;c=1kg#price&lt;/url&gt;&lt;/related-urls&gt;&lt;/urls&gt;&lt;/record&gt;&lt;/Cite&gt;&lt;/EndNote&gt;</w:instrText>
            </w:r>
            <w:r w:rsidRPr="0078418A">
              <w:rPr>
                <w:sz w:val="22"/>
                <w:szCs w:val="22"/>
              </w:rPr>
              <w:fldChar w:fldCharType="separate"/>
            </w:r>
            <w:r w:rsidR="00A416F2" w:rsidRPr="0078418A">
              <w:rPr>
                <w:noProof/>
                <w:sz w:val="22"/>
                <w:szCs w:val="22"/>
              </w:rPr>
              <w:t>[56]</w:t>
            </w:r>
            <w:r w:rsidRPr="0078418A">
              <w:rPr>
                <w:sz w:val="22"/>
                <w:szCs w:val="22"/>
              </w:rPr>
              <w:fldChar w:fldCharType="end"/>
            </w:r>
            <w:r w:rsidRPr="0078418A">
              <w:rPr>
                <w:sz w:val="22"/>
                <w:szCs w:val="22"/>
              </w:rPr>
              <w:t>.</w:t>
            </w:r>
          </w:p>
        </w:tc>
      </w:tr>
      <w:tr w:rsidR="00514874" w:rsidRPr="0078418A" w14:paraId="10AC3242" w14:textId="77777777" w:rsidTr="00AE4539">
        <w:trPr>
          <w:jc w:val="center"/>
        </w:trPr>
        <w:tc>
          <w:tcPr>
            <w:tcW w:w="9016" w:type="dxa"/>
            <w:gridSpan w:val="5"/>
            <w:shd w:val="clear" w:color="auto" w:fill="F2F2F2" w:themeFill="background1" w:themeFillShade="F2"/>
          </w:tcPr>
          <w:p w14:paraId="71E8F281" w14:textId="77777777" w:rsidR="00514874" w:rsidRPr="0078418A" w:rsidRDefault="00514874" w:rsidP="008721BA">
            <w:pPr>
              <w:jc w:val="center"/>
              <w:rPr>
                <w:b/>
                <w:bCs/>
                <w:sz w:val="22"/>
                <w:szCs w:val="22"/>
              </w:rPr>
            </w:pPr>
            <w:r w:rsidRPr="0078418A">
              <w:rPr>
                <w:b/>
                <w:bCs/>
                <w:sz w:val="22"/>
                <w:szCs w:val="22"/>
              </w:rPr>
              <w:t>Hydrogenation</w:t>
            </w:r>
          </w:p>
        </w:tc>
      </w:tr>
      <w:tr w:rsidR="00514874" w:rsidRPr="0078418A" w14:paraId="58DBA67E" w14:textId="77777777" w:rsidTr="00AE4539">
        <w:trPr>
          <w:jc w:val="center"/>
        </w:trPr>
        <w:tc>
          <w:tcPr>
            <w:tcW w:w="1996" w:type="dxa"/>
          </w:tcPr>
          <w:p w14:paraId="3910B6F7" w14:textId="77777777" w:rsidR="00514874" w:rsidRPr="0078418A" w:rsidRDefault="00514874" w:rsidP="008721BA">
            <w:pPr>
              <w:rPr>
                <w:sz w:val="22"/>
                <w:szCs w:val="22"/>
              </w:rPr>
            </w:pPr>
            <w:r w:rsidRPr="0078418A">
              <w:rPr>
                <w:sz w:val="22"/>
                <w:szCs w:val="22"/>
              </w:rPr>
              <w:t>Hydrogen</w:t>
            </w:r>
          </w:p>
        </w:tc>
        <w:tc>
          <w:tcPr>
            <w:tcW w:w="1687" w:type="dxa"/>
          </w:tcPr>
          <w:p w14:paraId="5147E2EB" w14:textId="77777777" w:rsidR="00514874" w:rsidRPr="0078418A" w:rsidRDefault="00514874" w:rsidP="008721BA">
            <w:pPr>
              <w:jc w:val="center"/>
              <w:rPr>
                <w:sz w:val="22"/>
                <w:szCs w:val="22"/>
              </w:rPr>
            </w:pPr>
            <w:r w:rsidRPr="0078418A">
              <w:rPr>
                <w:sz w:val="22"/>
                <w:szCs w:val="22"/>
              </w:rPr>
              <w:t>244</w:t>
            </w:r>
          </w:p>
        </w:tc>
        <w:tc>
          <w:tcPr>
            <w:tcW w:w="1627" w:type="dxa"/>
          </w:tcPr>
          <w:p w14:paraId="4DD92C42" w14:textId="338E3B33" w:rsidR="00514874" w:rsidRPr="0078418A" w:rsidRDefault="00514874" w:rsidP="008721BA">
            <w:pPr>
              <w:jc w:val="center"/>
              <w:rPr>
                <w:sz w:val="22"/>
                <w:szCs w:val="22"/>
              </w:rPr>
            </w:pPr>
            <w:r w:rsidRPr="0078418A">
              <w:rPr>
                <w:sz w:val="22"/>
                <w:szCs w:val="22"/>
              </w:rPr>
              <w:t>-</w:t>
            </w:r>
          </w:p>
        </w:tc>
        <w:tc>
          <w:tcPr>
            <w:tcW w:w="2198" w:type="dxa"/>
          </w:tcPr>
          <w:p w14:paraId="1F83C67B" w14:textId="77777777" w:rsidR="00514874" w:rsidRPr="0078418A" w:rsidRDefault="00514874" w:rsidP="008721BA">
            <w:pPr>
              <w:rPr>
                <w:sz w:val="22"/>
                <w:szCs w:val="22"/>
              </w:rPr>
            </w:pPr>
            <w:r w:rsidRPr="0078418A">
              <w:rPr>
                <w:sz w:val="22"/>
                <w:szCs w:val="22"/>
              </w:rPr>
              <w:t>Internally supplied by alkaline electrolyzer.</w:t>
            </w:r>
          </w:p>
        </w:tc>
        <w:tc>
          <w:tcPr>
            <w:tcW w:w="1508" w:type="dxa"/>
          </w:tcPr>
          <w:p w14:paraId="1D6222BE" w14:textId="236B2956" w:rsidR="00514874" w:rsidRPr="0078418A" w:rsidRDefault="00514874" w:rsidP="008721BA">
            <w:pPr>
              <w:rPr>
                <w:sz w:val="22"/>
                <w:szCs w:val="22"/>
              </w:rPr>
            </w:pPr>
            <w:r w:rsidRPr="0078418A">
              <w:rPr>
                <w:sz w:val="22"/>
                <w:szCs w:val="22"/>
              </w:rPr>
              <w:t xml:space="preserve">Green Hydrogen if supplied, costs ranges from £2,222 to £4,444 per ton </w:t>
            </w:r>
            <w:r w:rsidRPr="0078418A">
              <w:rPr>
                <w:sz w:val="22"/>
                <w:szCs w:val="22"/>
              </w:rPr>
              <w:fldChar w:fldCharType="begin"/>
            </w:r>
            <w:r w:rsidR="00A416F2" w:rsidRPr="0078418A">
              <w:rPr>
                <w:sz w:val="22"/>
                <w:szCs w:val="22"/>
              </w:rPr>
              <w:instrText xml:space="preserve"> ADDIN EN.CITE &lt;EndNote&gt;&lt;Cite&gt;&lt;Author&gt;Franco&lt;/Author&gt;&lt;Year&gt;2023-12-17&lt;/Year&gt;&lt;RecNum&gt;483&lt;/RecNum&gt;&lt;DisplayText&gt;[57]&lt;/DisplayText&gt;&lt;record&gt;&lt;rec-number&gt;483&lt;/rec-number&gt;&lt;foreign-keys&gt;&lt;key app="EN" db-id="pfpzrzes6wpwe0ee5rvxree4rf05xw5zrpea" timestamp="1754855674" guid="10e299ea-0cd2-4360-b7a5-4fd69f86db96"&gt;483&lt;/key&gt;&lt;/foreign-keys&gt;&lt;ref-type name="Journal Article"&gt;17&lt;/ref-type&gt;&lt;contributors&gt;&lt;authors&gt;&lt;author&gt;Alessandro Franco&lt;/author&gt;&lt;author&gt;Caterina Giovannini&lt;/author&gt;&lt;author&gt;Franco, Alessandro&lt;/author&gt;&lt;author&gt;Giovannini, Caterina&lt;/author&gt;&lt;/authors&gt;&lt;/contributors&gt;&lt;titles&gt;&lt;title&gt;Recent and Future Advances in Water Electrolysis for Green Hydrogen Generation: Critical Analysis and Perspectives&lt;/title&gt;&lt;secondary-title&gt;Sustainability 2023, Vol. 15, Page 16917&lt;/secondary-title&gt;&lt;/titles&gt;&lt;periodical&gt;&lt;full-title&gt;Sustainability 2023, Vol. 15, Page 16917&lt;/full-title&gt;&lt;/periodical&gt;&lt;volume&gt;15&lt;/volume&gt;&lt;number&gt;24&lt;/number&gt;&lt;dates&gt;&lt;year&gt;2023-12-17&lt;/year&gt;&lt;/dates&gt;&lt;isbn&gt;2071-1050&lt;/isbn&gt;&lt;urls&gt;&lt;related-urls&gt;&lt;url&gt;https://www.mdpi.com/2071-1050/15/24/16917/xml?utm_source=chatgpt.com&lt;/url&gt;&lt;/related-urls&gt;&lt;/urls&gt;&lt;electronic-resource-num&gt;10.3390/su152416917&lt;/electronic-resource-num&gt;&lt;/record&gt;&lt;/Cite&gt;&lt;/EndNote&gt;</w:instrText>
            </w:r>
            <w:r w:rsidRPr="0078418A">
              <w:rPr>
                <w:sz w:val="22"/>
                <w:szCs w:val="22"/>
              </w:rPr>
              <w:fldChar w:fldCharType="separate"/>
            </w:r>
            <w:r w:rsidR="00A416F2" w:rsidRPr="0078418A">
              <w:rPr>
                <w:noProof/>
                <w:sz w:val="22"/>
                <w:szCs w:val="22"/>
              </w:rPr>
              <w:t>[57]</w:t>
            </w:r>
            <w:r w:rsidRPr="0078418A">
              <w:rPr>
                <w:sz w:val="22"/>
                <w:szCs w:val="22"/>
              </w:rPr>
              <w:fldChar w:fldCharType="end"/>
            </w:r>
            <w:r w:rsidRPr="0078418A">
              <w:rPr>
                <w:sz w:val="22"/>
                <w:szCs w:val="22"/>
              </w:rPr>
              <w:t>.</w:t>
            </w:r>
          </w:p>
        </w:tc>
      </w:tr>
      <w:tr w:rsidR="00514874" w:rsidRPr="0078418A" w14:paraId="50F0F676" w14:textId="77777777" w:rsidTr="00AE4539">
        <w:trPr>
          <w:jc w:val="center"/>
        </w:trPr>
        <w:tc>
          <w:tcPr>
            <w:tcW w:w="1996" w:type="dxa"/>
          </w:tcPr>
          <w:p w14:paraId="7D8F16F2" w14:textId="77777777" w:rsidR="00514874" w:rsidRPr="0078418A" w:rsidRDefault="00514874" w:rsidP="008721BA">
            <w:pPr>
              <w:rPr>
                <w:sz w:val="22"/>
                <w:szCs w:val="22"/>
              </w:rPr>
            </w:pPr>
            <w:r w:rsidRPr="0078418A">
              <w:rPr>
                <w:sz w:val="22"/>
                <w:szCs w:val="22"/>
              </w:rPr>
              <w:t>Cobalt Molybdenum</w:t>
            </w:r>
          </w:p>
        </w:tc>
        <w:tc>
          <w:tcPr>
            <w:tcW w:w="1687" w:type="dxa"/>
          </w:tcPr>
          <w:p w14:paraId="757046AF" w14:textId="7281E1AD" w:rsidR="00514874" w:rsidRPr="0078418A" w:rsidRDefault="00514874" w:rsidP="008721BA">
            <w:pPr>
              <w:jc w:val="center"/>
              <w:rPr>
                <w:sz w:val="22"/>
                <w:szCs w:val="22"/>
              </w:rPr>
            </w:pPr>
            <w:r w:rsidRPr="0078418A">
              <w:rPr>
                <w:sz w:val="22"/>
                <w:szCs w:val="22"/>
              </w:rPr>
              <w:t>2.6</w:t>
            </w:r>
          </w:p>
        </w:tc>
        <w:tc>
          <w:tcPr>
            <w:tcW w:w="1627" w:type="dxa"/>
          </w:tcPr>
          <w:p w14:paraId="6F54A2AE" w14:textId="36731C7D" w:rsidR="00514874" w:rsidRPr="0078418A" w:rsidRDefault="00514874" w:rsidP="008721BA">
            <w:pPr>
              <w:jc w:val="center"/>
              <w:rPr>
                <w:sz w:val="22"/>
                <w:szCs w:val="22"/>
              </w:rPr>
            </w:pPr>
            <w:r w:rsidRPr="0078418A">
              <w:rPr>
                <w:sz w:val="22"/>
                <w:szCs w:val="22"/>
              </w:rPr>
              <w:t xml:space="preserve"> 0.2</w:t>
            </w:r>
          </w:p>
        </w:tc>
        <w:tc>
          <w:tcPr>
            <w:tcW w:w="2198" w:type="dxa"/>
          </w:tcPr>
          <w:p w14:paraId="1CF1D7D6" w14:textId="166C11E9" w:rsidR="00514874" w:rsidRPr="0078418A" w:rsidRDefault="00514874" w:rsidP="008721BA">
            <w:pPr>
              <w:rPr>
                <w:sz w:val="22"/>
                <w:szCs w:val="22"/>
              </w:rPr>
            </w:pPr>
            <w:r w:rsidRPr="0078418A">
              <w:rPr>
                <w:sz w:val="22"/>
                <w:szCs w:val="22"/>
              </w:rPr>
              <w:t>Solid fixed bed, lifespan: 1.5–2 years. 62.4 kg/day based on upper inventory of 2 years (1600 hours). WHSV: 0.4 h</w:t>
            </w:r>
            <w:r w:rsidRPr="0078418A">
              <w:rPr>
                <w:sz w:val="22"/>
                <w:szCs w:val="22"/>
                <w:vertAlign w:val="superscript"/>
              </w:rPr>
              <w:t>-1</w:t>
            </w:r>
            <w:r w:rsidR="00F526B5">
              <w:rPr>
                <w:sz w:val="22"/>
                <w:szCs w:val="22"/>
                <w:vertAlign w:val="superscript"/>
              </w:rPr>
              <w:t xml:space="preserve"> </w:t>
            </w:r>
            <w:r w:rsidRPr="0078418A">
              <w:rPr>
                <w:sz w:val="22"/>
                <w:szCs w:val="22"/>
              </w:rPr>
              <w:fldChar w:fldCharType="begin"/>
            </w:r>
            <w:r w:rsidR="00A416F2" w:rsidRPr="0078418A">
              <w:rPr>
                <w:sz w:val="22"/>
                <w:szCs w:val="22"/>
              </w:rPr>
              <w:instrText xml:space="preserve"> ADDIN EN.CITE &lt;EndNote&gt;&lt;Cite&gt;&lt;Author&gt;Alamo&lt;/Author&gt;&lt;Year&gt;2022 Dec 27&lt;/Year&gt;&lt;RecNum&gt;481&lt;/RecNum&gt;&lt;DisplayText&gt;[58]&lt;/DisplayText&gt;&lt;record&gt;&lt;rec-number&gt;481&lt;/rec-number&gt;&lt;foreign-keys&gt;&lt;key app="EN" db-id="pfpzrzes6wpwe0ee5rvxree4rf05xw5zrpea" timestamp="1754847755" guid="1f949f78-4bd5-4108-8502-3b90f9838b45"&gt;481&lt;/key&gt;&lt;/foreign-keys&gt;&lt;ref-type name="Journal Article"&gt;17&lt;/ref-type&gt;&lt;contributors&gt;&lt;authors&gt;&lt;author&gt;Gonzalo Del Alamo&lt;/author&gt;&lt;author&gt;Mette Bugge&lt;/author&gt;&lt;author&gt;Thomas Helmer Pedersen&lt;/author&gt;&lt;author&gt;Lasse Rosendahl&lt;/author&gt;&lt;/authors&gt;&lt;/contributors&gt;&lt;titles&gt;&lt;title&gt;Techno-Economic Analysis of the Production of Liquid Biofuels from Sewage Sludge via Hydrothermal Liquefaction&lt;/title&gt;&lt;secondary-title&gt;Energy &amp;amp; Fuels&lt;/secondary-title&gt;&lt;/titles&gt;&lt;periodical&gt;&lt;full-title&gt;Energy &amp;amp; Fuels&lt;/full-title&gt;&lt;/periodical&gt;&lt;volume&gt;37&lt;/volume&gt;&lt;number&gt;2&lt;/number&gt;&lt;dates&gt;&lt;year&gt;2022 Dec 27&lt;/year&gt;&lt;/dates&gt;&lt;isbn&gt;0887-0624&lt;/isbn&gt;&lt;urls&gt;&lt;related-urls&gt;&lt;url&gt;https://pmc.ncbi.nlm.nih.gov/articles/PMC9869331/?utm_source=chatgpt.com&lt;/url&gt;&lt;/related-urls&gt;&lt;/urls&gt;&lt;electronic-resource-num&gt;10.1021/acs.energyfuels.2c03647&lt;/electronic-resource-num&gt;&lt;/record&gt;&lt;/Cite&gt;&lt;/EndNote&gt;</w:instrText>
            </w:r>
            <w:r w:rsidRPr="0078418A">
              <w:rPr>
                <w:sz w:val="22"/>
                <w:szCs w:val="22"/>
              </w:rPr>
              <w:fldChar w:fldCharType="separate"/>
            </w:r>
            <w:r w:rsidR="00A416F2" w:rsidRPr="0078418A">
              <w:rPr>
                <w:noProof/>
                <w:sz w:val="22"/>
                <w:szCs w:val="22"/>
              </w:rPr>
              <w:t>[58]</w:t>
            </w:r>
            <w:r w:rsidRPr="0078418A">
              <w:rPr>
                <w:sz w:val="22"/>
                <w:szCs w:val="22"/>
              </w:rPr>
              <w:fldChar w:fldCharType="end"/>
            </w:r>
            <w:r w:rsidRPr="0078418A">
              <w:rPr>
                <w:sz w:val="22"/>
                <w:szCs w:val="22"/>
              </w:rPr>
              <w:t>.</w:t>
            </w:r>
          </w:p>
        </w:tc>
        <w:tc>
          <w:tcPr>
            <w:tcW w:w="1508" w:type="dxa"/>
          </w:tcPr>
          <w:p w14:paraId="04F1F281" w14:textId="3A401F14" w:rsidR="00514874" w:rsidRPr="0078418A" w:rsidRDefault="00514874" w:rsidP="008721BA">
            <w:pPr>
              <w:rPr>
                <w:sz w:val="22"/>
                <w:szCs w:val="22"/>
              </w:rPr>
            </w:pPr>
            <w:r w:rsidRPr="0078418A">
              <w:rPr>
                <w:sz w:val="22"/>
                <w:szCs w:val="22"/>
              </w:rPr>
              <w:t xml:space="preserve">£ 9,630 per tonne based on recent import data </w:t>
            </w:r>
            <w:r w:rsidRPr="0078418A">
              <w:rPr>
                <w:sz w:val="22"/>
                <w:szCs w:val="22"/>
              </w:rPr>
              <w:fldChar w:fldCharType="begin"/>
            </w:r>
            <w:r w:rsidR="00A416F2" w:rsidRPr="0078418A">
              <w:rPr>
                <w:sz w:val="22"/>
                <w:szCs w:val="22"/>
              </w:rPr>
              <w:instrText xml:space="preserve"> ADDIN EN.CITE &lt;EndNote&gt;&lt;Cite&gt;&lt;Author&gt;Volza&lt;/Author&gt;&lt;Year&gt;2025&lt;/Year&gt;&lt;RecNum&gt;482&lt;/RecNum&gt;&lt;DisplayText&gt;[59]&lt;/DisplayText&gt;&lt;record&gt;&lt;rec-number&gt;482&lt;/rec-number&gt;&lt;foreign-keys&gt;&lt;key app="EN" db-id="pfpzrzes6wpwe0ee5rvxree4rf05xw5zrpea" timestamp="1754852287" guid="0fa7e94e-726e-43d4-8caa-52e959a0b7cf"&gt;482&lt;/key&gt;&lt;/foreign-keys&gt;&lt;ref-type name="Web Page"&gt;12&lt;/ref-type&gt;&lt;contributors&gt;&lt;authors&gt;&lt;author&gt;Volza&lt;/author&gt;&lt;/authors&gt;&lt;/contributors&gt;&lt;titles&gt;&lt;title&gt;Molybdenum Catalyst Imports In World Market Size &amp;amp; Demand Based On Import Trade Data&lt;/title&gt;&lt;/titles&gt;&lt;number&gt;10-Aug-2025&lt;/number&gt;&lt;dates&gt;&lt;year&gt;2025&lt;/year&gt;&lt;/dates&gt;&lt;urls&gt;&lt;related-urls&gt;&lt;url&gt;https://www.volza.com/p/molybdenum-catalyst/import/&lt;/url&gt;&lt;/related-urls&gt;&lt;/urls&gt;&lt;/record&gt;&lt;/Cite&gt;&lt;/EndNote&gt;</w:instrText>
            </w:r>
            <w:r w:rsidRPr="0078418A">
              <w:rPr>
                <w:sz w:val="22"/>
                <w:szCs w:val="22"/>
              </w:rPr>
              <w:fldChar w:fldCharType="separate"/>
            </w:r>
            <w:r w:rsidR="00A416F2" w:rsidRPr="0078418A">
              <w:rPr>
                <w:noProof/>
                <w:sz w:val="22"/>
                <w:szCs w:val="22"/>
              </w:rPr>
              <w:t>[59]</w:t>
            </w:r>
            <w:r w:rsidRPr="0078418A">
              <w:rPr>
                <w:sz w:val="22"/>
                <w:szCs w:val="22"/>
              </w:rPr>
              <w:fldChar w:fldCharType="end"/>
            </w:r>
            <w:r w:rsidRPr="0078418A">
              <w:rPr>
                <w:sz w:val="22"/>
                <w:szCs w:val="22"/>
              </w:rPr>
              <w:t>.</w:t>
            </w:r>
          </w:p>
        </w:tc>
      </w:tr>
    </w:tbl>
    <w:p w14:paraId="472BDE2A" w14:textId="77777777" w:rsidR="00514874" w:rsidRPr="0078418A" w:rsidRDefault="00514874" w:rsidP="008721BA">
      <w:pPr>
        <w:spacing w:after="0" w:line="240" w:lineRule="auto"/>
      </w:pPr>
    </w:p>
    <w:p w14:paraId="78F6CE2A" w14:textId="5571B814" w:rsidR="00514874" w:rsidRPr="0078418A" w:rsidRDefault="00514874" w:rsidP="00631915">
      <w:pPr>
        <w:spacing w:after="0" w:line="480" w:lineRule="auto"/>
        <w:jc w:val="both"/>
      </w:pPr>
      <w:r w:rsidRPr="0078418A">
        <w:t xml:space="preserve">Note: Given the strong volatility in UK wheat straw markets driven by competing uses (bedding, anaerobic digestion, soil health mandates), the sensitivity analysis was </w:t>
      </w:r>
      <w:r w:rsidRPr="0078418A">
        <w:lastRenderedPageBreak/>
        <w:t xml:space="preserve">performed over a realistic price range (£70–£120/t) averaged at £90/t, representative of 2023–2024 UK market conditions </w:t>
      </w:r>
      <w:r w:rsidRPr="0078418A">
        <w:fldChar w:fldCharType="begin"/>
      </w:r>
      <w:r w:rsidR="00F22584" w:rsidRPr="0078418A">
        <w:instrText xml:space="preserve"> ADDIN EN.CITE &lt;EndNote&gt;&lt;Cite&gt;&lt;Author&gt;Weekly&lt;/Author&gt;&lt;Year&gt;2024&lt;/Year&gt;&lt;RecNum&gt;515&lt;/RecNum&gt;&lt;DisplayText&gt;[48, 60]&lt;/DisplayText&gt;&lt;record&gt;&lt;rec-number&gt;515&lt;/rec-number&gt;&lt;foreign-keys&gt;&lt;key app="EN" db-id="pfpzrzes6wpwe0ee5rvxree4rf05xw5zrpea" timestamp="1768892051" guid="94ddd60c-7a70-4831-b87b-f255bf94df97"&gt;515&lt;/key&gt;&lt;/foreign-keys&gt;&lt;ref-type name="Web Page"&gt;12&lt;/ref-type&gt;&lt;contributors&gt;&lt;authors&gt;&lt;author&gt;Farmers Weekly &lt;/author&gt;&lt;/authors&gt;&lt;/contributors&gt;&lt;titles&gt;&lt;title&gt;Straw trading at £120 an acre with demand due to stay high&lt;/title&gt;&lt;/titles&gt;&lt;dates&gt;&lt;year&gt;2024&lt;/year&gt;&lt;/dates&gt;&lt;publisher&gt;© 2026 MA Agriculture Ltd, a Mark Allen Group company&lt;/publisher&gt;&lt;urls&gt;&lt;related-urls&gt;&lt;url&gt;https://www.fwi.co.uk/business/markets-and-trends/input-prices/straw-trading-at-120-an-acre-with-demand-due-to-stay-high?utm_source=chatgpt.com&lt;/url&gt;&lt;/related-urls&gt;&lt;/urls&gt;&lt;/record&gt;&lt;/Cite&gt;&lt;Cite&gt;&lt;Author&gt;AHDB&lt;/Author&gt;&lt;Year&gt;2025&lt;/Year&gt;&lt;RecNum&gt;516&lt;/RecNum&gt;&lt;record&gt;&lt;rec-number&gt;516&lt;/rec-number&gt;&lt;foreign-keys&gt;&lt;key app="EN" db-id="pfpzrzes6wpwe0ee5rvxree4rf05xw5zrpea" timestamp="1768892513" guid="4197a19c-450f-4bfb-947f-ea374bba6ac7"&gt;516&lt;/key&gt;&lt;/foreign-keys&gt;&lt;ref-type name="Web Page"&gt;12&lt;/ref-type&gt;&lt;contributors&gt;&lt;authors&gt;&lt;author&gt;AHDB&lt;/author&gt;&lt;/authors&gt;&lt;/contributors&gt;&lt;auth-address&gt;Agriculture and Horticulture Development Board, Middlemarch Business Park, Siskin Parkway East, Coventry, CV3 4PE&lt;/auth-address&gt;&lt;titles&gt;&lt;title&gt;Straw Market Outlook&lt;/title&gt;&lt;/titles&gt;&lt;dates&gt;&lt;year&gt;2025&lt;/year&gt;&lt;/dates&gt;&lt;publisher&gt;© Agriculture and Horticulture Development Board 2026&lt;/publisher&gt;&lt;urls&gt;&lt;related-urls&gt;&lt;url&gt;https://ahdb.org.uk/straw-market-outlook&lt;/url&gt;&lt;/related-urls&gt;&lt;/urls&gt;&lt;/record&gt;&lt;/Cite&gt;&lt;/EndNote&gt;</w:instrText>
      </w:r>
      <w:r w:rsidRPr="0078418A">
        <w:fldChar w:fldCharType="separate"/>
      </w:r>
      <w:r w:rsidR="00A416F2" w:rsidRPr="0078418A">
        <w:rPr>
          <w:noProof/>
        </w:rPr>
        <w:t>[48, 60]</w:t>
      </w:r>
      <w:r w:rsidRPr="0078418A">
        <w:fldChar w:fldCharType="end"/>
      </w:r>
      <w:r w:rsidRPr="0078418A">
        <w:t xml:space="preserve">. </w:t>
      </w:r>
    </w:p>
    <w:p w14:paraId="42497B29" w14:textId="27855141" w:rsidR="000C2BC5" w:rsidRPr="00C67BB1" w:rsidRDefault="00921E34" w:rsidP="00631915">
      <w:pPr>
        <w:pStyle w:val="Heading3"/>
        <w:spacing w:before="0" w:line="480" w:lineRule="auto"/>
        <w:rPr>
          <w:rFonts w:asciiTheme="minorHAnsi" w:hAnsiTheme="minorHAnsi"/>
          <w:b/>
          <w:bCs/>
          <w:color w:val="auto"/>
        </w:rPr>
      </w:pPr>
      <w:r w:rsidRPr="00C67BB1">
        <w:rPr>
          <w:rFonts w:asciiTheme="minorHAnsi" w:hAnsiTheme="minorHAnsi"/>
          <w:b/>
          <w:bCs/>
          <w:color w:val="auto"/>
        </w:rPr>
        <w:t>A</w:t>
      </w:r>
      <w:r w:rsidR="00206EFB" w:rsidRPr="00C67BB1">
        <w:rPr>
          <w:rFonts w:asciiTheme="minorHAnsi" w:hAnsiTheme="minorHAnsi"/>
          <w:b/>
          <w:bCs/>
          <w:color w:val="auto"/>
        </w:rPr>
        <w:t>2.3.</w:t>
      </w:r>
      <w:r w:rsidR="0008394B" w:rsidRPr="00C67BB1">
        <w:rPr>
          <w:rFonts w:asciiTheme="minorHAnsi" w:hAnsiTheme="minorHAnsi"/>
          <w:b/>
          <w:bCs/>
          <w:color w:val="auto"/>
        </w:rPr>
        <w:t>3</w:t>
      </w:r>
      <w:r w:rsidR="0008394B" w:rsidRPr="00C67BB1">
        <w:rPr>
          <w:rFonts w:asciiTheme="minorHAnsi" w:hAnsiTheme="minorHAnsi"/>
          <w:b/>
          <w:bCs/>
          <w:color w:val="auto"/>
        </w:rPr>
        <w:tab/>
      </w:r>
      <w:r w:rsidR="0031438C" w:rsidRPr="00C67BB1">
        <w:rPr>
          <w:rFonts w:asciiTheme="minorHAnsi" w:hAnsiTheme="minorHAnsi"/>
          <w:b/>
          <w:bCs/>
          <w:color w:val="auto"/>
        </w:rPr>
        <w:t>Economies of Scale</w:t>
      </w:r>
    </w:p>
    <w:p w14:paraId="1D0623D3" w14:textId="6F6A6DBA" w:rsidR="000C2BC5" w:rsidRPr="0078418A" w:rsidRDefault="000C2BC5" w:rsidP="00631915">
      <w:pPr>
        <w:spacing w:after="0" w:line="480" w:lineRule="auto"/>
        <w:jc w:val="both"/>
        <w:rPr>
          <w:sz w:val="22"/>
          <w:szCs w:val="22"/>
        </w:rPr>
      </w:pPr>
      <w:r w:rsidRPr="0078418A">
        <w:rPr>
          <w:sz w:val="22"/>
          <w:szCs w:val="22"/>
        </w:rPr>
        <w:fldChar w:fldCharType="begin"/>
      </w:r>
      <w:r w:rsidRPr="0078418A">
        <w:rPr>
          <w:sz w:val="22"/>
          <w:szCs w:val="22"/>
        </w:rPr>
        <w:instrText xml:space="preserve"> REF _Ref207196691 \h  \* MERGEFORMAT </w:instrText>
      </w:r>
      <w:r w:rsidRPr="0078418A">
        <w:rPr>
          <w:sz w:val="22"/>
          <w:szCs w:val="22"/>
        </w:rPr>
      </w:r>
      <w:r w:rsidRPr="0078418A">
        <w:rPr>
          <w:sz w:val="22"/>
          <w:szCs w:val="22"/>
        </w:rPr>
        <w:fldChar w:fldCharType="separate"/>
      </w:r>
      <w:r w:rsidR="00387602" w:rsidRPr="0078418A">
        <w:rPr>
          <w:b/>
          <w:bCs/>
          <w:sz w:val="22"/>
          <w:szCs w:val="22"/>
        </w:rPr>
        <w:t xml:space="preserve">Equation </w:t>
      </w:r>
      <w:r w:rsidR="00387602">
        <w:rPr>
          <w:b/>
          <w:bCs/>
          <w:noProof/>
          <w:sz w:val="22"/>
          <w:szCs w:val="22"/>
        </w:rPr>
        <w:t>13</w:t>
      </w:r>
      <w:r w:rsidRPr="0078418A">
        <w:rPr>
          <w:sz w:val="22"/>
          <w:szCs w:val="22"/>
        </w:rPr>
        <w:fldChar w:fldCharType="end"/>
      </w:r>
      <w:r w:rsidRPr="0078418A">
        <w:rPr>
          <w:sz w:val="22"/>
          <w:szCs w:val="22"/>
        </w:rPr>
        <w:t xml:space="preserve"> indicates how the total plant CAPEX was annualized using the Capital Recovery Factor (CRF):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2500"/>
      </w:tblGrid>
      <w:tr w:rsidR="000C2BC5" w:rsidRPr="0078418A" w14:paraId="612222C1" w14:textId="77777777" w:rsidTr="00D05DB5">
        <w:tc>
          <w:tcPr>
            <w:tcW w:w="6516" w:type="dxa"/>
          </w:tcPr>
          <w:p w14:paraId="0F990F93" w14:textId="77777777" w:rsidR="000C2BC5" w:rsidRPr="0078418A" w:rsidRDefault="000C2BC5" w:rsidP="00631915">
            <w:pPr>
              <w:spacing w:line="480" w:lineRule="auto"/>
              <w:jc w:val="center"/>
              <w:rPr>
                <w:sz w:val="28"/>
                <w:szCs w:val="28"/>
              </w:rPr>
            </w:pPr>
            <m:oMathPara>
              <m:oMath>
                <m:r>
                  <w:rPr>
                    <w:rFonts w:ascii="Cambria Math" w:hAnsi="Cambria Math"/>
                    <w:sz w:val="28"/>
                    <w:szCs w:val="28"/>
                  </w:rPr>
                  <m:t>CRF=</m:t>
                </m:r>
                <m:f>
                  <m:fPr>
                    <m:ctrlPr>
                      <w:rPr>
                        <w:rFonts w:ascii="Cambria Math" w:hAnsi="Cambria Math"/>
                        <w:i/>
                        <w:sz w:val="28"/>
                        <w:szCs w:val="28"/>
                      </w:rPr>
                    </m:ctrlPr>
                  </m:fPr>
                  <m:num>
                    <m:r>
                      <w:rPr>
                        <w:rFonts w:ascii="Cambria Math" w:hAnsi="Cambria Math"/>
                        <w:sz w:val="28"/>
                        <w:szCs w:val="28"/>
                      </w:rPr>
                      <m:t>r</m:t>
                    </m:r>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1+r</m:t>
                            </m:r>
                          </m:e>
                        </m:d>
                      </m:e>
                      <m:sup>
                        <m:r>
                          <w:rPr>
                            <w:rFonts w:ascii="Cambria Math" w:hAnsi="Cambria Math"/>
                            <w:sz w:val="28"/>
                            <w:szCs w:val="28"/>
                          </w:rPr>
                          <m:t>n</m:t>
                        </m:r>
                      </m:sup>
                    </m:sSup>
                  </m:num>
                  <m:den>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1+r</m:t>
                            </m:r>
                          </m:e>
                        </m:d>
                      </m:e>
                      <m:sup>
                        <m:r>
                          <w:rPr>
                            <w:rFonts w:ascii="Cambria Math" w:hAnsi="Cambria Math"/>
                            <w:sz w:val="28"/>
                            <w:szCs w:val="28"/>
                          </w:rPr>
                          <m:t>n</m:t>
                        </m:r>
                      </m:sup>
                    </m:sSup>
                    <m:r>
                      <w:rPr>
                        <w:rFonts w:ascii="Cambria Math" w:hAnsi="Cambria Math"/>
                        <w:sz w:val="28"/>
                        <w:szCs w:val="28"/>
                      </w:rPr>
                      <m:t>-1</m:t>
                    </m:r>
                  </m:den>
                </m:f>
              </m:oMath>
            </m:oMathPara>
          </w:p>
        </w:tc>
        <w:tc>
          <w:tcPr>
            <w:tcW w:w="2500" w:type="dxa"/>
          </w:tcPr>
          <w:p w14:paraId="7DF73D89" w14:textId="7DA70F33" w:rsidR="000C2BC5" w:rsidRPr="0078418A" w:rsidRDefault="000C2BC5" w:rsidP="00631915">
            <w:pPr>
              <w:spacing w:line="480" w:lineRule="auto"/>
              <w:jc w:val="right"/>
              <w:rPr>
                <w:b/>
                <w:bCs/>
                <w:sz w:val="22"/>
                <w:szCs w:val="22"/>
              </w:rPr>
            </w:pPr>
            <w:bookmarkStart w:id="35" w:name="_Ref207196691"/>
            <w:r w:rsidRPr="0078418A">
              <w:rPr>
                <w:b/>
                <w:bCs/>
                <w:sz w:val="22"/>
                <w:szCs w:val="22"/>
              </w:rPr>
              <w:t xml:space="preserve">Equation </w:t>
            </w:r>
            <w:r w:rsidRPr="0078418A">
              <w:rPr>
                <w:b/>
                <w:bCs/>
                <w:sz w:val="22"/>
                <w:szCs w:val="22"/>
              </w:rPr>
              <w:fldChar w:fldCharType="begin"/>
            </w:r>
            <w:r w:rsidRPr="0078418A">
              <w:rPr>
                <w:b/>
                <w:bCs/>
                <w:sz w:val="22"/>
                <w:szCs w:val="22"/>
              </w:rPr>
              <w:instrText xml:space="preserve"> SEQ Equation \* ARABIC </w:instrText>
            </w:r>
            <w:r w:rsidRPr="0078418A">
              <w:rPr>
                <w:b/>
                <w:bCs/>
                <w:sz w:val="22"/>
                <w:szCs w:val="22"/>
              </w:rPr>
              <w:fldChar w:fldCharType="separate"/>
            </w:r>
            <w:r w:rsidR="00387602">
              <w:rPr>
                <w:b/>
                <w:bCs/>
                <w:noProof/>
                <w:sz w:val="22"/>
                <w:szCs w:val="22"/>
              </w:rPr>
              <w:t>13</w:t>
            </w:r>
            <w:r w:rsidRPr="0078418A">
              <w:rPr>
                <w:sz w:val="22"/>
                <w:szCs w:val="22"/>
              </w:rPr>
              <w:fldChar w:fldCharType="end"/>
            </w:r>
            <w:bookmarkEnd w:id="35"/>
          </w:p>
          <w:p w14:paraId="1100A762" w14:textId="77777777" w:rsidR="000C2BC5" w:rsidRPr="0078418A" w:rsidRDefault="000C2BC5" w:rsidP="00631915">
            <w:pPr>
              <w:spacing w:line="480" w:lineRule="auto"/>
              <w:jc w:val="right"/>
              <w:rPr>
                <w:sz w:val="22"/>
                <w:szCs w:val="22"/>
              </w:rPr>
            </w:pPr>
          </w:p>
        </w:tc>
      </w:tr>
    </w:tbl>
    <w:p w14:paraId="759C433E" w14:textId="77777777" w:rsidR="000C2BC5" w:rsidRPr="0078418A" w:rsidRDefault="000C2BC5" w:rsidP="00631915">
      <w:pPr>
        <w:spacing w:after="0" w:line="480" w:lineRule="auto"/>
        <w:jc w:val="both"/>
        <w:rPr>
          <w:sz w:val="22"/>
          <w:szCs w:val="22"/>
        </w:rPr>
      </w:pPr>
      <w:r w:rsidRPr="0078418A">
        <w:rPr>
          <w:sz w:val="22"/>
          <w:szCs w:val="22"/>
        </w:rPr>
        <w:t xml:space="preserve">with </w:t>
      </w:r>
      <m:oMath>
        <m:r>
          <w:rPr>
            <w:rFonts w:ascii="Cambria Math" w:hAnsi="Cambria Math"/>
            <w:sz w:val="22"/>
            <w:szCs w:val="22"/>
          </w:rPr>
          <m:t>r</m:t>
        </m:r>
      </m:oMath>
      <w:r w:rsidRPr="0078418A">
        <w:rPr>
          <w:sz w:val="22"/>
          <w:szCs w:val="22"/>
        </w:rPr>
        <w:t xml:space="preserve"> = discount rate (10%); </w:t>
      </w:r>
      <m:oMath>
        <m:r>
          <w:rPr>
            <w:rFonts w:ascii="Cambria Math" w:hAnsi="Cambria Math"/>
            <w:sz w:val="22"/>
            <w:szCs w:val="22"/>
          </w:rPr>
          <m:t>n</m:t>
        </m:r>
      </m:oMath>
      <w:r w:rsidRPr="0078418A">
        <w:rPr>
          <w:sz w:val="22"/>
          <w:szCs w:val="22"/>
        </w:rPr>
        <w:t xml:space="preserve"> = project life (30 years), yielding the equivalent annualised loan payments over the project life. The annualized CAPEX was then combined with scaled OPEX to compute the total annualized cost of production: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8"/>
        <w:gridCol w:w="2358"/>
      </w:tblGrid>
      <w:tr w:rsidR="000C2BC5" w:rsidRPr="0078418A" w14:paraId="72B6EABD" w14:textId="77777777" w:rsidTr="00D05DB5">
        <w:tc>
          <w:tcPr>
            <w:tcW w:w="6658" w:type="dxa"/>
          </w:tcPr>
          <w:p w14:paraId="06CC8867" w14:textId="77777777" w:rsidR="000C2BC5" w:rsidRPr="0078418A" w:rsidRDefault="00603C79" w:rsidP="00631915">
            <w:pPr>
              <w:spacing w:line="480" w:lineRule="auto"/>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total</m:t>
                    </m:r>
                  </m:sub>
                </m:sSub>
                <m:d>
                  <m:dPr>
                    <m:ctrlPr>
                      <w:rPr>
                        <w:rFonts w:ascii="Cambria Math" w:hAnsi="Cambria Math"/>
                        <w:i/>
                        <w:sz w:val="28"/>
                        <w:szCs w:val="28"/>
                      </w:rPr>
                    </m:ctrlPr>
                  </m:dPr>
                  <m:e>
                    <m:r>
                      <w:rPr>
                        <w:rFonts w:ascii="Cambria Math" w:hAnsi="Cambria Math"/>
                        <w:sz w:val="28"/>
                        <w:szCs w:val="28"/>
                      </w:rPr>
                      <m:t>Q</m:t>
                    </m:r>
                  </m:e>
                </m:d>
                <m:r>
                  <w:rPr>
                    <w:rFonts w:ascii="Cambria Math" w:hAnsi="Cambria Math"/>
                    <w:sz w:val="28"/>
                    <w:szCs w:val="28"/>
                  </w:rPr>
                  <m:t>=</m:t>
                </m:r>
                <m:r>
                  <w:rPr>
                    <w:rFonts w:ascii="Cambria Math" w:hAnsi="Cambria Math"/>
                    <w:sz w:val="28"/>
                    <w:szCs w:val="28"/>
                  </w:rPr>
                  <m:t>Annualized</m:t>
                </m:r>
                <m:r>
                  <w:rPr>
                    <w:rFonts w:ascii="Cambria Math" w:hAnsi="Cambria Math"/>
                    <w:sz w:val="28"/>
                    <w:szCs w:val="28"/>
                  </w:rPr>
                  <m:t xml:space="preserve"> </m:t>
                </m:r>
                <m:r>
                  <w:rPr>
                    <w:rFonts w:ascii="Cambria Math" w:hAnsi="Cambria Math"/>
                    <w:sz w:val="28"/>
                    <w:szCs w:val="28"/>
                  </w:rPr>
                  <m:t>CAPEX</m:t>
                </m:r>
                <m:d>
                  <m:dPr>
                    <m:ctrlPr>
                      <w:rPr>
                        <w:rFonts w:ascii="Cambria Math" w:hAnsi="Cambria Math"/>
                        <w:i/>
                        <w:sz w:val="28"/>
                        <w:szCs w:val="28"/>
                      </w:rPr>
                    </m:ctrlPr>
                  </m:dPr>
                  <m:e>
                    <m:r>
                      <w:rPr>
                        <w:rFonts w:ascii="Cambria Math" w:hAnsi="Cambria Math"/>
                        <w:sz w:val="28"/>
                        <w:szCs w:val="28"/>
                      </w:rPr>
                      <m:t>Q</m:t>
                    </m:r>
                  </m:e>
                </m:d>
                <m:r>
                  <w:rPr>
                    <w:rFonts w:ascii="Cambria Math" w:hAnsi="Cambria Math"/>
                    <w:sz w:val="28"/>
                    <w:szCs w:val="28"/>
                  </w:rPr>
                  <m:t>+</m:t>
                </m:r>
                <m:r>
                  <w:rPr>
                    <w:rFonts w:ascii="Cambria Math" w:hAnsi="Cambria Math"/>
                    <w:sz w:val="28"/>
                    <w:szCs w:val="28"/>
                  </w:rPr>
                  <m:t>OPEX</m:t>
                </m:r>
                <m:d>
                  <m:dPr>
                    <m:ctrlPr>
                      <w:rPr>
                        <w:rFonts w:ascii="Cambria Math" w:hAnsi="Cambria Math"/>
                        <w:i/>
                        <w:sz w:val="28"/>
                        <w:szCs w:val="28"/>
                      </w:rPr>
                    </m:ctrlPr>
                  </m:dPr>
                  <m:e>
                    <m:r>
                      <w:rPr>
                        <w:rFonts w:ascii="Cambria Math" w:hAnsi="Cambria Math"/>
                        <w:sz w:val="28"/>
                        <w:szCs w:val="28"/>
                      </w:rPr>
                      <m:t>Q</m:t>
                    </m:r>
                  </m:e>
                </m:d>
              </m:oMath>
            </m:oMathPara>
          </w:p>
        </w:tc>
        <w:tc>
          <w:tcPr>
            <w:tcW w:w="2358" w:type="dxa"/>
          </w:tcPr>
          <w:p w14:paraId="6F999A07" w14:textId="52F931C9" w:rsidR="000C2BC5" w:rsidRPr="0078418A" w:rsidRDefault="000C2BC5" w:rsidP="00631915">
            <w:pPr>
              <w:spacing w:line="480" w:lineRule="auto"/>
              <w:jc w:val="right"/>
              <w:rPr>
                <w:b/>
                <w:bCs/>
                <w:sz w:val="22"/>
                <w:szCs w:val="22"/>
              </w:rPr>
            </w:pPr>
            <w:r w:rsidRPr="0078418A">
              <w:rPr>
                <w:b/>
                <w:bCs/>
                <w:sz w:val="22"/>
                <w:szCs w:val="22"/>
              </w:rPr>
              <w:t xml:space="preserve">Equation </w:t>
            </w:r>
            <w:r w:rsidRPr="0078418A">
              <w:rPr>
                <w:b/>
                <w:bCs/>
                <w:sz w:val="22"/>
                <w:szCs w:val="22"/>
              </w:rPr>
              <w:fldChar w:fldCharType="begin"/>
            </w:r>
            <w:r w:rsidRPr="0078418A">
              <w:rPr>
                <w:b/>
                <w:bCs/>
                <w:sz w:val="22"/>
                <w:szCs w:val="22"/>
              </w:rPr>
              <w:instrText xml:space="preserve"> SEQ Equation \* ARABIC </w:instrText>
            </w:r>
            <w:r w:rsidRPr="0078418A">
              <w:rPr>
                <w:b/>
                <w:bCs/>
                <w:sz w:val="22"/>
                <w:szCs w:val="22"/>
              </w:rPr>
              <w:fldChar w:fldCharType="separate"/>
            </w:r>
            <w:r w:rsidR="00387602">
              <w:rPr>
                <w:b/>
                <w:bCs/>
                <w:noProof/>
                <w:sz w:val="22"/>
                <w:szCs w:val="22"/>
              </w:rPr>
              <w:t>14</w:t>
            </w:r>
            <w:r w:rsidRPr="0078418A">
              <w:rPr>
                <w:b/>
                <w:bCs/>
                <w:sz w:val="22"/>
                <w:szCs w:val="22"/>
              </w:rPr>
              <w:fldChar w:fldCharType="end"/>
            </w:r>
          </w:p>
        </w:tc>
      </w:tr>
    </w:tbl>
    <w:p w14:paraId="6E583996" w14:textId="77777777" w:rsidR="000C2BC5" w:rsidRPr="0078418A" w:rsidRDefault="000C2BC5" w:rsidP="00631915">
      <w:pPr>
        <w:spacing w:after="0" w:line="480" w:lineRule="auto"/>
        <w:jc w:val="both"/>
        <w:rPr>
          <w:sz w:val="22"/>
          <w:szCs w:val="22"/>
        </w:rPr>
      </w:pPr>
      <w:r w:rsidRPr="0078418A">
        <w:rPr>
          <w:sz w:val="22"/>
          <w:szCs w:val="22"/>
        </w:rPr>
        <w:t xml:space="preserve">The MJSP at each scale was obtained by normalizing the total annualized cost (£) by the annual fuel production, </w:t>
      </w:r>
      <m:oMath>
        <m:sSub>
          <m:sSubPr>
            <m:ctrlPr>
              <w:rPr>
                <w:rFonts w:ascii="Cambria Math" w:hAnsi="Cambria Math"/>
                <w:i/>
                <w:sz w:val="22"/>
                <w:szCs w:val="22"/>
              </w:rPr>
            </m:ctrlPr>
          </m:sSubPr>
          <m:e>
            <m:r>
              <w:rPr>
                <w:rFonts w:ascii="Cambria Math" w:hAnsi="Cambria Math"/>
                <w:sz w:val="22"/>
                <w:szCs w:val="22"/>
              </w:rPr>
              <m:t>Q</m:t>
            </m:r>
          </m:e>
          <m:sub>
            <m:r>
              <w:rPr>
                <w:rFonts w:ascii="Cambria Math" w:hAnsi="Cambria Math"/>
                <w:sz w:val="22"/>
                <w:szCs w:val="22"/>
              </w:rPr>
              <m:t>annual</m:t>
            </m:r>
          </m:sub>
        </m:sSub>
      </m:oMath>
      <w:r w:rsidRPr="0078418A">
        <w:rPr>
          <w:sz w:val="22"/>
          <w:szCs w:val="22"/>
        </w:rPr>
        <w:t xml:space="preserve">  (kg/year):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2500"/>
      </w:tblGrid>
      <w:tr w:rsidR="000C2BC5" w:rsidRPr="0078418A" w14:paraId="0C21CBE0" w14:textId="77777777" w:rsidTr="00D05DB5">
        <w:tc>
          <w:tcPr>
            <w:tcW w:w="6516" w:type="dxa"/>
          </w:tcPr>
          <w:p w14:paraId="49A6231B" w14:textId="77777777" w:rsidR="000C2BC5" w:rsidRPr="0078418A" w:rsidRDefault="000C2BC5" w:rsidP="00631915">
            <w:pPr>
              <w:spacing w:line="480" w:lineRule="auto"/>
              <w:jc w:val="both"/>
              <w:rPr>
                <w:sz w:val="28"/>
                <w:szCs w:val="28"/>
              </w:rPr>
            </w:pPr>
            <m:oMathPara>
              <m:oMath>
                <m:r>
                  <w:rPr>
                    <w:rFonts w:ascii="Cambria Math" w:hAnsi="Cambria Math"/>
                    <w:sz w:val="28"/>
                    <w:szCs w:val="28"/>
                  </w:rPr>
                  <m:t>MJSP</m:t>
                </m:r>
                <m:d>
                  <m:dPr>
                    <m:ctrlPr>
                      <w:rPr>
                        <w:rFonts w:ascii="Cambria Math" w:hAnsi="Cambria Math"/>
                        <w:i/>
                        <w:sz w:val="28"/>
                        <w:szCs w:val="28"/>
                      </w:rPr>
                    </m:ctrlPr>
                  </m:dPr>
                  <m:e>
                    <m:r>
                      <w:rPr>
                        <w:rFonts w:ascii="Cambria Math" w:hAnsi="Cambria Math"/>
                        <w:sz w:val="28"/>
                        <w:szCs w:val="28"/>
                      </w:rPr>
                      <m:t>Q</m:t>
                    </m:r>
                  </m:e>
                </m:d>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total</m:t>
                        </m:r>
                      </m:sub>
                    </m:sSub>
                    <m:d>
                      <m:dPr>
                        <m:ctrlPr>
                          <w:rPr>
                            <w:rFonts w:ascii="Cambria Math" w:hAnsi="Cambria Math"/>
                            <w:i/>
                            <w:sz w:val="28"/>
                            <w:szCs w:val="28"/>
                          </w:rPr>
                        </m:ctrlPr>
                      </m:dPr>
                      <m:e>
                        <m:r>
                          <w:rPr>
                            <w:rFonts w:ascii="Cambria Math" w:hAnsi="Cambria Math"/>
                            <w:sz w:val="28"/>
                            <w:szCs w:val="28"/>
                          </w:rPr>
                          <m:t>Q</m:t>
                        </m:r>
                      </m:e>
                    </m:d>
                  </m:num>
                  <m:den>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annual</m:t>
                        </m:r>
                      </m:sub>
                    </m:sSub>
                  </m:den>
                </m:f>
              </m:oMath>
            </m:oMathPara>
          </w:p>
        </w:tc>
        <w:tc>
          <w:tcPr>
            <w:tcW w:w="2500" w:type="dxa"/>
          </w:tcPr>
          <w:p w14:paraId="059DA724" w14:textId="4B079D60" w:rsidR="000C2BC5" w:rsidRPr="0078418A" w:rsidRDefault="000C2BC5" w:rsidP="00631915">
            <w:pPr>
              <w:spacing w:line="480" w:lineRule="auto"/>
              <w:jc w:val="right"/>
              <w:rPr>
                <w:b/>
                <w:bCs/>
                <w:sz w:val="22"/>
                <w:szCs w:val="22"/>
              </w:rPr>
            </w:pPr>
            <w:r w:rsidRPr="0078418A">
              <w:rPr>
                <w:b/>
                <w:bCs/>
                <w:sz w:val="22"/>
                <w:szCs w:val="22"/>
              </w:rPr>
              <w:t xml:space="preserve">Equation </w:t>
            </w:r>
            <w:r w:rsidRPr="0078418A">
              <w:rPr>
                <w:b/>
                <w:bCs/>
                <w:sz w:val="22"/>
                <w:szCs w:val="22"/>
              </w:rPr>
              <w:fldChar w:fldCharType="begin"/>
            </w:r>
            <w:r w:rsidRPr="0078418A">
              <w:rPr>
                <w:b/>
                <w:bCs/>
                <w:sz w:val="22"/>
                <w:szCs w:val="22"/>
              </w:rPr>
              <w:instrText xml:space="preserve"> SEQ Equation \* ARABIC </w:instrText>
            </w:r>
            <w:r w:rsidRPr="0078418A">
              <w:rPr>
                <w:b/>
                <w:bCs/>
                <w:sz w:val="22"/>
                <w:szCs w:val="22"/>
              </w:rPr>
              <w:fldChar w:fldCharType="separate"/>
            </w:r>
            <w:r w:rsidR="00387602">
              <w:rPr>
                <w:b/>
                <w:bCs/>
                <w:noProof/>
                <w:sz w:val="22"/>
                <w:szCs w:val="22"/>
              </w:rPr>
              <w:t>15</w:t>
            </w:r>
            <w:r w:rsidRPr="0078418A">
              <w:rPr>
                <w:b/>
                <w:bCs/>
                <w:sz w:val="22"/>
                <w:szCs w:val="22"/>
              </w:rPr>
              <w:fldChar w:fldCharType="end"/>
            </w:r>
          </w:p>
        </w:tc>
      </w:tr>
    </w:tbl>
    <w:p w14:paraId="36F48927" w14:textId="77777777" w:rsidR="000C2BC5" w:rsidRPr="0078418A" w:rsidRDefault="000C2BC5" w:rsidP="00631915">
      <w:pPr>
        <w:spacing w:after="0" w:line="480" w:lineRule="auto"/>
        <w:rPr>
          <w:b/>
          <w:bCs/>
          <w:i/>
          <w:iCs/>
        </w:rPr>
      </w:pPr>
    </w:p>
    <w:p w14:paraId="5FE0B2AE" w14:textId="2A6EDA49" w:rsidR="00F22584" w:rsidRPr="00C67BB1" w:rsidRDefault="00921E34" w:rsidP="00631915">
      <w:pPr>
        <w:pStyle w:val="Heading2"/>
        <w:spacing w:before="0" w:line="480" w:lineRule="auto"/>
        <w:rPr>
          <w:rFonts w:asciiTheme="minorHAnsi" w:hAnsiTheme="minorHAnsi"/>
          <w:b/>
          <w:bCs/>
          <w:color w:val="auto"/>
        </w:rPr>
      </w:pPr>
      <w:r w:rsidRPr="00C67BB1">
        <w:rPr>
          <w:rFonts w:asciiTheme="minorHAnsi" w:hAnsiTheme="minorHAnsi"/>
          <w:b/>
          <w:bCs/>
          <w:color w:val="auto"/>
        </w:rPr>
        <w:t>A</w:t>
      </w:r>
      <w:r w:rsidR="00F3218D" w:rsidRPr="00C67BB1">
        <w:rPr>
          <w:rFonts w:asciiTheme="minorHAnsi" w:hAnsiTheme="minorHAnsi"/>
          <w:b/>
          <w:bCs/>
          <w:color w:val="auto"/>
        </w:rPr>
        <w:t>2.4</w:t>
      </w:r>
      <w:r w:rsidR="00F3218D" w:rsidRPr="00C67BB1">
        <w:rPr>
          <w:rFonts w:asciiTheme="minorHAnsi" w:hAnsiTheme="minorHAnsi"/>
          <w:b/>
          <w:bCs/>
          <w:color w:val="auto"/>
        </w:rPr>
        <w:tab/>
      </w:r>
      <w:r w:rsidR="00855C81" w:rsidRPr="00C67BB1">
        <w:rPr>
          <w:rFonts w:asciiTheme="minorHAnsi" w:hAnsiTheme="minorHAnsi"/>
          <w:b/>
          <w:bCs/>
          <w:color w:val="auto"/>
        </w:rPr>
        <w:t xml:space="preserve">Supplementary to section </w:t>
      </w:r>
      <w:r w:rsidR="00E82A8F" w:rsidRPr="00C67BB1">
        <w:rPr>
          <w:rFonts w:asciiTheme="minorHAnsi" w:hAnsiTheme="minorHAnsi"/>
          <w:b/>
          <w:bCs/>
          <w:color w:val="auto"/>
        </w:rPr>
        <w:t>2.6</w:t>
      </w:r>
      <w:r w:rsidR="007101F7" w:rsidRPr="00C67BB1">
        <w:rPr>
          <w:rFonts w:asciiTheme="minorHAnsi" w:hAnsiTheme="minorHAnsi"/>
          <w:b/>
          <w:bCs/>
          <w:color w:val="auto"/>
        </w:rPr>
        <w:t>.</w:t>
      </w:r>
      <w:r w:rsidR="00855C81" w:rsidRPr="00C67BB1">
        <w:rPr>
          <w:rFonts w:asciiTheme="minorHAnsi" w:hAnsiTheme="minorHAnsi"/>
          <w:b/>
          <w:bCs/>
          <w:color w:val="auto"/>
        </w:rPr>
        <w:t>3</w:t>
      </w:r>
      <w:r w:rsidR="007101F7" w:rsidRPr="00C67BB1">
        <w:rPr>
          <w:rFonts w:asciiTheme="minorHAnsi" w:hAnsiTheme="minorHAnsi"/>
          <w:b/>
          <w:bCs/>
          <w:color w:val="auto"/>
        </w:rPr>
        <w:t>:</w:t>
      </w:r>
      <w:r w:rsidR="00855C81" w:rsidRPr="00C67BB1">
        <w:rPr>
          <w:rFonts w:asciiTheme="minorHAnsi" w:hAnsiTheme="minorHAnsi"/>
          <w:b/>
          <w:bCs/>
          <w:color w:val="auto"/>
        </w:rPr>
        <w:t xml:space="preserve"> </w:t>
      </w:r>
      <w:r w:rsidR="00A559E0" w:rsidRPr="00C67BB1">
        <w:rPr>
          <w:rFonts w:asciiTheme="minorHAnsi" w:hAnsiTheme="minorHAnsi"/>
          <w:b/>
          <w:bCs/>
          <w:color w:val="auto"/>
        </w:rPr>
        <w:t>Life Cycle Inventory and Modelling</w:t>
      </w:r>
    </w:p>
    <w:p w14:paraId="014991FE" w14:textId="406F2851" w:rsidR="00593421" w:rsidRPr="0078418A" w:rsidRDefault="0050672F" w:rsidP="00631915">
      <w:pPr>
        <w:spacing w:after="0" w:line="480" w:lineRule="auto"/>
        <w:jc w:val="both"/>
        <w:rPr>
          <w:bCs/>
          <w:sz w:val="22"/>
          <w:szCs w:val="22"/>
        </w:rPr>
      </w:pPr>
      <w:r w:rsidRPr="0078418A">
        <w:rPr>
          <w:bCs/>
          <w:sz w:val="22"/>
          <w:szCs w:val="22"/>
        </w:rPr>
        <w:t>Sub</w:t>
      </w:r>
      <w:r w:rsidR="00133C0A" w:rsidRPr="0078418A">
        <w:rPr>
          <w:bCs/>
          <w:sz w:val="22"/>
          <w:szCs w:val="22"/>
        </w:rPr>
        <w:t xml:space="preserve">sequent sections show the </w:t>
      </w:r>
      <w:r w:rsidR="00593421" w:rsidRPr="0078418A">
        <w:rPr>
          <w:bCs/>
          <w:sz w:val="22"/>
          <w:szCs w:val="22"/>
        </w:rPr>
        <w:t>Database Mapping and Modelling</w:t>
      </w:r>
      <w:r w:rsidR="0073291C" w:rsidRPr="0078418A">
        <w:rPr>
          <w:bCs/>
          <w:sz w:val="22"/>
          <w:szCs w:val="22"/>
        </w:rPr>
        <w:t xml:space="preserve"> Assumptions</w:t>
      </w:r>
      <w:r w:rsidR="00570E77" w:rsidRPr="0078418A">
        <w:rPr>
          <w:bCs/>
          <w:sz w:val="22"/>
          <w:szCs w:val="22"/>
        </w:rPr>
        <w:t xml:space="preserve"> for each stage </w:t>
      </w:r>
      <w:r w:rsidR="00955756" w:rsidRPr="0078418A">
        <w:rPr>
          <w:bCs/>
          <w:sz w:val="22"/>
          <w:szCs w:val="22"/>
        </w:rPr>
        <w:t xml:space="preserve">of the life cycle and the </w:t>
      </w:r>
      <w:r w:rsidR="006A7232" w:rsidRPr="0078418A">
        <w:rPr>
          <w:bCs/>
          <w:sz w:val="22"/>
          <w:szCs w:val="22"/>
        </w:rPr>
        <w:t>site-specific</w:t>
      </w:r>
      <w:r w:rsidR="00955756" w:rsidRPr="0078418A">
        <w:rPr>
          <w:bCs/>
          <w:sz w:val="22"/>
          <w:szCs w:val="22"/>
        </w:rPr>
        <w:t xml:space="preserve"> information</w:t>
      </w:r>
      <w:r w:rsidR="00864343" w:rsidRPr="0078418A">
        <w:rPr>
          <w:bCs/>
          <w:sz w:val="22"/>
          <w:szCs w:val="22"/>
        </w:rPr>
        <w:t>.</w:t>
      </w:r>
    </w:p>
    <w:p w14:paraId="5A8834B8" w14:textId="70F661D0" w:rsidR="00F22584" w:rsidRPr="00C67BB1" w:rsidRDefault="00921E34" w:rsidP="00631915">
      <w:pPr>
        <w:pStyle w:val="Heading3"/>
        <w:spacing w:before="0" w:line="480" w:lineRule="auto"/>
        <w:rPr>
          <w:rFonts w:asciiTheme="minorHAnsi" w:hAnsiTheme="minorHAnsi"/>
          <w:b/>
          <w:bCs/>
          <w:color w:val="auto"/>
        </w:rPr>
      </w:pPr>
      <w:r w:rsidRPr="00C67BB1">
        <w:rPr>
          <w:rFonts w:asciiTheme="minorHAnsi" w:hAnsiTheme="minorHAnsi"/>
          <w:b/>
          <w:bCs/>
          <w:color w:val="auto"/>
        </w:rPr>
        <w:t>A</w:t>
      </w:r>
      <w:r w:rsidR="009874AC" w:rsidRPr="00C67BB1">
        <w:rPr>
          <w:rFonts w:asciiTheme="minorHAnsi" w:hAnsiTheme="minorHAnsi"/>
          <w:b/>
          <w:bCs/>
          <w:color w:val="auto"/>
        </w:rPr>
        <w:t>2.</w:t>
      </w:r>
      <w:r w:rsidR="003347A1" w:rsidRPr="00C67BB1">
        <w:rPr>
          <w:rFonts w:asciiTheme="minorHAnsi" w:hAnsiTheme="minorHAnsi"/>
          <w:b/>
          <w:bCs/>
          <w:color w:val="auto"/>
        </w:rPr>
        <w:t>4.1</w:t>
      </w:r>
      <w:r w:rsidR="003347A1" w:rsidRPr="00C67BB1">
        <w:rPr>
          <w:rFonts w:asciiTheme="minorHAnsi" w:hAnsiTheme="minorHAnsi"/>
          <w:b/>
          <w:bCs/>
          <w:color w:val="auto"/>
        </w:rPr>
        <w:tab/>
      </w:r>
      <w:r w:rsidR="00F22584" w:rsidRPr="00C67BB1">
        <w:rPr>
          <w:rFonts w:asciiTheme="minorHAnsi" w:hAnsiTheme="minorHAnsi"/>
          <w:b/>
          <w:bCs/>
          <w:color w:val="auto"/>
        </w:rPr>
        <w:t>SAF Production System Modelling</w:t>
      </w:r>
    </w:p>
    <w:p w14:paraId="6B8C4866" w14:textId="474A4169" w:rsidR="00F22584" w:rsidRPr="0078418A" w:rsidRDefault="00F22584" w:rsidP="00631915">
      <w:pPr>
        <w:spacing w:after="0" w:line="480" w:lineRule="auto"/>
        <w:rPr>
          <w:sz w:val="22"/>
          <w:szCs w:val="22"/>
        </w:rPr>
      </w:pPr>
      <w:r w:rsidRPr="0078418A">
        <w:rPr>
          <w:sz w:val="22"/>
          <w:szCs w:val="22"/>
        </w:rPr>
        <w:t xml:space="preserve">The SAF production process was modelled under the category </w:t>
      </w:r>
      <w:r w:rsidRPr="0078418A">
        <w:rPr>
          <w:i/>
          <w:iCs/>
          <w:sz w:val="22"/>
          <w:szCs w:val="22"/>
        </w:rPr>
        <w:t>Processes – Materials</w:t>
      </w:r>
      <w:r w:rsidRPr="0078418A">
        <w:rPr>
          <w:sz w:val="22"/>
          <w:szCs w:val="22"/>
        </w:rPr>
        <w:t>, with the system boundaries including both upstream inputs and downstream outputs.</w:t>
      </w:r>
      <w:r w:rsidR="00A301E1" w:rsidRPr="0078418A">
        <w:rPr>
          <w:sz w:val="22"/>
          <w:szCs w:val="22"/>
        </w:rPr>
        <w:t xml:space="preserve"> The SAF input-output data considered for mode</w:t>
      </w:r>
      <w:r w:rsidR="00B13AEA" w:rsidRPr="0078418A">
        <w:rPr>
          <w:sz w:val="22"/>
          <w:szCs w:val="22"/>
        </w:rPr>
        <w:t>l</w:t>
      </w:r>
      <w:r w:rsidR="00A301E1" w:rsidRPr="0078418A">
        <w:rPr>
          <w:sz w:val="22"/>
          <w:szCs w:val="22"/>
        </w:rPr>
        <w:t xml:space="preserve">ling is as depicted in </w:t>
      </w:r>
      <w:r w:rsidR="00A301E1" w:rsidRPr="0078418A">
        <w:rPr>
          <w:b/>
          <w:bCs/>
          <w:sz w:val="22"/>
          <w:szCs w:val="22"/>
        </w:rPr>
        <w:t>Table 6</w:t>
      </w:r>
      <w:r w:rsidR="00A301E1" w:rsidRPr="0078418A">
        <w:rPr>
          <w:sz w:val="22"/>
          <w:szCs w:val="22"/>
        </w:rPr>
        <w:t xml:space="preserve"> </w:t>
      </w:r>
      <w:r w:rsidR="00F00D37" w:rsidRPr="0078418A">
        <w:rPr>
          <w:sz w:val="22"/>
          <w:szCs w:val="22"/>
        </w:rPr>
        <w:t>o</w:t>
      </w:r>
      <w:r w:rsidR="006E2FB0" w:rsidRPr="0078418A">
        <w:rPr>
          <w:sz w:val="22"/>
          <w:szCs w:val="22"/>
        </w:rPr>
        <w:t>f</w:t>
      </w:r>
      <w:r w:rsidR="00F00D37" w:rsidRPr="0078418A">
        <w:rPr>
          <w:sz w:val="22"/>
          <w:szCs w:val="22"/>
        </w:rPr>
        <w:t xml:space="preserve"> main manuscript.</w:t>
      </w:r>
      <w:r w:rsidRPr="0078418A">
        <w:rPr>
          <w:sz w:val="22"/>
          <w:szCs w:val="22"/>
        </w:rPr>
        <w:t xml:space="preserve"> </w:t>
      </w:r>
    </w:p>
    <w:p w14:paraId="7FC2554E" w14:textId="6F1DB6AD" w:rsidR="00F22584" w:rsidRPr="00C67BB1" w:rsidRDefault="00921E34" w:rsidP="00631915">
      <w:pPr>
        <w:pStyle w:val="Heading3"/>
        <w:spacing w:before="0" w:line="480" w:lineRule="auto"/>
        <w:rPr>
          <w:rFonts w:asciiTheme="minorHAnsi" w:hAnsiTheme="minorHAnsi"/>
          <w:b/>
          <w:bCs/>
          <w:color w:val="auto"/>
        </w:rPr>
      </w:pPr>
      <w:r w:rsidRPr="00C67BB1">
        <w:rPr>
          <w:rFonts w:asciiTheme="minorHAnsi" w:hAnsiTheme="minorHAnsi"/>
          <w:b/>
          <w:bCs/>
          <w:color w:val="auto"/>
        </w:rPr>
        <w:lastRenderedPageBreak/>
        <w:t>A</w:t>
      </w:r>
      <w:r w:rsidR="00FA385F" w:rsidRPr="00C67BB1">
        <w:rPr>
          <w:rFonts w:asciiTheme="minorHAnsi" w:hAnsiTheme="minorHAnsi"/>
          <w:b/>
          <w:bCs/>
          <w:color w:val="auto"/>
        </w:rPr>
        <w:t>2.4.2</w:t>
      </w:r>
      <w:r w:rsidR="00FA385F" w:rsidRPr="00C67BB1">
        <w:rPr>
          <w:rFonts w:asciiTheme="minorHAnsi" w:hAnsiTheme="minorHAnsi"/>
          <w:b/>
          <w:bCs/>
          <w:color w:val="auto"/>
        </w:rPr>
        <w:tab/>
      </w:r>
      <w:r w:rsidR="00F22584" w:rsidRPr="00C67BB1">
        <w:rPr>
          <w:rFonts w:asciiTheme="minorHAnsi" w:hAnsiTheme="minorHAnsi"/>
          <w:b/>
          <w:bCs/>
          <w:color w:val="auto"/>
        </w:rPr>
        <w:t>Upstream Biomass Modelling</w:t>
      </w:r>
    </w:p>
    <w:p w14:paraId="5D4F9309" w14:textId="77777777" w:rsidR="00F22584" w:rsidRPr="0078418A" w:rsidRDefault="00F22584" w:rsidP="00631915">
      <w:pPr>
        <w:spacing w:after="0" w:line="480" w:lineRule="auto"/>
        <w:jc w:val="both"/>
        <w:rPr>
          <w:sz w:val="22"/>
          <w:szCs w:val="22"/>
        </w:rPr>
      </w:pPr>
      <w:r w:rsidRPr="0078418A">
        <w:rPr>
          <w:sz w:val="22"/>
          <w:szCs w:val="22"/>
        </w:rPr>
        <w:t xml:space="preserve">The wheat straw feedstock was modelled using the Ecoinvent process data: </w:t>
      </w:r>
      <w:r w:rsidRPr="0078418A">
        <w:rPr>
          <w:i/>
          <w:iCs/>
          <w:sz w:val="22"/>
          <w:szCs w:val="22"/>
        </w:rPr>
        <w:t>Processes – Materials – Plant Production – Roughages – Straw (RoW)| wheat grain production | Cut-off, U</w:t>
      </w:r>
      <w:r w:rsidRPr="0078418A">
        <w:rPr>
          <w:sz w:val="22"/>
          <w:szCs w:val="22"/>
        </w:rPr>
        <w:t>. This reflects cradle-to-farm-gate impacts associated with wheat grain cultivation and associated straw residues.</w:t>
      </w:r>
    </w:p>
    <w:p w14:paraId="50C8AA4B" w14:textId="03229811" w:rsidR="00F22584" w:rsidRPr="00C67BB1" w:rsidRDefault="00921E34" w:rsidP="00631915">
      <w:pPr>
        <w:pStyle w:val="Heading3"/>
        <w:spacing w:before="0" w:line="480" w:lineRule="auto"/>
        <w:rPr>
          <w:rFonts w:asciiTheme="minorHAnsi" w:hAnsiTheme="minorHAnsi"/>
          <w:b/>
          <w:bCs/>
          <w:color w:val="auto"/>
        </w:rPr>
      </w:pPr>
      <w:r w:rsidRPr="00C67BB1">
        <w:rPr>
          <w:rFonts w:asciiTheme="minorHAnsi" w:hAnsiTheme="minorHAnsi"/>
          <w:b/>
          <w:bCs/>
          <w:color w:val="auto"/>
        </w:rPr>
        <w:t>A</w:t>
      </w:r>
      <w:r w:rsidR="00AF54E2" w:rsidRPr="00C67BB1">
        <w:rPr>
          <w:rFonts w:asciiTheme="minorHAnsi" w:hAnsiTheme="minorHAnsi"/>
          <w:b/>
          <w:bCs/>
          <w:color w:val="auto"/>
        </w:rPr>
        <w:t>2.4.3</w:t>
      </w:r>
      <w:r w:rsidR="00AF54E2" w:rsidRPr="00C67BB1">
        <w:rPr>
          <w:rFonts w:asciiTheme="minorHAnsi" w:hAnsiTheme="minorHAnsi"/>
          <w:b/>
          <w:bCs/>
          <w:color w:val="auto"/>
        </w:rPr>
        <w:tab/>
      </w:r>
      <w:r w:rsidR="00F22584" w:rsidRPr="00C67BB1">
        <w:rPr>
          <w:rFonts w:asciiTheme="minorHAnsi" w:hAnsiTheme="minorHAnsi"/>
          <w:b/>
          <w:bCs/>
          <w:color w:val="auto"/>
        </w:rPr>
        <w:t>Transportation and Logistics Modelling</w:t>
      </w:r>
    </w:p>
    <w:p w14:paraId="3D39D9E9" w14:textId="77777777" w:rsidR="00F22584" w:rsidRPr="0078418A" w:rsidRDefault="00F22584" w:rsidP="00631915">
      <w:pPr>
        <w:spacing w:after="0" w:line="480" w:lineRule="auto"/>
        <w:jc w:val="both"/>
        <w:rPr>
          <w:sz w:val="22"/>
          <w:szCs w:val="22"/>
        </w:rPr>
      </w:pPr>
      <w:r w:rsidRPr="0078418A">
        <w:rPr>
          <w:sz w:val="22"/>
          <w:szCs w:val="22"/>
        </w:rPr>
        <w:t xml:space="preserve">Transport of SAF from the production facility (assumed located in Southeast UK) to the nearest airport of about 200 km was modelled using </w:t>
      </w:r>
      <w:r w:rsidRPr="0078418A">
        <w:rPr>
          <w:i/>
          <w:iCs/>
          <w:sz w:val="22"/>
          <w:szCs w:val="22"/>
        </w:rPr>
        <w:t>Processes – Materials – Transport – Road – Transport, freight, lorry &gt;32 metric ton, EURO6 (RER)| Cut-off, U</w:t>
      </w:r>
      <w:r w:rsidRPr="0078418A">
        <w:rPr>
          <w:sz w:val="22"/>
          <w:szCs w:val="22"/>
        </w:rPr>
        <w:t>. This transport modules reflect best-available fuel efficiency data and vehicle classifications, in accordance with European emission standards and global aviation baselines.</w:t>
      </w:r>
    </w:p>
    <w:p w14:paraId="6F69913D" w14:textId="35BFA83D" w:rsidR="00F22584" w:rsidRPr="00C67BB1" w:rsidRDefault="00921E34" w:rsidP="00631915">
      <w:pPr>
        <w:pStyle w:val="Heading3"/>
        <w:spacing w:before="0" w:line="480" w:lineRule="auto"/>
        <w:rPr>
          <w:rFonts w:asciiTheme="minorHAnsi" w:hAnsiTheme="minorHAnsi"/>
          <w:b/>
          <w:bCs/>
          <w:color w:val="auto"/>
        </w:rPr>
      </w:pPr>
      <w:r w:rsidRPr="00C67BB1">
        <w:rPr>
          <w:rFonts w:asciiTheme="minorHAnsi" w:hAnsiTheme="minorHAnsi"/>
          <w:b/>
          <w:bCs/>
          <w:color w:val="auto"/>
        </w:rPr>
        <w:t>A</w:t>
      </w:r>
      <w:r w:rsidR="00AF54E2" w:rsidRPr="00C67BB1">
        <w:rPr>
          <w:rFonts w:asciiTheme="minorHAnsi" w:hAnsiTheme="minorHAnsi"/>
          <w:b/>
          <w:bCs/>
          <w:color w:val="auto"/>
        </w:rPr>
        <w:t>2.4.4</w:t>
      </w:r>
      <w:r w:rsidR="00AF54E2" w:rsidRPr="00C67BB1">
        <w:rPr>
          <w:rFonts w:asciiTheme="minorHAnsi" w:hAnsiTheme="minorHAnsi"/>
          <w:b/>
          <w:bCs/>
          <w:color w:val="auto"/>
        </w:rPr>
        <w:tab/>
      </w:r>
      <w:r w:rsidR="00F22584" w:rsidRPr="00C67BB1">
        <w:rPr>
          <w:rFonts w:asciiTheme="minorHAnsi" w:hAnsiTheme="minorHAnsi"/>
          <w:b/>
          <w:bCs/>
          <w:color w:val="auto"/>
        </w:rPr>
        <w:t>SAF End Use Modelling</w:t>
      </w:r>
    </w:p>
    <w:p w14:paraId="3FF5C9F2" w14:textId="16E61852" w:rsidR="00F22584" w:rsidRPr="0078418A" w:rsidRDefault="00497DDE" w:rsidP="00631915">
      <w:pPr>
        <w:spacing w:after="0" w:line="480" w:lineRule="auto"/>
        <w:jc w:val="both"/>
        <w:rPr>
          <w:sz w:val="22"/>
          <w:szCs w:val="22"/>
        </w:rPr>
      </w:pPr>
      <w:r w:rsidRPr="0078418A">
        <w:rPr>
          <w:sz w:val="22"/>
          <w:szCs w:val="22"/>
        </w:rPr>
        <w:t>SAF combustion/end use in passenger/commercial aviation represented by a</w:t>
      </w:r>
      <w:r w:rsidR="00F22584" w:rsidRPr="0078418A">
        <w:rPr>
          <w:sz w:val="22"/>
          <w:szCs w:val="22"/>
        </w:rPr>
        <w:t xml:space="preserve">ir freight was modelled using </w:t>
      </w:r>
      <w:r w:rsidR="00F22584" w:rsidRPr="0078418A">
        <w:rPr>
          <w:i/>
          <w:iCs/>
          <w:sz w:val="22"/>
          <w:szCs w:val="22"/>
        </w:rPr>
        <w:t>Processes – Materials – Transport – Air – Transport, freight, aircraft, dedicated freight, long haul (GLO)| Cut-off, U</w:t>
      </w:r>
    </w:p>
    <w:p w14:paraId="53511B42" w14:textId="27BF9A3C" w:rsidR="00F22584" w:rsidRPr="00C67BB1" w:rsidRDefault="00921E34" w:rsidP="00631915">
      <w:pPr>
        <w:pStyle w:val="Heading3"/>
        <w:spacing w:before="0" w:line="480" w:lineRule="auto"/>
        <w:rPr>
          <w:rFonts w:asciiTheme="minorHAnsi" w:hAnsiTheme="minorHAnsi"/>
          <w:b/>
          <w:bCs/>
          <w:color w:val="auto"/>
        </w:rPr>
      </w:pPr>
      <w:r w:rsidRPr="00C67BB1">
        <w:rPr>
          <w:rFonts w:asciiTheme="minorHAnsi" w:hAnsiTheme="minorHAnsi"/>
          <w:b/>
          <w:bCs/>
          <w:color w:val="auto"/>
        </w:rPr>
        <w:t>A</w:t>
      </w:r>
      <w:r w:rsidR="00DC0D00" w:rsidRPr="00C67BB1">
        <w:rPr>
          <w:rFonts w:asciiTheme="minorHAnsi" w:hAnsiTheme="minorHAnsi"/>
          <w:b/>
          <w:bCs/>
          <w:color w:val="auto"/>
        </w:rPr>
        <w:t xml:space="preserve">2.4.5 </w:t>
      </w:r>
      <w:r w:rsidR="00F22584" w:rsidRPr="00C67BB1">
        <w:rPr>
          <w:rFonts w:asciiTheme="minorHAnsi" w:hAnsiTheme="minorHAnsi"/>
          <w:b/>
          <w:bCs/>
          <w:color w:val="auto"/>
        </w:rPr>
        <w:t>Assumptions and Site-Specific Parameters</w:t>
      </w:r>
    </w:p>
    <w:p w14:paraId="698FA4B7" w14:textId="77777777" w:rsidR="00F22584" w:rsidRPr="0078418A" w:rsidRDefault="00F22584" w:rsidP="00631915">
      <w:pPr>
        <w:spacing w:after="0" w:line="480" w:lineRule="auto"/>
        <w:jc w:val="both"/>
        <w:rPr>
          <w:bCs/>
          <w:sz w:val="22"/>
          <w:szCs w:val="22"/>
        </w:rPr>
      </w:pPr>
      <w:r w:rsidRPr="0078418A">
        <w:rPr>
          <w:bCs/>
          <w:sz w:val="22"/>
          <w:szCs w:val="22"/>
        </w:rPr>
        <w:t>The assessment is contextualized to the southeast region of the United Kingdom, with the following key assumptions:</w:t>
      </w:r>
    </w:p>
    <w:p w14:paraId="46AEF658" w14:textId="77777777" w:rsidR="00F22584" w:rsidRPr="0078418A" w:rsidRDefault="00F22584" w:rsidP="00631915">
      <w:pPr>
        <w:numPr>
          <w:ilvl w:val="0"/>
          <w:numId w:val="8"/>
        </w:numPr>
        <w:spacing w:after="0" w:line="480" w:lineRule="auto"/>
        <w:jc w:val="both"/>
        <w:rPr>
          <w:bCs/>
          <w:sz w:val="22"/>
          <w:szCs w:val="22"/>
        </w:rPr>
      </w:pPr>
      <w:r w:rsidRPr="0078418A">
        <w:rPr>
          <w:bCs/>
          <w:sz w:val="22"/>
          <w:szCs w:val="22"/>
        </w:rPr>
        <w:t>Wheat straw is sourced from nearby agricultural land.</w:t>
      </w:r>
    </w:p>
    <w:p w14:paraId="412D5D18" w14:textId="77777777" w:rsidR="00F22584" w:rsidRPr="0078418A" w:rsidRDefault="00F22584" w:rsidP="00631915">
      <w:pPr>
        <w:numPr>
          <w:ilvl w:val="0"/>
          <w:numId w:val="8"/>
        </w:numPr>
        <w:spacing w:after="0" w:line="480" w:lineRule="auto"/>
        <w:jc w:val="both"/>
        <w:rPr>
          <w:bCs/>
          <w:sz w:val="22"/>
          <w:szCs w:val="22"/>
        </w:rPr>
      </w:pPr>
      <w:r w:rsidRPr="0078418A">
        <w:rPr>
          <w:bCs/>
          <w:sz w:val="22"/>
          <w:szCs w:val="22"/>
        </w:rPr>
        <w:t>Biomass pre-processing and SAF production facilities are co-located to minimize transportation burden.</w:t>
      </w:r>
    </w:p>
    <w:p w14:paraId="0459345E" w14:textId="77777777" w:rsidR="00F22584" w:rsidRPr="0078418A" w:rsidRDefault="00F22584" w:rsidP="00631915">
      <w:pPr>
        <w:numPr>
          <w:ilvl w:val="0"/>
          <w:numId w:val="8"/>
        </w:numPr>
        <w:spacing w:after="0" w:line="480" w:lineRule="auto"/>
        <w:jc w:val="both"/>
        <w:rPr>
          <w:bCs/>
          <w:sz w:val="22"/>
          <w:szCs w:val="22"/>
        </w:rPr>
      </w:pPr>
      <w:r w:rsidRPr="0078418A">
        <w:rPr>
          <w:bCs/>
          <w:sz w:val="22"/>
          <w:szCs w:val="22"/>
        </w:rPr>
        <w:t>The biomass to ethanol and upgrading process to SAF are integrated in the biorefinery.</w:t>
      </w:r>
    </w:p>
    <w:p w14:paraId="6D3ABB09" w14:textId="76E0BCB0" w:rsidR="00F22584" w:rsidRPr="0078418A" w:rsidRDefault="00F22584" w:rsidP="00631915">
      <w:pPr>
        <w:numPr>
          <w:ilvl w:val="0"/>
          <w:numId w:val="8"/>
        </w:numPr>
        <w:spacing w:after="0" w:line="480" w:lineRule="auto"/>
        <w:jc w:val="both"/>
        <w:rPr>
          <w:bCs/>
          <w:sz w:val="22"/>
          <w:szCs w:val="22"/>
        </w:rPr>
      </w:pPr>
      <w:r w:rsidRPr="0078418A">
        <w:rPr>
          <w:bCs/>
          <w:sz w:val="22"/>
          <w:szCs w:val="22"/>
        </w:rPr>
        <w:t>SAF is transported ~200 km by tanker to end-use hubs (e.g.</w:t>
      </w:r>
      <w:r w:rsidR="00C33646" w:rsidRPr="0078418A">
        <w:rPr>
          <w:bCs/>
          <w:sz w:val="22"/>
          <w:szCs w:val="22"/>
        </w:rPr>
        <w:t xml:space="preserve"> </w:t>
      </w:r>
      <w:r w:rsidR="005C1BA0" w:rsidRPr="0078418A">
        <w:rPr>
          <w:bCs/>
          <w:sz w:val="22"/>
          <w:szCs w:val="22"/>
        </w:rPr>
        <w:t xml:space="preserve">a representative UK </w:t>
      </w:r>
      <w:r w:rsidR="00C33646" w:rsidRPr="0078418A">
        <w:rPr>
          <w:bCs/>
          <w:sz w:val="22"/>
          <w:szCs w:val="22"/>
        </w:rPr>
        <w:t>a</w:t>
      </w:r>
      <w:r w:rsidRPr="0078418A">
        <w:rPr>
          <w:bCs/>
          <w:sz w:val="22"/>
          <w:szCs w:val="22"/>
        </w:rPr>
        <w:t>irport).</w:t>
      </w:r>
    </w:p>
    <w:p w14:paraId="01262DA7" w14:textId="77777777" w:rsidR="00F22584" w:rsidRPr="0078418A" w:rsidRDefault="00F22584" w:rsidP="00631915">
      <w:pPr>
        <w:numPr>
          <w:ilvl w:val="0"/>
          <w:numId w:val="8"/>
        </w:numPr>
        <w:spacing w:after="0" w:line="480" w:lineRule="auto"/>
        <w:jc w:val="both"/>
        <w:rPr>
          <w:bCs/>
          <w:sz w:val="22"/>
          <w:szCs w:val="22"/>
        </w:rPr>
      </w:pPr>
      <w:r w:rsidRPr="0078418A">
        <w:rPr>
          <w:bCs/>
          <w:sz w:val="22"/>
          <w:szCs w:val="22"/>
        </w:rPr>
        <w:t>SAF is combusted in aircraft engines operating on long-haul and regional routes within and outside the UK.</w:t>
      </w:r>
    </w:p>
    <w:p w14:paraId="41D97B1F" w14:textId="385B2B1B" w:rsidR="00F22584" w:rsidRPr="0078418A" w:rsidRDefault="00F22584" w:rsidP="00631915">
      <w:pPr>
        <w:numPr>
          <w:ilvl w:val="0"/>
          <w:numId w:val="8"/>
        </w:numPr>
        <w:spacing w:after="0" w:line="480" w:lineRule="auto"/>
        <w:jc w:val="both"/>
        <w:rPr>
          <w:b/>
          <w:bCs/>
          <w:i/>
          <w:iCs/>
        </w:rPr>
      </w:pPr>
      <w:r w:rsidRPr="0078418A">
        <w:rPr>
          <w:bCs/>
          <w:sz w:val="22"/>
          <w:szCs w:val="22"/>
        </w:rPr>
        <w:lastRenderedPageBreak/>
        <w:t>Combustion emissions include CO</w:t>
      </w:r>
      <w:r w:rsidRPr="0078418A">
        <w:rPr>
          <w:rFonts w:cs="Cambria Math"/>
          <w:bCs/>
          <w:sz w:val="22"/>
          <w:szCs w:val="22"/>
        </w:rPr>
        <w:t>₂</w:t>
      </w:r>
      <w:r w:rsidRPr="0078418A">
        <w:rPr>
          <w:bCs/>
          <w:sz w:val="22"/>
          <w:szCs w:val="22"/>
        </w:rPr>
        <w:t>, CO, H</w:t>
      </w:r>
      <w:r w:rsidRPr="0078418A">
        <w:rPr>
          <w:rFonts w:cs="Cambria Math"/>
          <w:bCs/>
          <w:sz w:val="22"/>
          <w:szCs w:val="22"/>
        </w:rPr>
        <w:t>₂</w:t>
      </w:r>
      <w:r w:rsidRPr="0078418A">
        <w:rPr>
          <w:bCs/>
          <w:sz w:val="22"/>
          <w:szCs w:val="22"/>
        </w:rPr>
        <w:t>O, and trace impurities, all accounted for in GWP estimates.</w:t>
      </w:r>
    </w:p>
    <w:p w14:paraId="7CC76376" w14:textId="188183A5" w:rsidR="00851CE5" w:rsidRPr="00C67BB1" w:rsidRDefault="00363F43" w:rsidP="00631915">
      <w:pPr>
        <w:pStyle w:val="Heading3"/>
        <w:spacing w:before="0" w:line="480" w:lineRule="auto"/>
        <w:rPr>
          <w:rFonts w:asciiTheme="minorHAnsi" w:hAnsiTheme="minorHAnsi"/>
          <w:b/>
          <w:bCs/>
          <w:color w:val="auto"/>
        </w:rPr>
      </w:pPr>
      <w:r w:rsidRPr="00C67BB1">
        <w:rPr>
          <w:rFonts w:asciiTheme="minorHAnsi" w:hAnsiTheme="minorHAnsi"/>
          <w:b/>
          <w:bCs/>
          <w:color w:val="auto"/>
        </w:rPr>
        <w:t>A</w:t>
      </w:r>
      <w:r w:rsidR="00554A58" w:rsidRPr="00C67BB1">
        <w:rPr>
          <w:rFonts w:asciiTheme="minorHAnsi" w:hAnsiTheme="minorHAnsi"/>
          <w:b/>
          <w:bCs/>
          <w:color w:val="auto"/>
        </w:rPr>
        <w:t xml:space="preserve">2.4.6 </w:t>
      </w:r>
      <w:r w:rsidR="00851CE5" w:rsidRPr="00C67BB1">
        <w:rPr>
          <w:rFonts w:asciiTheme="minorHAnsi" w:hAnsiTheme="minorHAnsi"/>
          <w:b/>
          <w:bCs/>
          <w:color w:val="auto"/>
        </w:rPr>
        <w:t>PSILCA Proxy-Sector Selection and Functional Equivalency</w:t>
      </w:r>
    </w:p>
    <w:p w14:paraId="7C82FB01" w14:textId="77777777" w:rsidR="00387602" w:rsidRPr="00387602" w:rsidRDefault="00851CE5" w:rsidP="00387602">
      <w:pPr>
        <w:spacing w:after="0" w:line="480" w:lineRule="auto"/>
        <w:jc w:val="both"/>
        <w:rPr>
          <w:b/>
          <w:bCs/>
          <w:noProof/>
          <w:sz w:val="22"/>
          <w:szCs w:val="22"/>
        </w:rPr>
      </w:pPr>
      <w:r w:rsidRPr="0078418A">
        <w:rPr>
          <w:rFonts w:cs="Calibri"/>
          <w:b/>
          <w:bCs/>
          <w:sz w:val="22"/>
          <w:szCs w:val="22"/>
        </w:rPr>
        <w:fldChar w:fldCharType="begin"/>
      </w:r>
      <w:r w:rsidRPr="0078418A">
        <w:rPr>
          <w:rFonts w:cs="Calibri"/>
          <w:b/>
          <w:bCs/>
          <w:sz w:val="22"/>
          <w:szCs w:val="22"/>
        </w:rPr>
        <w:instrText xml:space="preserve"> REF _Ref204802942 \h  \* MERGEFORMAT </w:instrText>
      </w:r>
      <w:r w:rsidRPr="0078418A">
        <w:rPr>
          <w:rFonts w:cs="Calibri"/>
          <w:b/>
          <w:bCs/>
          <w:sz w:val="22"/>
          <w:szCs w:val="22"/>
        </w:rPr>
      </w:r>
      <w:r w:rsidRPr="0078418A">
        <w:rPr>
          <w:rFonts w:cs="Calibri"/>
          <w:b/>
          <w:bCs/>
          <w:sz w:val="22"/>
          <w:szCs w:val="22"/>
        </w:rPr>
        <w:fldChar w:fldCharType="separate"/>
      </w:r>
      <w:r w:rsidR="00387602" w:rsidRPr="00387602">
        <w:rPr>
          <w:b/>
          <w:bCs/>
          <w:sz w:val="22"/>
          <w:szCs w:val="22"/>
        </w:rPr>
        <w:t xml:space="preserve">Table </w:t>
      </w:r>
      <w:r w:rsidR="00387602" w:rsidRPr="00387602">
        <w:rPr>
          <w:b/>
          <w:bCs/>
          <w:noProof/>
          <w:sz w:val="22"/>
          <w:szCs w:val="22"/>
        </w:rPr>
        <w:t>5</w:t>
      </w:r>
      <w:r w:rsidRPr="0078418A">
        <w:rPr>
          <w:rFonts w:cs="Calibri"/>
          <w:b/>
          <w:bCs/>
          <w:sz w:val="22"/>
          <w:szCs w:val="22"/>
        </w:rPr>
        <w:fldChar w:fldCharType="end"/>
      </w:r>
      <w:r w:rsidRPr="0078418A">
        <w:rPr>
          <w:rFonts w:cs="Calibri"/>
          <w:b/>
          <w:bCs/>
          <w:sz w:val="22"/>
          <w:szCs w:val="22"/>
        </w:rPr>
        <w:t xml:space="preserve"> </w:t>
      </w:r>
      <w:r w:rsidRPr="0078418A">
        <w:rPr>
          <w:rFonts w:cs="Calibri"/>
          <w:sz w:val="22"/>
          <w:szCs w:val="22"/>
        </w:rPr>
        <w:t xml:space="preserve">indicates the proxy sector selected for the life cycle stages while </w:t>
      </w:r>
      <w:r w:rsidRPr="0078418A">
        <w:rPr>
          <w:rFonts w:cs="Calibri"/>
          <w:sz w:val="22"/>
          <w:szCs w:val="22"/>
        </w:rPr>
        <w:fldChar w:fldCharType="begin"/>
      </w:r>
      <w:r w:rsidRPr="0078418A">
        <w:rPr>
          <w:rFonts w:cs="Calibri"/>
          <w:sz w:val="22"/>
          <w:szCs w:val="22"/>
        </w:rPr>
        <w:instrText xml:space="preserve"> REF _Ref204803130 \h  \* MERGEFORMAT </w:instrText>
      </w:r>
      <w:r w:rsidRPr="0078418A">
        <w:rPr>
          <w:rFonts w:cs="Calibri"/>
          <w:sz w:val="22"/>
          <w:szCs w:val="22"/>
        </w:rPr>
      </w:r>
      <w:r w:rsidRPr="0078418A">
        <w:rPr>
          <w:rFonts w:cs="Calibri"/>
          <w:sz w:val="22"/>
          <w:szCs w:val="22"/>
        </w:rPr>
        <w:fldChar w:fldCharType="separate"/>
      </w:r>
    </w:p>
    <w:p w14:paraId="083FAB65" w14:textId="35466015" w:rsidR="00851CE5" w:rsidRPr="0078418A" w:rsidRDefault="00387602" w:rsidP="00631915">
      <w:pPr>
        <w:spacing w:after="0" w:line="480" w:lineRule="auto"/>
        <w:jc w:val="both"/>
        <w:rPr>
          <w:b/>
          <w:bCs/>
          <w:noProof/>
          <w:sz w:val="22"/>
          <w:szCs w:val="22"/>
        </w:rPr>
      </w:pPr>
      <w:r w:rsidRPr="00387602">
        <w:rPr>
          <w:b/>
          <w:bCs/>
          <w:noProof/>
          <w:sz w:val="22"/>
          <w:szCs w:val="22"/>
        </w:rPr>
        <w:t>Table</w:t>
      </w:r>
      <w:r w:rsidRPr="0078418A">
        <w:rPr>
          <w:rFonts w:eastAsia="TUOS Blake" w:cs="TUOS Blake"/>
          <w:b/>
          <w:noProof/>
          <w:kern w:val="0"/>
          <w:sz w:val="22"/>
          <w:szCs w:val="22"/>
          <w:lang w:eastAsia="en-US"/>
          <w14:ligatures w14:val="none"/>
        </w:rPr>
        <w:t xml:space="preserve"> </w:t>
      </w:r>
      <w:r>
        <w:rPr>
          <w:rFonts w:eastAsia="TUOS Blake" w:cs="TUOS Blake"/>
          <w:b/>
          <w:noProof/>
          <w:kern w:val="0"/>
          <w:sz w:val="22"/>
          <w:szCs w:val="22"/>
          <w:lang w:eastAsia="en-US"/>
          <w14:ligatures w14:val="none"/>
        </w:rPr>
        <w:t>6</w:t>
      </w:r>
      <w:r w:rsidR="00851CE5" w:rsidRPr="0078418A">
        <w:rPr>
          <w:rFonts w:cs="Calibri"/>
          <w:sz w:val="22"/>
          <w:szCs w:val="22"/>
        </w:rPr>
        <w:fldChar w:fldCharType="end"/>
      </w:r>
      <w:r w:rsidR="00851CE5" w:rsidRPr="0078418A">
        <w:rPr>
          <w:rFonts w:cs="Calibri"/>
          <w:b/>
          <w:bCs/>
          <w:sz w:val="22"/>
          <w:szCs w:val="22"/>
        </w:rPr>
        <w:t xml:space="preserve"> </w:t>
      </w:r>
      <w:r w:rsidR="00851CE5" w:rsidRPr="0078418A">
        <w:rPr>
          <w:rFonts w:cs="Calibri"/>
          <w:sz w:val="22"/>
          <w:szCs w:val="22"/>
        </w:rPr>
        <w:t>depicts the industries for which different SAF production process stages are matched against as the basis for modelling multi-regional input-output social life cycle modelling. The justification for the selected proxy sectors and their functional equivalence is provided in</w:t>
      </w:r>
      <w:r w:rsidR="00851CE5" w:rsidRPr="0078418A">
        <w:rPr>
          <w:rFonts w:cs="Calibri"/>
          <w:b/>
          <w:bCs/>
          <w:sz w:val="22"/>
          <w:szCs w:val="22"/>
        </w:rPr>
        <w:t xml:space="preserve"> </w:t>
      </w:r>
      <w:r w:rsidR="00851CE5" w:rsidRPr="0078418A">
        <w:rPr>
          <w:rFonts w:cs="Calibri"/>
          <w:b/>
          <w:bCs/>
          <w:sz w:val="22"/>
          <w:szCs w:val="22"/>
        </w:rPr>
        <w:fldChar w:fldCharType="begin"/>
      </w:r>
      <w:r w:rsidR="00851CE5" w:rsidRPr="0078418A">
        <w:rPr>
          <w:rFonts w:cs="Calibri"/>
          <w:b/>
          <w:bCs/>
          <w:sz w:val="22"/>
          <w:szCs w:val="22"/>
        </w:rPr>
        <w:instrText xml:space="preserve"> REF _Ref237903000  \* MERGEFORMAT </w:instrText>
      </w:r>
      <w:r w:rsidR="00851CE5" w:rsidRPr="0078418A">
        <w:rPr>
          <w:rFonts w:cs="Calibri"/>
          <w:b/>
          <w:bCs/>
          <w:sz w:val="22"/>
          <w:szCs w:val="22"/>
        </w:rPr>
        <w:fldChar w:fldCharType="separate"/>
      </w:r>
      <w:r w:rsidRPr="00387602">
        <w:rPr>
          <w:b/>
          <w:bCs/>
          <w:sz w:val="22"/>
          <w:szCs w:val="22"/>
        </w:rPr>
        <w:t xml:space="preserve">Table </w:t>
      </w:r>
      <w:r w:rsidRPr="00387602">
        <w:rPr>
          <w:b/>
          <w:bCs/>
          <w:noProof/>
          <w:sz w:val="22"/>
          <w:szCs w:val="22"/>
        </w:rPr>
        <w:t>7</w:t>
      </w:r>
      <w:r w:rsidR="00851CE5" w:rsidRPr="0078418A">
        <w:rPr>
          <w:rFonts w:cs="Calibri"/>
          <w:b/>
          <w:bCs/>
          <w:sz w:val="22"/>
          <w:szCs w:val="22"/>
        </w:rPr>
        <w:fldChar w:fldCharType="end"/>
      </w:r>
      <w:r w:rsidR="00A973BB" w:rsidRPr="0078418A">
        <w:rPr>
          <w:rFonts w:cs="Calibri"/>
          <w:sz w:val="22"/>
          <w:szCs w:val="22"/>
        </w:rPr>
        <w:t xml:space="preserve"> while</w:t>
      </w:r>
      <w:r w:rsidR="00FF5F2D" w:rsidRPr="0078418A">
        <w:rPr>
          <w:rFonts w:cs="Calibri"/>
          <w:sz w:val="22"/>
          <w:szCs w:val="22"/>
        </w:rPr>
        <w:t xml:space="preserve"> </w:t>
      </w:r>
      <w:r w:rsidR="008857FD" w:rsidRPr="0078418A">
        <w:rPr>
          <w:rFonts w:cs="Calibri"/>
          <w:sz w:val="22"/>
          <w:szCs w:val="22"/>
        </w:rPr>
        <w:fldChar w:fldCharType="begin"/>
      </w:r>
      <w:r w:rsidR="008857FD" w:rsidRPr="0078418A">
        <w:rPr>
          <w:rFonts w:cs="Calibri"/>
          <w:sz w:val="22"/>
          <w:szCs w:val="22"/>
        </w:rPr>
        <w:instrText xml:space="preserve"> REF _Ref239515181 \h </w:instrText>
      </w:r>
      <w:r w:rsidR="00EF65A1" w:rsidRPr="0078418A">
        <w:rPr>
          <w:rFonts w:cs="Calibri"/>
          <w:sz w:val="22"/>
          <w:szCs w:val="22"/>
        </w:rPr>
        <w:instrText xml:space="preserve"> \* MERGEFORMAT </w:instrText>
      </w:r>
      <w:r w:rsidR="008857FD" w:rsidRPr="0078418A">
        <w:rPr>
          <w:rFonts w:cs="Calibri"/>
          <w:sz w:val="22"/>
          <w:szCs w:val="22"/>
        </w:rPr>
      </w:r>
      <w:r w:rsidR="008857FD" w:rsidRPr="0078418A">
        <w:rPr>
          <w:rFonts w:cs="Calibri"/>
          <w:sz w:val="22"/>
          <w:szCs w:val="22"/>
        </w:rPr>
        <w:fldChar w:fldCharType="separate"/>
      </w:r>
      <w:r w:rsidRPr="0078418A">
        <w:rPr>
          <w:rFonts w:eastAsia="TUOS Blake" w:cs="Calibri"/>
          <w:b/>
          <w:bCs/>
          <w:kern w:val="0"/>
          <w:sz w:val="22"/>
          <w:szCs w:val="22"/>
          <w:lang w:eastAsia="en-US"/>
          <w14:ligatures w14:val="none"/>
        </w:rPr>
        <w:t xml:space="preserve">Table </w:t>
      </w:r>
      <w:r>
        <w:rPr>
          <w:rFonts w:eastAsia="TUOS Blake" w:cs="Calibri"/>
          <w:b/>
          <w:bCs/>
          <w:noProof/>
          <w:kern w:val="0"/>
          <w:sz w:val="22"/>
          <w:szCs w:val="22"/>
          <w:lang w:eastAsia="en-US"/>
          <w14:ligatures w14:val="none"/>
        </w:rPr>
        <w:t>8</w:t>
      </w:r>
      <w:r w:rsidR="008857FD" w:rsidRPr="0078418A">
        <w:rPr>
          <w:rFonts w:cs="Calibri"/>
          <w:sz w:val="22"/>
          <w:szCs w:val="22"/>
        </w:rPr>
        <w:fldChar w:fldCharType="end"/>
      </w:r>
      <w:r w:rsidR="001F32F2" w:rsidRPr="0078418A">
        <w:rPr>
          <w:rFonts w:cs="Calibri"/>
          <w:sz w:val="22"/>
          <w:szCs w:val="22"/>
        </w:rPr>
        <w:t xml:space="preserve"> details the p</w:t>
      </w:r>
      <w:r w:rsidR="00FF5F2D" w:rsidRPr="0078418A">
        <w:rPr>
          <w:rFonts w:eastAsia="TUOS Blake" w:cs="Calibri"/>
          <w:kern w:val="0"/>
          <w:sz w:val="22"/>
          <w:szCs w:val="22"/>
          <w:lang w:eastAsia="en-US"/>
          <w14:ligatures w14:val="none"/>
        </w:rPr>
        <w:t>roduct energy allocation</w:t>
      </w:r>
      <w:r w:rsidR="001F32F2" w:rsidRPr="0078418A">
        <w:rPr>
          <w:rFonts w:eastAsia="TUOS Blake" w:cs="Calibri"/>
          <w:kern w:val="0"/>
          <w:sz w:val="22"/>
          <w:szCs w:val="22"/>
          <w:lang w:eastAsia="en-US"/>
          <w14:ligatures w14:val="none"/>
        </w:rPr>
        <w:t>.</w:t>
      </w:r>
    </w:p>
    <w:p w14:paraId="0D9EE92F" w14:textId="1784658F" w:rsidR="00851CE5" w:rsidRPr="0078418A" w:rsidRDefault="00851CE5" w:rsidP="00631915">
      <w:pPr>
        <w:spacing w:after="0" w:line="480" w:lineRule="auto"/>
        <w:ind w:left="567"/>
        <w:jc w:val="center"/>
        <w:rPr>
          <w:rFonts w:eastAsia="TUOS Blake" w:cs="TUOS Blake"/>
          <w:b/>
          <w:kern w:val="0"/>
          <w:sz w:val="22"/>
          <w:szCs w:val="22"/>
          <w:lang w:eastAsia="en-US"/>
          <w14:ligatures w14:val="none"/>
        </w:rPr>
      </w:pPr>
      <w:bookmarkStart w:id="36" w:name="_Ref204802942"/>
      <w:r w:rsidRPr="0078418A">
        <w:rPr>
          <w:rFonts w:eastAsia="TUOS Blake" w:cs="TUOS Blake"/>
          <w:b/>
          <w:kern w:val="0"/>
          <w:sz w:val="22"/>
          <w:szCs w:val="22"/>
          <w:lang w:eastAsia="en-US"/>
          <w14:ligatures w14:val="none"/>
        </w:rPr>
        <w:t xml:space="preserve">Table </w:t>
      </w:r>
      <w:r w:rsidRPr="0078418A">
        <w:rPr>
          <w:rFonts w:eastAsia="TUOS Blake" w:cs="TUOS Blake"/>
          <w:b/>
          <w:kern w:val="0"/>
          <w:sz w:val="22"/>
          <w:szCs w:val="22"/>
          <w:lang w:eastAsia="en-US"/>
          <w14:ligatures w14:val="none"/>
        </w:rPr>
        <w:fldChar w:fldCharType="begin"/>
      </w:r>
      <w:r w:rsidRPr="0078418A">
        <w:rPr>
          <w:rFonts w:eastAsia="TUOS Blake" w:cs="TUOS Blake"/>
          <w:b/>
          <w:kern w:val="0"/>
          <w:sz w:val="22"/>
          <w:szCs w:val="22"/>
          <w:lang w:eastAsia="en-US"/>
          <w14:ligatures w14:val="none"/>
        </w:rPr>
        <w:instrText xml:space="preserve"> SEQ Table \* ARABIC </w:instrText>
      </w:r>
      <w:r w:rsidRPr="0078418A">
        <w:rPr>
          <w:rFonts w:eastAsia="TUOS Blake" w:cs="TUOS Blake"/>
          <w:b/>
          <w:kern w:val="0"/>
          <w:sz w:val="22"/>
          <w:szCs w:val="22"/>
          <w:lang w:eastAsia="en-US"/>
          <w14:ligatures w14:val="none"/>
        </w:rPr>
        <w:fldChar w:fldCharType="separate"/>
      </w:r>
      <w:r w:rsidR="00387602">
        <w:rPr>
          <w:rFonts w:eastAsia="TUOS Blake" w:cs="TUOS Blake"/>
          <w:b/>
          <w:noProof/>
          <w:kern w:val="0"/>
          <w:sz w:val="22"/>
          <w:szCs w:val="22"/>
          <w:lang w:eastAsia="en-US"/>
          <w14:ligatures w14:val="none"/>
        </w:rPr>
        <w:t>5</w:t>
      </w:r>
      <w:r w:rsidRPr="0078418A">
        <w:rPr>
          <w:rFonts w:eastAsia="TUOS Blake" w:cs="TUOS Blake"/>
          <w:b/>
          <w:kern w:val="0"/>
          <w:sz w:val="22"/>
          <w:szCs w:val="22"/>
          <w:lang w:eastAsia="en-US"/>
          <w14:ligatures w14:val="none"/>
        </w:rPr>
        <w:fldChar w:fldCharType="end"/>
      </w:r>
      <w:bookmarkEnd w:id="36"/>
      <w:r w:rsidRPr="0078418A">
        <w:rPr>
          <w:rFonts w:eastAsia="TUOS Blake" w:cs="TUOS Blake"/>
          <w:b/>
          <w:kern w:val="0"/>
          <w:sz w:val="22"/>
          <w:szCs w:val="22"/>
          <w:lang w:eastAsia="en-US"/>
          <w14:ligatures w14:val="none"/>
        </w:rPr>
        <w:t>. SLCA stages and PSILCA proxy sectors</w:t>
      </w:r>
    </w:p>
    <w:tbl>
      <w:tblPr>
        <w:tblStyle w:val="TableGrid1"/>
        <w:tblW w:w="0" w:type="auto"/>
        <w:jc w:val="center"/>
        <w:tblLook w:val="04A0" w:firstRow="1" w:lastRow="0" w:firstColumn="1" w:lastColumn="0" w:noHBand="0" w:noVBand="1"/>
      </w:tblPr>
      <w:tblGrid>
        <w:gridCol w:w="704"/>
        <w:gridCol w:w="2835"/>
        <w:gridCol w:w="2835"/>
        <w:gridCol w:w="2268"/>
      </w:tblGrid>
      <w:tr w:rsidR="00851CE5" w:rsidRPr="0078418A" w14:paraId="38B69C21" w14:textId="77777777" w:rsidTr="0055517A">
        <w:trPr>
          <w:jc w:val="center"/>
        </w:trPr>
        <w:tc>
          <w:tcPr>
            <w:tcW w:w="8642" w:type="dxa"/>
            <w:gridSpan w:val="4"/>
            <w:shd w:val="clear" w:color="auto" w:fill="F2F2F2" w:themeFill="background1" w:themeFillShade="F2"/>
          </w:tcPr>
          <w:p w14:paraId="246458FD" w14:textId="77777777" w:rsidR="00851CE5" w:rsidRPr="0078418A" w:rsidRDefault="00851CE5" w:rsidP="00C06CA7">
            <w:pPr>
              <w:jc w:val="center"/>
              <w:rPr>
                <w:rFonts w:cs="Arial"/>
                <w:b/>
                <w:bCs/>
              </w:rPr>
            </w:pPr>
            <w:r w:rsidRPr="0078418A">
              <w:rPr>
                <w:rFonts w:cs="Arial"/>
                <w:b/>
                <w:bCs/>
              </w:rPr>
              <w:t>Social Life Cycle Stages</w:t>
            </w:r>
          </w:p>
        </w:tc>
      </w:tr>
      <w:tr w:rsidR="00851CE5" w:rsidRPr="0078418A" w14:paraId="14567B3D" w14:textId="77777777" w:rsidTr="0055517A">
        <w:trPr>
          <w:jc w:val="center"/>
        </w:trPr>
        <w:tc>
          <w:tcPr>
            <w:tcW w:w="704" w:type="dxa"/>
            <w:shd w:val="clear" w:color="auto" w:fill="F2F2F2" w:themeFill="background1" w:themeFillShade="F2"/>
          </w:tcPr>
          <w:p w14:paraId="50907CFF" w14:textId="77777777" w:rsidR="00851CE5" w:rsidRPr="0078418A" w:rsidRDefault="00851CE5" w:rsidP="00C06CA7">
            <w:pPr>
              <w:rPr>
                <w:rFonts w:cs="Arial"/>
                <w:b/>
                <w:bCs/>
              </w:rPr>
            </w:pPr>
            <w:r w:rsidRPr="0078418A">
              <w:rPr>
                <w:rFonts w:cs="Arial"/>
                <w:b/>
                <w:bCs/>
              </w:rPr>
              <w:t>S/N</w:t>
            </w:r>
          </w:p>
        </w:tc>
        <w:tc>
          <w:tcPr>
            <w:tcW w:w="2835" w:type="dxa"/>
            <w:shd w:val="clear" w:color="auto" w:fill="F2F2F2" w:themeFill="background1" w:themeFillShade="F2"/>
          </w:tcPr>
          <w:p w14:paraId="521828C3" w14:textId="77777777" w:rsidR="00851CE5" w:rsidRPr="0078418A" w:rsidRDefault="00851CE5" w:rsidP="00C06CA7">
            <w:pPr>
              <w:rPr>
                <w:rFonts w:cs="Arial"/>
                <w:b/>
                <w:bCs/>
              </w:rPr>
            </w:pPr>
            <w:r w:rsidRPr="0078418A">
              <w:rPr>
                <w:rFonts w:cs="Arial"/>
                <w:b/>
                <w:bCs/>
              </w:rPr>
              <w:t>Stage</w:t>
            </w:r>
          </w:p>
        </w:tc>
        <w:tc>
          <w:tcPr>
            <w:tcW w:w="2835" w:type="dxa"/>
            <w:shd w:val="clear" w:color="auto" w:fill="F2F2F2" w:themeFill="background1" w:themeFillShade="F2"/>
          </w:tcPr>
          <w:p w14:paraId="03E0B0C9" w14:textId="77777777" w:rsidR="00851CE5" w:rsidRPr="0078418A" w:rsidRDefault="00851CE5" w:rsidP="00C06CA7">
            <w:pPr>
              <w:rPr>
                <w:rFonts w:cs="Arial"/>
                <w:b/>
                <w:bCs/>
              </w:rPr>
            </w:pPr>
            <w:r w:rsidRPr="0078418A">
              <w:rPr>
                <w:rFonts w:cs="Arial"/>
                <w:b/>
                <w:bCs/>
              </w:rPr>
              <w:t>PSILCA proxy sector</w:t>
            </w:r>
          </w:p>
        </w:tc>
        <w:tc>
          <w:tcPr>
            <w:tcW w:w="2268" w:type="dxa"/>
            <w:shd w:val="clear" w:color="auto" w:fill="F2F2F2" w:themeFill="background1" w:themeFillShade="F2"/>
          </w:tcPr>
          <w:p w14:paraId="5DEAD0BB" w14:textId="77777777" w:rsidR="00851CE5" w:rsidRPr="0078418A" w:rsidRDefault="00851CE5" w:rsidP="00C06CA7">
            <w:pPr>
              <w:rPr>
                <w:rFonts w:cs="Arial"/>
                <w:b/>
                <w:bCs/>
              </w:rPr>
            </w:pPr>
            <w:r w:rsidRPr="0078418A">
              <w:rPr>
                <w:rFonts w:cs="Arial"/>
                <w:b/>
                <w:bCs/>
              </w:rPr>
              <w:t>Proxy country</w:t>
            </w:r>
          </w:p>
        </w:tc>
      </w:tr>
      <w:tr w:rsidR="00851CE5" w:rsidRPr="0078418A" w14:paraId="2F28D3FF" w14:textId="77777777" w:rsidTr="0055517A">
        <w:trPr>
          <w:jc w:val="center"/>
        </w:trPr>
        <w:tc>
          <w:tcPr>
            <w:tcW w:w="704" w:type="dxa"/>
          </w:tcPr>
          <w:p w14:paraId="54C29CD0" w14:textId="77777777" w:rsidR="00851CE5" w:rsidRPr="0078418A" w:rsidRDefault="00851CE5" w:rsidP="00C06CA7">
            <w:pPr>
              <w:rPr>
                <w:rFonts w:cs="Arial"/>
              </w:rPr>
            </w:pPr>
            <w:r w:rsidRPr="0078418A">
              <w:rPr>
                <w:rFonts w:cs="Arial"/>
              </w:rPr>
              <w:t>1</w:t>
            </w:r>
          </w:p>
        </w:tc>
        <w:tc>
          <w:tcPr>
            <w:tcW w:w="2835" w:type="dxa"/>
          </w:tcPr>
          <w:p w14:paraId="4906C69B" w14:textId="77777777" w:rsidR="00851CE5" w:rsidRPr="0078418A" w:rsidRDefault="00851CE5" w:rsidP="00C06CA7">
            <w:pPr>
              <w:rPr>
                <w:rFonts w:cs="Arial"/>
              </w:rPr>
            </w:pPr>
            <w:r w:rsidRPr="0078418A">
              <w:rPr>
                <w:rFonts w:cs="Arial"/>
              </w:rPr>
              <w:t>Wheat cultivation</w:t>
            </w:r>
          </w:p>
        </w:tc>
        <w:tc>
          <w:tcPr>
            <w:tcW w:w="2835" w:type="dxa"/>
          </w:tcPr>
          <w:p w14:paraId="23FE097E" w14:textId="77777777" w:rsidR="00851CE5" w:rsidRPr="0078418A" w:rsidRDefault="00851CE5" w:rsidP="00C06CA7">
            <w:pPr>
              <w:rPr>
                <w:rFonts w:cs="Arial"/>
              </w:rPr>
            </w:pPr>
            <w:r w:rsidRPr="0078418A">
              <w:rPr>
                <w:rFonts w:cs="Arial"/>
              </w:rPr>
              <w:t>Growing of wheat</w:t>
            </w:r>
          </w:p>
        </w:tc>
        <w:tc>
          <w:tcPr>
            <w:tcW w:w="2268" w:type="dxa"/>
          </w:tcPr>
          <w:p w14:paraId="63BEF0CD" w14:textId="77777777" w:rsidR="00851CE5" w:rsidRPr="0078418A" w:rsidRDefault="00851CE5" w:rsidP="00C06CA7">
            <w:pPr>
              <w:rPr>
                <w:rFonts w:cs="Arial"/>
              </w:rPr>
            </w:pPr>
            <w:r w:rsidRPr="0078418A">
              <w:rPr>
                <w:rFonts w:cs="Arial"/>
              </w:rPr>
              <w:t>GBR</w:t>
            </w:r>
          </w:p>
        </w:tc>
      </w:tr>
      <w:tr w:rsidR="00851CE5" w:rsidRPr="0078418A" w14:paraId="157046FD" w14:textId="77777777" w:rsidTr="0055517A">
        <w:trPr>
          <w:jc w:val="center"/>
        </w:trPr>
        <w:tc>
          <w:tcPr>
            <w:tcW w:w="704" w:type="dxa"/>
          </w:tcPr>
          <w:p w14:paraId="4C59AA37" w14:textId="77777777" w:rsidR="00851CE5" w:rsidRPr="0078418A" w:rsidRDefault="00851CE5" w:rsidP="00C06CA7">
            <w:pPr>
              <w:rPr>
                <w:rFonts w:cs="Arial"/>
              </w:rPr>
            </w:pPr>
            <w:r w:rsidRPr="0078418A">
              <w:rPr>
                <w:rFonts w:cs="Arial"/>
              </w:rPr>
              <w:t>2</w:t>
            </w:r>
          </w:p>
        </w:tc>
        <w:tc>
          <w:tcPr>
            <w:tcW w:w="2835" w:type="dxa"/>
          </w:tcPr>
          <w:p w14:paraId="26E3CBE2" w14:textId="77777777" w:rsidR="00851CE5" w:rsidRPr="0078418A" w:rsidRDefault="00851CE5" w:rsidP="00C06CA7">
            <w:pPr>
              <w:rPr>
                <w:rFonts w:cs="Arial"/>
              </w:rPr>
            </w:pPr>
            <w:r w:rsidRPr="0078418A">
              <w:rPr>
                <w:rFonts w:cs="Arial"/>
              </w:rPr>
              <w:t>Transport to plant/airport</w:t>
            </w:r>
          </w:p>
        </w:tc>
        <w:tc>
          <w:tcPr>
            <w:tcW w:w="2835" w:type="dxa"/>
          </w:tcPr>
          <w:p w14:paraId="0C117705" w14:textId="77777777" w:rsidR="00851CE5" w:rsidRPr="0078418A" w:rsidRDefault="00851CE5" w:rsidP="00C06CA7">
            <w:pPr>
              <w:rPr>
                <w:rFonts w:cs="Arial"/>
              </w:rPr>
            </w:pPr>
            <w:r w:rsidRPr="0078418A">
              <w:rPr>
                <w:rFonts w:cs="Arial"/>
              </w:rPr>
              <w:t>Freight transport by road</w:t>
            </w:r>
          </w:p>
        </w:tc>
        <w:tc>
          <w:tcPr>
            <w:tcW w:w="2268" w:type="dxa"/>
          </w:tcPr>
          <w:p w14:paraId="150FAD19" w14:textId="77777777" w:rsidR="00851CE5" w:rsidRPr="0078418A" w:rsidRDefault="00851CE5" w:rsidP="00C06CA7">
            <w:pPr>
              <w:rPr>
                <w:rFonts w:cs="Arial"/>
              </w:rPr>
            </w:pPr>
            <w:r w:rsidRPr="0078418A">
              <w:rPr>
                <w:rFonts w:cs="Arial"/>
              </w:rPr>
              <w:t>GBR</w:t>
            </w:r>
          </w:p>
        </w:tc>
      </w:tr>
      <w:tr w:rsidR="00851CE5" w:rsidRPr="0078418A" w14:paraId="17A5DAF9" w14:textId="77777777" w:rsidTr="0055517A">
        <w:trPr>
          <w:jc w:val="center"/>
        </w:trPr>
        <w:tc>
          <w:tcPr>
            <w:tcW w:w="704" w:type="dxa"/>
          </w:tcPr>
          <w:p w14:paraId="0F602683" w14:textId="77777777" w:rsidR="00851CE5" w:rsidRPr="0078418A" w:rsidRDefault="00851CE5" w:rsidP="00C06CA7">
            <w:pPr>
              <w:rPr>
                <w:rFonts w:cs="Arial"/>
              </w:rPr>
            </w:pPr>
            <w:r w:rsidRPr="0078418A">
              <w:rPr>
                <w:rFonts w:cs="Arial"/>
              </w:rPr>
              <w:t>3</w:t>
            </w:r>
          </w:p>
        </w:tc>
        <w:tc>
          <w:tcPr>
            <w:tcW w:w="2835" w:type="dxa"/>
          </w:tcPr>
          <w:p w14:paraId="76B237D1" w14:textId="77777777" w:rsidR="00851CE5" w:rsidRPr="0078418A" w:rsidRDefault="00851CE5" w:rsidP="00C06CA7">
            <w:pPr>
              <w:rPr>
                <w:rFonts w:cs="Arial"/>
              </w:rPr>
            </w:pPr>
            <w:r w:rsidRPr="0078418A">
              <w:rPr>
                <w:rFonts w:cs="Arial"/>
              </w:rPr>
              <w:t>SAF production</w:t>
            </w:r>
          </w:p>
        </w:tc>
        <w:tc>
          <w:tcPr>
            <w:tcW w:w="2835" w:type="dxa"/>
          </w:tcPr>
          <w:p w14:paraId="2E145107" w14:textId="77777777" w:rsidR="00851CE5" w:rsidRPr="0078418A" w:rsidRDefault="00851CE5" w:rsidP="00C06CA7">
            <w:pPr>
              <w:rPr>
                <w:rFonts w:cs="Arial"/>
              </w:rPr>
            </w:pPr>
            <w:r w:rsidRPr="0078418A">
              <w:rPr>
                <w:rFonts w:cs="Arial"/>
              </w:rPr>
              <w:t>SAF production model by stages</w:t>
            </w:r>
          </w:p>
        </w:tc>
        <w:tc>
          <w:tcPr>
            <w:tcW w:w="2268" w:type="dxa"/>
          </w:tcPr>
          <w:p w14:paraId="5C753602" w14:textId="77777777" w:rsidR="00851CE5" w:rsidRPr="0078418A" w:rsidRDefault="00851CE5" w:rsidP="00C06CA7">
            <w:pPr>
              <w:rPr>
                <w:rFonts w:cs="Arial"/>
              </w:rPr>
            </w:pPr>
            <w:r w:rsidRPr="0078418A">
              <w:rPr>
                <w:rFonts w:cs="Arial"/>
              </w:rPr>
              <w:t>Mixed (GBR / USA)</w:t>
            </w:r>
          </w:p>
        </w:tc>
      </w:tr>
    </w:tbl>
    <w:p w14:paraId="50CE39AE" w14:textId="77777777" w:rsidR="00851CE5" w:rsidRPr="0078418A" w:rsidRDefault="00851CE5" w:rsidP="00C06CA7">
      <w:pPr>
        <w:spacing w:after="0" w:line="240" w:lineRule="auto"/>
        <w:ind w:left="567"/>
        <w:jc w:val="center"/>
        <w:rPr>
          <w:rFonts w:eastAsia="TUOS Blake" w:cs="TUOS Blake"/>
          <w:b/>
          <w:kern w:val="0"/>
          <w:sz w:val="20"/>
          <w:lang w:eastAsia="en-US"/>
          <w14:ligatures w14:val="none"/>
        </w:rPr>
      </w:pPr>
      <w:bookmarkStart w:id="37" w:name="_Ref204803130"/>
    </w:p>
    <w:p w14:paraId="12879D08" w14:textId="060BEE3C" w:rsidR="00851CE5" w:rsidRPr="0078418A" w:rsidRDefault="00851CE5" w:rsidP="00C67BB1">
      <w:pPr>
        <w:spacing w:after="0" w:line="480" w:lineRule="auto"/>
        <w:rPr>
          <w:rFonts w:eastAsia="Calibri" w:cs="Arial"/>
          <w:kern w:val="0"/>
          <w:sz w:val="22"/>
          <w:szCs w:val="22"/>
          <w:lang w:eastAsia="en-US"/>
          <w14:ligatures w14:val="none"/>
        </w:rPr>
      </w:pPr>
      <w:r w:rsidRPr="0078418A">
        <w:rPr>
          <w:rFonts w:eastAsia="TUOS Blake" w:cs="TUOS Blake"/>
          <w:b/>
          <w:kern w:val="0"/>
          <w:sz w:val="22"/>
          <w:szCs w:val="22"/>
          <w:lang w:eastAsia="en-US"/>
          <w14:ligatures w14:val="none"/>
        </w:rPr>
        <w:t xml:space="preserve">Table </w:t>
      </w:r>
      <w:r w:rsidRPr="0078418A">
        <w:rPr>
          <w:rFonts w:eastAsia="TUOS Blake" w:cs="TUOS Blake"/>
          <w:b/>
          <w:kern w:val="0"/>
          <w:sz w:val="22"/>
          <w:szCs w:val="22"/>
          <w:lang w:eastAsia="en-US"/>
          <w14:ligatures w14:val="none"/>
        </w:rPr>
        <w:fldChar w:fldCharType="begin"/>
      </w:r>
      <w:r w:rsidRPr="0078418A">
        <w:rPr>
          <w:rFonts w:eastAsia="TUOS Blake" w:cs="TUOS Blake"/>
          <w:b/>
          <w:kern w:val="0"/>
          <w:sz w:val="22"/>
          <w:szCs w:val="22"/>
          <w:lang w:eastAsia="en-US"/>
          <w14:ligatures w14:val="none"/>
        </w:rPr>
        <w:instrText xml:space="preserve"> SEQ Table \* ARABIC </w:instrText>
      </w:r>
      <w:r w:rsidRPr="0078418A">
        <w:rPr>
          <w:rFonts w:eastAsia="TUOS Blake" w:cs="TUOS Blake"/>
          <w:b/>
          <w:kern w:val="0"/>
          <w:sz w:val="22"/>
          <w:szCs w:val="22"/>
          <w:lang w:eastAsia="en-US"/>
          <w14:ligatures w14:val="none"/>
        </w:rPr>
        <w:fldChar w:fldCharType="separate"/>
      </w:r>
      <w:r w:rsidR="00387602">
        <w:rPr>
          <w:rFonts w:eastAsia="TUOS Blake" w:cs="TUOS Blake"/>
          <w:b/>
          <w:noProof/>
          <w:kern w:val="0"/>
          <w:sz w:val="22"/>
          <w:szCs w:val="22"/>
          <w:lang w:eastAsia="en-US"/>
          <w14:ligatures w14:val="none"/>
        </w:rPr>
        <w:t>6</w:t>
      </w:r>
      <w:r w:rsidRPr="0078418A">
        <w:rPr>
          <w:rFonts w:eastAsia="TUOS Blake" w:cs="TUOS Blake"/>
          <w:b/>
          <w:kern w:val="0"/>
          <w:sz w:val="22"/>
          <w:szCs w:val="22"/>
          <w:lang w:eastAsia="en-US"/>
          <w14:ligatures w14:val="none"/>
        </w:rPr>
        <w:fldChar w:fldCharType="end"/>
      </w:r>
      <w:bookmarkEnd w:id="37"/>
      <w:r w:rsidRPr="0078418A">
        <w:rPr>
          <w:rFonts w:eastAsia="TUOS Blake" w:cs="TUOS Blake"/>
          <w:b/>
          <w:kern w:val="0"/>
          <w:sz w:val="22"/>
          <w:szCs w:val="22"/>
          <w:lang w:eastAsia="en-US"/>
          <w14:ligatures w14:val="none"/>
        </w:rPr>
        <w:t xml:space="preserve">. </w:t>
      </w:r>
      <w:r w:rsidRPr="0078418A">
        <w:rPr>
          <w:rFonts w:eastAsia="Calibri" w:cs="Arial"/>
          <w:b/>
          <w:kern w:val="0"/>
          <w:sz w:val="22"/>
          <w:szCs w:val="22"/>
          <w:lang w:eastAsia="en-US"/>
          <w14:ligatures w14:val="none"/>
        </w:rPr>
        <w:t>SAF production process areas and corresponding PSILCA country-sector proxies</w:t>
      </w:r>
    </w:p>
    <w:tbl>
      <w:tblPr>
        <w:tblStyle w:val="TableGrid2"/>
        <w:tblW w:w="0" w:type="auto"/>
        <w:jc w:val="center"/>
        <w:tblLook w:val="04A0" w:firstRow="1" w:lastRow="0" w:firstColumn="1" w:lastColumn="0" w:noHBand="0" w:noVBand="1"/>
      </w:tblPr>
      <w:tblGrid>
        <w:gridCol w:w="816"/>
        <w:gridCol w:w="2038"/>
        <w:gridCol w:w="3389"/>
        <w:gridCol w:w="2399"/>
      </w:tblGrid>
      <w:tr w:rsidR="00851CE5" w:rsidRPr="0078418A" w14:paraId="513BAB68" w14:textId="77777777" w:rsidTr="0055517A">
        <w:trPr>
          <w:jc w:val="center"/>
        </w:trPr>
        <w:tc>
          <w:tcPr>
            <w:tcW w:w="8642" w:type="dxa"/>
            <w:gridSpan w:val="4"/>
            <w:shd w:val="clear" w:color="auto" w:fill="F2F2F2" w:themeFill="background1" w:themeFillShade="F2"/>
          </w:tcPr>
          <w:p w14:paraId="77A0070E" w14:textId="77777777" w:rsidR="00851CE5" w:rsidRPr="0078418A" w:rsidRDefault="00851CE5" w:rsidP="00C06CA7">
            <w:pPr>
              <w:jc w:val="center"/>
              <w:rPr>
                <w:rFonts w:cs="Arial"/>
                <w:b/>
                <w:bCs/>
              </w:rPr>
            </w:pPr>
            <w:r w:rsidRPr="0078418A">
              <w:rPr>
                <w:rFonts w:cs="Arial"/>
                <w:b/>
                <w:bCs/>
              </w:rPr>
              <w:t>SAF Production Facility</w:t>
            </w:r>
          </w:p>
        </w:tc>
      </w:tr>
      <w:tr w:rsidR="00851CE5" w:rsidRPr="0078418A" w14:paraId="1A46BC4C" w14:textId="77777777" w:rsidTr="0055517A">
        <w:trPr>
          <w:jc w:val="center"/>
        </w:trPr>
        <w:tc>
          <w:tcPr>
            <w:tcW w:w="816" w:type="dxa"/>
            <w:shd w:val="clear" w:color="auto" w:fill="F2F2F2" w:themeFill="background1" w:themeFillShade="F2"/>
          </w:tcPr>
          <w:p w14:paraId="792B906A" w14:textId="77777777" w:rsidR="00851CE5" w:rsidRPr="0078418A" w:rsidRDefault="00851CE5" w:rsidP="00C06CA7">
            <w:pPr>
              <w:rPr>
                <w:rFonts w:cs="Arial"/>
                <w:b/>
                <w:bCs/>
              </w:rPr>
            </w:pPr>
            <w:r w:rsidRPr="0078418A">
              <w:rPr>
                <w:rFonts w:cs="Arial"/>
                <w:b/>
                <w:bCs/>
              </w:rPr>
              <w:t>S/N</w:t>
            </w:r>
          </w:p>
        </w:tc>
        <w:tc>
          <w:tcPr>
            <w:tcW w:w="2038" w:type="dxa"/>
            <w:shd w:val="clear" w:color="auto" w:fill="F2F2F2" w:themeFill="background1" w:themeFillShade="F2"/>
          </w:tcPr>
          <w:p w14:paraId="17503855" w14:textId="77777777" w:rsidR="00851CE5" w:rsidRPr="0078418A" w:rsidRDefault="00851CE5" w:rsidP="00C06CA7">
            <w:pPr>
              <w:rPr>
                <w:rFonts w:cs="Arial"/>
                <w:b/>
                <w:bCs/>
              </w:rPr>
            </w:pPr>
            <w:r w:rsidRPr="0078418A">
              <w:rPr>
                <w:rFonts w:cs="Arial"/>
                <w:b/>
                <w:bCs/>
              </w:rPr>
              <w:t>Process area</w:t>
            </w:r>
          </w:p>
        </w:tc>
        <w:tc>
          <w:tcPr>
            <w:tcW w:w="3389" w:type="dxa"/>
            <w:shd w:val="clear" w:color="auto" w:fill="F2F2F2" w:themeFill="background1" w:themeFillShade="F2"/>
          </w:tcPr>
          <w:p w14:paraId="7B8DD83C" w14:textId="77777777" w:rsidR="00851CE5" w:rsidRPr="0078418A" w:rsidRDefault="00851CE5" w:rsidP="00C06CA7">
            <w:pPr>
              <w:rPr>
                <w:rFonts w:cs="Arial"/>
                <w:b/>
                <w:bCs/>
              </w:rPr>
            </w:pPr>
            <w:r w:rsidRPr="0078418A">
              <w:rPr>
                <w:rFonts w:cs="Arial"/>
                <w:b/>
                <w:bCs/>
              </w:rPr>
              <w:t>PSILCA proxy sector</w:t>
            </w:r>
          </w:p>
        </w:tc>
        <w:tc>
          <w:tcPr>
            <w:tcW w:w="2399" w:type="dxa"/>
            <w:shd w:val="clear" w:color="auto" w:fill="F2F2F2" w:themeFill="background1" w:themeFillShade="F2"/>
          </w:tcPr>
          <w:p w14:paraId="0BAD8151" w14:textId="77777777" w:rsidR="00851CE5" w:rsidRPr="0078418A" w:rsidRDefault="00851CE5" w:rsidP="00C06CA7">
            <w:pPr>
              <w:rPr>
                <w:rFonts w:cs="Arial"/>
                <w:b/>
                <w:bCs/>
              </w:rPr>
            </w:pPr>
            <w:r w:rsidRPr="0078418A">
              <w:rPr>
                <w:rFonts w:cs="Arial"/>
                <w:b/>
                <w:bCs/>
              </w:rPr>
              <w:t>Proxy country</w:t>
            </w:r>
          </w:p>
        </w:tc>
      </w:tr>
      <w:tr w:rsidR="00851CE5" w:rsidRPr="0078418A" w14:paraId="37AD6B62" w14:textId="77777777" w:rsidTr="0055517A">
        <w:trPr>
          <w:jc w:val="center"/>
        </w:trPr>
        <w:tc>
          <w:tcPr>
            <w:tcW w:w="816" w:type="dxa"/>
          </w:tcPr>
          <w:p w14:paraId="26B2681B" w14:textId="77777777" w:rsidR="00851CE5" w:rsidRPr="0078418A" w:rsidRDefault="00851CE5" w:rsidP="00C06CA7">
            <w:pPr>
              <w:rPr>
                <w:rFonts w:cs="Arial"/>
              </w:rPr>
            </w:pPr>
            <w:r w:rsidRPr="0078418A">
              <w:rPr>
                <w:rFonts w:cs="Arial"/>
              </w:rPr>
              <w:t xml:space="preserve">A100 </w:t>
            </w:r>
          </w:p>
        </w:tc>
        <w:tc>
          <w:tcPr>
            <w:tcW w:w="2038" w:type="dxa"/>
          </w:tcPr>
          <w:p w14:paraId="2550AC00" w14:textId="77777777" w:rsidR="00851CE5" w:rsidRPr="0078418A" w:rsidRDefault="00851CE5" w:rsidP="00C06CA7">
            <w:pPr>
              <w:rPr>
                <w:rFonts w:cs="Arial"/>
              </w:rPr>
            </w:pPr>
            <w:r w:rsidRPr="0078418A">
              <w:rPr>
                <w:rFonts w:cs="Arial"/>
              </w:rPr>
              <w:t>Feedstock &amp; Storage</w:t>
            </w:r>
          </w:p>
        </w:tc>
        <w:tc>
          <w:tcPr>
            <w:tcW w:w="3389" w:type="dxa"/>
          </w:tcPr>
          <w:p w14:paraId="22E34DD3" w14:textId="77777777" w:rsidR="00851CE5" w:rsidRPr="0078418A" w:rsidRDefault="00851CE5" w:rsidP="00C06CA7">
            <w:pPr>
              <w:rPr>
                <w:rFonts w:cs="Arial"/>
              </w:rPr>
            </w:pPr>
            <w:r w:rsidRPr="0078418A">
              <w:rPr>
                <w:rFonts w:cs="Arial"/>
              </w:rPr>
              <w:t xml:space="preserve"> Storage and warehousing </w:t>
            </w:r>
          </w:p>
        </w:tc>
        <w:tc>
          <w:tcPr>
            <w:tcW w:w="2399" w:type="dxa"/>
          </w:tcPr>
          <w:p w14:paraId="052D589E" w14:textId="77777777" w:rsidR="00851CE5" w:rsidRPr="0078418A" w:rsidRDefault="00851CE5" w:rsidP="00C06CA7">
            <w:pPr>
              <w:rPr>
                <w:rFonts w:cs="Arial"/>
              </w:rPr>
            </w:pPr>
            <w:r w:rsidRPr="0078418A">
              <w:rPr>
                <w:rFonts w:cs="Arial"/>
              </w:rPr>
              <w:t>GBR</w:t>
            </w:r>
          </w:p>
        </w:tc>
      </w:tr>
      <w:tr w:rsidR="00851CE5" w:rsidRPr="0078418A" w14:paraId="59064A45" w14:textId="77777777" w:rsidTr="0055517A">
        <w:trPr>
          <w:jc w:val="center"/>
        </w:trPr>
        <w:tc>
          <w:tcPr>
            <w:tcW w:w="816" w:type="dxa"/>
          </w:tcPr>
          <w:p w14:paraId="12FD5B1B" w14:textId="77777777" w:rsidR="00851CE5" w:rsidRPr="0078418A" w:rsidRDefault="00851CE5" w:rsidP="00C06CA7">
            <w:pPr>
              <w:rPr>
                <w:rFonts w:cs="Arial"/>
              </w:rPr>
            </w:pPr>
            <w:r w:rsidRPr="0078418A">
              <w:rPr>
                <w:rFonts w:cs="Arial"/>
              </w:rPr>
              <w:t>A200</w:t>
            </w:r>
          </w:p>
        </w:tc>
        <w:tc>
          <w:tcPr>
            <w:tcW w:w="2038" w:type="dxa"/>
          </w:tcPr>
          <w:p w14:paraId="1C9CDFBF" w14:textId="77777777" w:rsidR="00851CE5" w:rsidRPr="0078418A" w:rsidRDefault="00851CE5" w:rsidP="00C06CA7">
            <w:pPr>
              <w:rPr>
                <w:rFonts w:cs="Arial"/>
              </w:rPr>
            </w:pPr>
            <w:r w:rsidRPr="0078418A">
              <w:rPr>
                <w:rFonts w:cs="Arial"/>
              </w:rPr>
              <w:t>Pre-treatment</w:t>
            </w:r>
          </w:p>
        </w:tc>
        <w:tc>
          <w:tcPr>
            <w:tcW w:w="3389" w:type="dxa"/>
          </w:tcPr>
          <w:p w14:paraId="49405A0F" w14:textId="77777777" w:rsidR="00851CE5" w:rsidRPr="0078418A" w:rsidRDefault="00851CE5" w:rsidP="00C06CA7">
            <w:pPr>
              <w:rPr>
                <w:rFonts w:cs="Arial"/>
              </w:rPr>
            </w:pPr>
            <w:r w:rsidRPr="0078418A">
              <w:rPr>
                <w:rFonts w:cs="Arial"/>
              </w:rPr>
              <w:t xml:space="preserve">General purpose machinery </w:t>
            </w:r>
          </w:p>
        </w:tc>
        <w:tc>
          <w:tcPr>
            <w:tcW w:w="2399" w:type="dxa"/>
          </w:tcPr>
          <w:p w14:paraId="44CBC9B7" w14:textId="77777777" w:rsidR="00851CE5" w:rsidRPr="0078418A" w:rsidRDefault="00851CE5" w:rsidP="00C06CA7">
            <w:pPr>
              <w:rPr>
                <w:rFonts w:cs="Arial"/>
              </w:rPr>
            </w:pPr>
            <w:r w:rsidRPr="0078418A">
              <w:rPr>
                <w:rFonts w:cs="Arial"/>
              </w:rPr>
              <w:t>USA</w:t>
            </w:r>
          </w:p>
        </w:tc>
      </w:tr>
      <w:tr w:rsidR="00851CE5" w:rsidRPr="0078418A" w14:paraId="75A43F3A" w14:textId="77777777" w:rsidTr="0055517A">
        <w:trPr>
          <w:jc w:val="center"/>
        </w:trPr>
        <w:tc>
          <w:tcPr>
            <w:tcW w:w="816" w:type="dxa"/>
          </w:tcPr>
          <w:p w14:paraId="615C1C45" w14:textId="77777777" w:rsidR="00851CE5" w:rsidRPr="0078418A" w:rsidRDefault="00851CE5" w:rsidP="00C06CA7">
            <w:pPr>
              <w:rPr>
                <w:rFonts w:cs="Arial"/>
              </w:rPr>
            </w:pPr>
            <w:r w:rsidRPr="0078418A">
              <w:rPr>
                <w:rFonts w:cs="Arial"/>
              </w:rPr>
              <w:t>A300</w:t>
            </w:r>
          </w:p>
        </w:tc>
        <w:tc>
          <w:tcPr>
            <w:tcW w:w="2038" w:type="dxa"/>
          </w:tcPr>
          <w:p w14:paraId="25B56FCA" w14:textId="77777777" w:rsidR="00851CE5" w:rsidRPr="0078418A" w:rsidRDefault="00851CE5" w:rsidP="00C06CA7">
            <w:pPr>
              <w:rPr>
                <w:rFonts w:cs="Arial"/>
              </w:rPr>
            </w:pPr>
            <w:r w:rsidRPr="0078418A">
              <w:rPr>
                <w:rFonts w:cs="Arial"/>
              </w:rPr>
              <w:t>Enzymatic Hydrolysis</w:t>
            </w:r>
          </w:p>
        </w:tc>
        <w:tc>
          <w:tcPr>
            <w:tcW w:w="3389" w:type="dxa"/>
          </w:tcPr>
          <w:p w14:paraId="3C8E615D" w14:textId="77777777" w:rsidR="00851CE5" w:rsidRPr="0078418A" w:rsidRDefault="00851CE5" w:rsidP="00C06CA7">
            <w:pPr>
              <w:rPr>
                <w:rFonts w:cs="Arial"/>
              </w:rPr>
            </w:pPr>
            <w:r w:rsidRPr="0078418A">
              <w:rPr>
                <w:rFonts w:cs="Arial"/>
              </w:rPr>
              <w:t xml:space="preserve">Production of ethyl alcohol from fermented materials </w:t>
            </w:r>
          </w:p>
        </w:tc>
        <w:tc>
          <w:tcPr>
            <w:tcW w:w="2399" w:type="dxa"/>
          </w:tcPr>
          <w:p w14:paraId="3D3A037A" w14:textId="77777777" w:rsidR="00851CE5" w:rsidRPr="0078418A" w:rsidRDefault="00851CE5" w:rsidP="00C06CA7">
            <w:pPr>
              <w:rPr>
                <w:rFonts w:cs="Arial"/>
              </w:rPr>
            </w:pPr>
            <w:r w:rsidRPr="0078418A">
              <w:rPr>
                <w:rFonts w:cs="Arial"/>
              </w:rPr>
              <w:t>GBR</w:t>
            </w:r>
          </w:p>
        </w:tc>
      </w:tr>
      <w:tr w:rsidR="00851CE5" w:rsidRPr="0078418A" w14:paraId="0EE47797" w14:textId="77777777" w:rsidTr="0055517A">
        <w:trPr>
          <w:jc w:val="center"/>
        </w:trPr>
        <w:tc>
          <w:tcPr>
            <w:tcW w:w="816" w:type="dxa"/>
          </w:tcPr>
          <w:p w14:paraId="391A8117" w14:textId="77777777" w:rsidR="00851CE5" w:rsidRPr="0078418A" w:rsidRDefault="00851CE5" w:rsidP="00C06CA7">
            <w:pPr>
              <w:rPr>
                <w:rFonts w:cs="Arial"/>
              </w:rPr>
            </w:pPr>
            <w:r w:rsidRPr="0078418A">
              <w:rPr>
                <w:rFonts w:cs="Arial"/>
              </w:rPr>
              <w:t>A400</w:t>
            </w:r>
          </w:p>
        </w:tc>
        <w:tc>
          <w:tcPr>
            <w:tcW w:w="2038" w:type="dxa"/>
          </w:tcPr>
          <w:p w14:paraId="48D73449" w14:textId="77777777" w:rsidR="00851CE5" w:rsidRPr="0078418A" w:rsidRDefault="00851CE5" w:rsidP="00C06CA7">
            <w:pPr>
              <w:rPr>
                <w:rFonts w:cs="Arial"/>
              </w:rPr>
            </w:pPr>
            <w:r w:rsidRPr="0078418A">
              <w:rPr>
                <w:rFonts w:cs="Arial"/>
              </w:rPr>
              <w:t xml:space="preserve">Fermentation </w:t>
            </w:r>
          </w:p>
        </w:tc>
        <w:tc>
          <w:tcPr>
            <w:tcW w:w="3389" w:type="dxa"/>
          </w:tcPr>
          <w:p w14:paraId="02FDA1B3" w14:textId="77777777" w:rsidR="00851CE5" w:rsidRPr="0078418A" w:rsidRDefault="00851CE5" w:rsidP="00C06CA7">
            <w:pPr>
              <w:rPr>
                <w:rFonts w:cs="Arial"/>
              </w:rPr>
            </w:pPr>
            <w:r w:rsidRPr="0078418A">
              <w:rPr>
                <w:rFonts w:cs="Arial"/>
              </w:rPr>
              <w:t>Production of ethyl alcohol</w:t>
            </w:r>
          </w:p>
        </w:tc>
        <w:tc>
          <w:tcPr>
            <w:tcW w:w="2399" w:type="dxa"/>
          </w:tcPr>
          <w:p w14:paraId="573106F3" w14:textId="77777777" w:rsidR="00851CE5" w:rsidRPr="0078418A" w:rsidRDefault="00851CE5" w:rsidP="00C06CA7">
            <w:pPr>
              <w:rPr>
                <w:rFonts w:cs="Arial"/>
              </w:rPr>
            </w:pPr>
            <w:r w:rsidRPr="0078418A">
              <w:rPr>
                <w:rFonts w:cs="Arial"/>
              </w:rPr>
              <w:t>GBR</w:t>
            </w:r>
          </w:p>
        </w:tc>
      </w:tr>
      <w:tr w:rsidR="00851CE5" w:rsidRPr="0078418A" w14:paraId="1F5D671F" w14:textId="77777777" w:rsidTr="0055517A">
        <w:trPr>
          <w:jc w:val="center"/>
        </w:trPr>
        <w:tc>
          <w:tcPr>
            <w:tcW w:w="816" w:type="dxa"/>
          </w:tcPr>
          <w:p w14:paraId="6DCCA821" w14:textId="77777777" w:rsidR="00851CE5" w:rsidRPr="0078418A" w:rsidRDefault="00851CE5" w:rsidP="00C06CA7">
            <w:pPr>
              <w:rPr>
                <w:rFonts w:cs="Arial"/>
              </w:rPr>
            </w:pPr>
            <w:r w:rsidRPr="0078418A">
              <w:rPr>
                <w:rFonts w:cs="Arial"/>
              </w:rPr>
              <w:t>A500</w:t>
            </w:r>
          </w:p>
        </w:tc>
        <w:tc>
          <w:tcPr>
            <w:tcW w:w="2038" w:type="dxa"/>
          </w:tcPr>
          <w:p w14:paraId="5F5AF6BE" w14:textId="77777777" w:rsidR="00851CE5" w:rsidRPr="0078418A" w:rsidRDefault="00851CE5" w:rsidP="00C06CA7">
            <w:pPr>
              <w:rPr>
                <w:rFonts w:cs="Arial"/>
              </w:rPr>
            </w:pPr>
            <w:r w:rsidRPr="0078418A">
              <w:rPr>
                <w:rFonts w:cs="Arial"/>
              </w:rPr>
              <w:t>Ethanol distillation</w:t>
            </w:r>
          </w:p>
        </w:tc>
        <w:tc>
          <w:tcPr>
            <w:tcW w:w="3389" w:type="dxa"/>
          </w:tcPr>
          <w:p w14:paraId="3FB8C17F" w14:textId="77777777" w:rsidR="00851CE5" w:rsidRPr="0078418A" w:rsidRDefault="00851CE5" w:rsidP="00C06CA7">
            <w:pPr>
              <w:rPr>
                <w:rFonts w:cs="Arial"/>
              </w:rPr>
            </w:pPr>
            <w:r w:rsidRPr="0078418A">
              <w:rPr>
                <w:rFonts w:cs="Arial"/>
              </w:rPr>
              <w:t>Distilleries</w:t>
            </w:r>
          </w:p>
        </w:tc>
        <w:tc>
          <w:tcPr>
            <w:tcW w:w="2399" w:type="dxa"/>
          </w:tcPr>
          <w:p w14:paraId="2DE40340" w14:textId="77777777" w:rsidR="00851CE5" w:rsidRPr="0078418A" w:rsidRDefault="00851CE5" w:rsidP="00C06CA7">
            <w:pPr>
              <w:rPr>
                <w:rFonts w:cs="Arial"/>
              </w:rPr>
            </w:pPr>
            <w:r w:rsidRPr="0078418A">
              <w:rPr>
                <w:rFonts w:cs="Arial"/>
              </w:rPr>
              <w:t>USA</w:t>
            </w:r>
          </w:p>
        </w:tc>
      </w:tr>
      <w:tr w:rsidR="00851CE5" w:rsidRPr="0078418A" w14:paraId="7DC2D776" w14:textId="77777777" w:rsidTr="0055517A">
        <w:trPr>
          <w:jc w:val="center"/>
        </w:trPr>
        <w:tc>
          <w:tcPr>
            <w:tcW w:w="816" w:type="dxa"/>
          </w:tcPr>
          <w:p w14:paraId="5D49E4EE" w14:textId="77777777" w:rsidR="00851CE5" w:rsidRPr="0078418A" w:rsidRDefault="00851CE5" w:rsidP="00C06CA7">
            <w:pPr>
              <w:rPr>
                <w:rFonts w:cs="Arial"/>
              </w:rPr>
            </w:pPr>
            <w:r w:rsidRPr="0078418A">
              <w:rPr>
                <w:rFonts w:cs="Arial"/>
              </w:rPr>
              <w:t>A600</w:t>
            </w:r>
          </w:p>
        </w:tc>
        <w:tc>
          <w:tcPr>
            <w:tcW w:w="2038" w:type="dxa"/>
          </w:tcPr>
          <w:p w14:paraId="76E0620A" w14:textId="77777777" w:rsidR="00851CE5" w:rsidRPr="0078418A" w:rsidRDefault="00851CE5" w:rsidP="00C06CA7">
            <w:pPr>
              <w:rPr>
                <w:rFonts w:cs="Arial"/>
              </w:rPr>
            </w:pPr>
            <w:r w:rsidRPr="0078418A">
              <w:rPr>
                <w:rFonts w:cs="Arial"/>
              </w:rPr>
              <w:t>Wastewater treatment</w:t>
            </w:r>
          </w:p>
        </w:tc>
        <w:tc>
          <w:tcPr>
            <w:tcW w:w="3389" w:type="dxa"/>
          </w:tcPr>
          <w:p w14:paraId="191E02D6" w14:textId="77777777" w:rsidR="00851CE5" w:rsidRPr="0078418A" w:rsidRDefault="00851CE5" w:rsidP="00C06CA7">
            <w:pPr>
              <w:rPr>
                <w:rFonts w:cs="Arial"/>
              </w:rPr>
            </w:pPr>
            <w:r w:rsidRPr="0078418A">
              <w:rPr>
                <w:rFonts w:cs="Arial"/>
              </w:rPr>
              <w:t xml:space="preserve">Collection, purification and distribution of water </w:t>
            </w:r>
          </w:p>
        </w:tc>
        <w:tc>
          <w:tcPr>
            <w:tcW w:w="2399" w:type="dxa"/>
          </w:tcPr>
          <w:p w14:paraId="2F5F801E" w14:textId="77777777" w:rsidR="00851CE5" w:rsidRPr="0078418A" w:rsidRDefault="00851CE5" w:rsidP="00C06CA7">
            <w:pPr>
              <w:rPr>
                <w:rFonts w:cs="Arial"/>
              </w:rPr>
            </w:pPr>
            <w:r w:rsidRPr="0078418A">
              <w:rPr>
                <w:rFonts w:cs="Arial"/>
              </w:rPr>
              <w:t>GBR</w:t>
            </w:r>
          </w:p>
        </w:tc>
      </w:tr>
      <w:tr w:rsidR="00851CE5" w:rsidRPr="0078418A" w14:paraId="63E1523C" w14:textId="77777777" w:rsidTr="0055517A">
        <w:trPr>
          <w:jc w:val="center"/>
        </w:trPr>
        <w:tc>
          <w:tcPr>
            <w:tcW w:w="816" w:type="dxa"/>
          </w:tcPr>
          <w:p w14:paraId="36D0BE88" w14:textId="77777777" w:rsidR="00851CE5" w:rsidRPr="0078418A" w:rsidRDefault="00851CE5" w:rsidP="00C06CA7">
            <w:pPr>
              <w:rPr>
                <w:rFonts w:cs="Arial"/>
              </w:rPr>
            </w:pPr>
            <w:r w:rsidRPr="0078418A">
              <w:rPr>
                <w:rFonts w:cs="Arial"/>
              </w:rPr>
              <w:t>A700</w:t>
            </w:r>
          </w:p>
        </w:tc>
        <w:tc>
          <w:tcPr>
            <w:tcW w:w="2038" w:type="dxa"/>
          </w:tcPr>
          <w:p w14:paraId="012A3A35" w14:textId="77777777" w:rsidR="00851CE5" w:rsidRPr="0078418A" w:rsidRDefault="00851CE5" w:rsidP="00C06CA7">
            <w:pPr>
              <w:rPr>
                <w:rFonts w:cs="Arial"/>
              </w:rPr>
            </w:pPr>
            <w:r w:rsidRPr="0078418A">
              <w:rPr>
                <w:rFonts w:cs="Arial"/>
              </w:rPr>
              <w:t>Storage facility</w:t>
            </w:r>
          </w:p>
        </w:tc>
        <w:tc>
          <w:tcPr>
            <w:tcW w:w="3389" w:type="dxa"/>
          </w:tcPr>
          <w:p w14:paraId="4C07ABB7" w14:textId="77777777" w:rsidR="00851CE5" w:rsidRPr="0078418A" w:rsidRDefault="00851CE5" w:rsidP="00C06CA7">
            <w:pPr>
              <w:rPr>
                <w:rFonts w:cs="Arial"/>
              </w:rPr>
            </w:pPr>
            <w:r w:rsidRPr="0078418A">
              <w:rPr>
                <w:rFonts w:cs="Arial"/>
              </w:rPr>
              <w:t xml:space="preserve">Storage and warehousing </w:t>
            </w:r>
          </w:p>
        </w:tc>
        <w:tc>
          <w:tcPr>
            <w:tcW w:w="2399" w:type="dxa"/>
          </w:tcPr>
          <w:p w14:paraId="5D53689E" w14:textId="77777777" w:rsidR="00851CE5" w:rsidRPr="0078418A" w:rsidRDefault="00851CE5" w:rsidP="00C06CA7">
            <w:pPr>
              <w:rPr>
                <w:rFonts w:cs="Arial"/>
              </w:rPr>
            </w:pPr>
            <w:r w:rsidRPr="0078418A">
              <w:rPr>
                <w:rFonts w:cs="Arial"/>
              </w:rPr>
              <w:t>GBR</w:t>
            </w:r>
          </w:p>
        </w:tc>
      </w:tr>
      <w:tr w:rsidR="00851CE5" w:rsidRPr="0078418A" w14:paraId="739390CF" w14:textId="77777777" w:rsidTr="0055517A">
        <w:trPr>
          <w:jc w:val="center"/>
        </w:trPr>
        <w:tc>
          <w:tcPr>
            <w:tcW w:w="816" w:type="dxa"/>
          </w:tcPr>
          <w:p w14:paraId="561CA3A8" w14:textId="77777777" w:rsidR="00851CE5" w:rsidRPr="0078418A" w:rsidRDefault="00851CE5" w:rsidP="00C06CA7">
            <w:pPr>
              <w:rPr>
                <w:rFonts w:cs="Arial"/>
              </w:rPr>
            </w:pPr>
            <w:r w:rsidRPr="0078418A">
              <w:rPr>
                <w:rFonts w:cs="Arial"/>
              </w:rPr>
              <w:t>A800</w:t>
            </w:r>
          </w:p>
        </w:tc>
        <w:tc>
          <w:tcPr>
            <w:tcW w:w="2038" w:type="dxa"/>
          </w:tcPr>
          <w:p w14:paraId="23BF5866" w14:textId="77777777" w:rsidR="00851CE5" w:rsidRPr="0078418A" w:rsidRDefault="00851CE5" w:rsidP="00C06CA7">
            <w:pPr>
              <w:rPr>
                <w:rFonts w:cs="Arial"/>
              </w:rPr>
            </w:pPr>
            <w:r w:rsidRPr="0078418A">
              <w:rPr>
                <w:rFonts w:cs="Arial"/>
              </w:rPr>
              <w:t>Power</w:t>
            </w:r>
          </w:p>
        </w:tc>
        <w:tc>
          <w:tcPr>
            <w:tcW w:w="3389" w:type="dxa"/>
          </w:tcPr>
          <w:p w14:paraId="7EAEF7E6" w14:textId="77777777" w:rsidR="00851CE5" w:rsidRPr="0078418A" w:rsidRDefault="00851CE5" w:rsidP="00C06CA7">
            <w:pPr>
              <w:rPr>
                <w:rFonts w:cs="Arial"/>
              </w:rPr>
            </w:pPr>
            <w:r w:rsidRPr="0078418A">
              <w:rPr>
                <w:rFonts w:cs="Arial"/>
              </w:rPr>
              <w:t xml:space="preserve">Electric power generation, transmission and distribution </w:t>
            </w:r>
          </w:p>
        </w:tc>
        <w:tc>
          <w:tcPr>
            <w:tcW w:w="2399" w:type="dxa"/>
          </w:tcPr>
          <w:p w14:paraId="19693143" w14:textId="77777777" w:rsidR="00851CE5" w:rsidRPr="0078418A" w:rsidRDefault="00851CE5" w:rsidP="00C06CA7">
            <w:pPr>
              <w:rPr>
                <w:rFonts w:cs="Arial"/>
              </w:rPr>
            </w:pPr>
            <w:r w:rsidRPr="0078418A">
              <w:rPr>
                <w:rFonts w:cs="Arial"/>
              </w:rPr>
              <w:t>USA</w:t>
            </w:r>
          </w:p>
        </w:tc>
      </w:tr>
      <w:tr w:rsidR="00851CE5" w:rsidRPr="0078418A" w14:paraId="36C6E74E" w14:textId="77777777" w:rsidTr="0055517A">
        <w:trPr>
          <w:jc w:val="center"/>
        </w:trPr>
        <w:tc>
          <w:tcPr>
            <w:tcW w:w="816" w:type="dxa"/>
          </w:tcPr>
          <w:p w14:paraId="7F273B3F" w14:textId="77777777" w:rsidR="00851CE5" w:rsidRPr="0078418A" w:rsidRDefault="00851CE5" w:rsidP="00C06CA7">
            <w:pPr>
              <w:rPr>
                <w:rFonts w:cs="Arial"/>
              </w:rPr>
            </w:pPr>
            <w:r w:rsidRPr="0078418A">
              <w:rPr>
                <w:rFonts w:cs="Arial"/>
              </w:rPr>
              <w:t>A900</w:t>
            </w:r>
          </w:p>
        </w:tc>
        <w:tc>
          <w:tcPr>
            <w:tcW w:w="2038" w:type="dxa"/>
          </w:tcPr>
          <w:p w14:paraId="1F18EF60" w14:textId="77777777" w:rsidR="00851CE5" w:rsidRPr="0078418A" w:rsidRDefault="00851CE5" w:rsidP="00C06CA7">
            <w:pPr>
              <w:rPr>
                <w:rFonts w:cs="Arial"/>
              </w:rPr>
            </w:pPr>
            <w:r w:rsidRPr="0078418A">
              <w:rPr>
                <w:rFonts w:cs="Arial"/>
              </w:rPr>
              <w:t>Utilities</w:t>
            </w:r>
          </w:p>
        </w:tc>
        <w:tc>
          <w:tcPr>
            <w:tcW w:w="3389" w:type="dxa"/>
          </w:tcPr>
          <w:p w14:paraId="1AA409B9" w14:textId="77777777" w:rsidR="00851CE5" w:rsidRPr="0078418A" w:rsidRDefault="00851CE5" w:rsidP="00C06CA7">
            <w:pPr>
              <w:rPr>
                <w:rFonts w:cs="Arial"/>
              </w:rPr>
            </w:pPr>
            <w:r w:rsidRPr="0078418A">
              <w:rPr>
                <w:rFonts w:cs="Arial"/>
              </w:rPr>
              <w:t>N/A</w:t>
            </w:r>
          </w:p>
        </w:tc>
        <w:tc>
          <w:tcPr>
            <w:tcW w:w="2399" w:type="dxa"/>
          </w:tcPr>
          <w:p w14:paraId="2215BB80" w14:textId="77777777" w:rsidR="00851CE5" w:rsidRPr="0078418A" w:rsidRDefault="00851CE5" w:rsidP="00C06CA7">
            <w:pPr>
              <w:rPr>
                <w:rFonts w:cs="Arial"/>
              </w:rPr>
            </w:pPr>
            <w:r w:rsidRPr="0078418A">
              <w:rPr>
                <w:rFonts w:cs="Arial"/>
              </w:rPr>
              <w:t>N/A</w:t>
            </w:r>
          </w:p>
        </w:tc>
      </w:tr>
      <w:tr w:rsidR="00851CE5" w:rsidRPr="0078418A" w14:paraId="5FD8E691" w14:textId="77777777" w:rsidTr="0055517A">
        <w:trPr>
          <w:jc w:val="center"/>
        </w:trPr>
        <w:tc>
          <w:tcPr>
            <w:tcW w:w="816" w:type="dxa"/>
          </w:tcPr>
          <w:p w14:paraId="07A471F5" w14:textId="77777777" w:rsidR="00851CE5" w:rsidRPr="0078418A" w:rsidRDefault="00851CE5" w:rsidP="00C06CA7">
            <w:pPr>
              <w:rPr>
                <w:rFonts w:cs="Arial"/>
              </w:rPr>
            </w:pPr>
            <w:r w:rsidRPr="0078418A">
              <w:rPr>
                <w:rFonts w:cs="Arial"/>
              </w:rPr>
              <w:t>A1000</w:t>
            </w:r>
          </w:p>
        </w:tc>
        <w:tc>
          <w:tcPr>
            <w:tcW w:w="2038" w:type="dxa"/>
          </w:tcPr>
          <w:p w14:paraId="4AB47695" w14:textId="77777777" w:rsidR="00851CE5" w:rsidRPr="0078418A" w:rsidRDefault="00851CE5" w:rsidP="00C06CA7">
            <w:pPr>
              <w:rPr>
                <w:rFonts w:cs="Arial"/>
              </w:rPr>
            </w:pPr>
            <w:r w:rsidRPr="0078418A">
              <w:rPr>
                <w:rFonts w:cs="Arial"/>
              </w:rPr>
              <w:t>Ethylene production</w:t>
            </w:r>
          </w:p>
        </w:tc>
        <w:tc>
          <w:tcPr>
            <w:tcW w:w="3389" w:type="dxa"/>
          </w:tcPr>
          <w:p w14:paraId="0835FCE9" w14:textId="77777777" w:rsidR="00851CE5" w:rsidRPr="0078418A" w:rsidRDefault="00851CE5" w:rsidP="00C06CA7">
            <w:pPr>
              <w:rPr>
                <w:rFonts w:cs="Arial"/>
              </w:rPr>
            </w:pPr>
            <w:r w:rsidRPr="0078418A">
              <w:rPr>
                <w:rFonts w:cs="Arial"/>
              </w:rPr>
              <w:t>Production of ethyl alcohol from fermented materials</w:t>
            </w:r>
          </w:p>
        </w:tc>
        <w:tc>
          <w:tcPr>
            <w:tcW w:w="2399" w:type="dxa"/>
          </w:tcPr>
          <w:p w14:paraId="1A3434C3" w14:textId="77777777" w:rsidR="00851CE5" w:rsidRPr="0078418A" w:rsidRDefault="00851CE5" w:rsidP="00C06CA7">
            <w:pPr>
              <w:rPr>
                <w:rFonts w:cs="Arial"/>
              </w:rPr>
            </w:pPr>
            <w:r w:rsidRPr="0078418A">
              <w:rPr>
                <w:rFonts w:cs="Arial"/>
              </w:rPr>
              <w:t>USA</w:t>
            </w:r>
          </w:p>
        </w:tc>
      </w:tr>
      <w:tr w:rsidR="00851CE5" w:rsidRPr="0078418A" w14:paraId="78C1EB34" w14:textId="77777777" w:rsidTr="0055517A">
        <w:trPr>
          <w:jc w:val="center"/>
        </w:trPr>
        <w:tc>
          <w:tcPr>
            <w:tcW w:w="816" w:type="dxa"/>
          </w:tcPr>
          <w:p w14:paraId="1F123EB1" w14:textId="77777777" w:rsidR="00851CE5" w:rsidRPr="0078418A" w:rsidRDefault="00851CE5" w:rsidP="00C06CA7">
            <w:pPr>
              <w:rPr>
                <w:rFonts w:cs="Arial"/>
              </w:rPr>
            </w:pPr>
            <w:r w:rsidRPr="0078418A">
              <w:rPr>
                <w:rFonts w:cs="Arial"/>
              </w:rPr>
              <w:t>A1100</w:t>
            </w:r>
          </w:p>
        </w:tc>
        <w:tc>
          <w:tcPr>
            <w:tcW w:w="2038" w:type="dxa"/>
          </w:tcPr>
          <w:p w14:paraId="19FBC300" w14:textId="77777777" w:rsidR="00851CE5" w:rsidRPr="0078418A" w:rsidRDefault="00851CE5" w:rsidP="00C06CA7">
            <w:pPr>
              <w:rPr>
                <w:rFonts w:cs="Arial"/>
              </w:rPr>
            </w:pPr>
            <w:r w:rsidRPr="0078418A">
              <w:rPr>
                <w:rFonts w:cs="Arial"/>
              </w:rPr>
              <w:t>Oligomerisation</w:t>
            </w:r>
          </w:p>
        </w:tc>
        <w:tc>
          <w:tcPr>
            <w:tcW w:w="3389" w:type="dxa"/>
          </w:tcPr>
          <w:p w14:paraId="6A74A167" w14:textId="77777777" w:rsidR="00851CE5" w:rsidRPr="0078418A" w:rsidRDefault="00851CE5" w:rsidP="00C06CA7">
            <w:pPr>
              <w:rPr>
                <w:rFonts w:cs="Arial"/>
              </w:rPr>
            </w:pPr>
            <w:r w:rsidRPr="0078418A">
              <w:rPr>
                <w:rFonts w:cs="Arial"/>
              </w:rPr>
              <w:t>General purpose machinery n.e.c.</w:t>
            </w:r>
          </w:p>
        </w:tc>
        <w:tc>
          <w:tcPr>
            <w:tcW w:w="2399" w:type="dxa"/>
          </w:tcPr>
          <w:p w14:paraId="1760D46C" w14:textId="77777777" w:rsidR="00851CE5" w:rsidRPr="0078418A" w:rsidRDefault="00851CE5" w:rsidP="00C06CA7">
            <w:pPr>
              <w:rPr>
                <w:rFonts w:cs="Arial"/>
                <w:b/>
                <w:bCs/>
              </w:rPr>
            </w:pPr>
            <w:r w:rsidRPr="0078418A">
              <w:rPr>
                <w:rFonts w:cs="Arial"/>
              </w:rPr>
              <w:t>GBR</w:t>
            </w:r>
          </w:p>
        </w:tc>
      </w:tr>
      <w:tr w:rsidR="00851CE5" w:rsidRPr="0078418A" w14:paraId="1290824B" w14:textId="77777777" w:rsidTr="0055517A">
        <w:trPr>
          <w:jc w:val="center"/>
        </w:trPr>
        <w:tc>
          <w:tcPr>
            <w:tcW w:w="816" w:type="dxa"/>
          </w:tcPr>
          <w:p w14:paraId="42691E08" w14:textId="77777777" w:rsidR="00851CE5" w:rsidRPr="0078418A" w:rsidRDefault="00851CE5" w:rsidP="00C06CA7">
            <w:pPr>
              <w:rPr>
                <w:rFonts w:cs="Arial"/>
              </w:rPr>
            </w:pPr>
            <w:r w:rsidRPr="0078418A">
              <w:rPr>
                <w:rFonts w:cs="Arial"/>
              </w:rPr>
              <w:t>A1200</w:t>
            </w:r>
          </w:p>
        </w:tc>
        <w:tc>
          <w:tcPr>
            <w:tcW w:w="2038" w:type="dxa"/>
          </w:tcPr>
          <w:p w14:paraId="55B1E15C" w14:textId="77777777" w:rsidR="00851CE5" w:rsidRPr="0078418A" w:rsidRDefault="00851CE5" w:rsidP="00C06CA7">
            <w:pPr>
              <w:rPr>
                <w:rFonts w:cs="Arial"/>
              </w:rPr>
            </w:pPr>
            <w:r w:rsidRPr="0078418A">
              <w:rPr>
                <w:rFonts w:cs="Arial"/>
              </w:rPr>
              <w:t>Hydrogenation</w:t>
            </w:r>
          </w:p>
        </w:tc>
        <w:tc>
          <w:tcPr>
            <w:tcW w:w="3389" w:type="dxa"/>
          </w:tcPr>
          <w:p w14:paraId="241F7910" w14:textId="77777777" w:rsidR="00851CE5" w:rsidRPr="0078418A" w:rsidRDefault="00851CE5" w:rsidP="00C06CA7">
            <w:pPr>
              <w:rPr>
                <w:rFonts w:cs="Arial"/>
              </w:rPr>
            </w:pPr>
            <w:r w:rsidRPr="0078418A">
              <w:rPr>
                <w:rFonts w:cs="Arial"/>
              </w:rPr>
              <w:t xml:space="preserve">General purpose machinery </w:t>
            </w:r>
          </w:p>
        </w:tc>
        <w:tc>
          <w:tcPr>
            <w:tcW w:w="2399" w:type="dxa"/>
          </w:tcPr>
          <w:p w14:paraId="66743134" w14:textId="77777777" w:rsidR="00851CE5" w:rsidRPr="0078418A" w:rsidRDefault="00851CE5" w:rsidP="00C06CA7">
            <w:pPr>
              <w:rPr>
                <w:rFonts w:cs="Arial"/>
              </w:rPr>
            </w:pPr>
            <w:r w:rsidRPr="0078418A">
              <w:rPr>
                <w:rFonts w:cs="Arial"/>
              </w:rPr>
              <w:t>USA</w:t>
            </w:r>
          </w:p>
        </w:tc>
      </w:tr>
      <w:tr w:rsidR="00851CE5" w:rsidRPr="0078418A" w14:paraId="68FC5572" w14:textId="77777777" w:rsidTr="0055517A">
        <w:trPr>
          <w:jc w:val="center"/>
        </w:trPr>
        <w:tc>
          <w:tcPr>
            <w:tcW w:w="816" w:type="dxa"/>
          </w:tcPr>
          <w:p w14:paraId="4CE32806" w14:textId="77777777" w:rsidR="00851CE5" w:rsidRPr="0078418A" w:rsidRDefault="00851CE5" w:rsidP="00C06CA7">
            <w:pPr>
              <w:rPr>
                <w:rFonts w:cs="Arial"/>
              </w:rPr>
            </w:pPr>
            <w:r w:rsidRPr="0078418A">
              <w:rPr>
                <w:rFonts w:cs="Arial"/>
              </w:rPr>
              <w:t>A1300</w:t>
            </w:r>
          </w:p>
        </w:tc>
        <w:tc>
          <w:tcPr>
            <w:tcW w:w="2038" w:type="dxa"/>
          </w:tcPr>
          <w:p w14:paraId="41835189" w14:textId="77777777" w:rsidR="00851CE5" w:rsidRPr="0078418A" w:rsidRDefault="00851CE5" w:rsidP="00C06CA7">
            <w:pPr>
              <w:rPr>
                <w:rFonts w:cs="Arial"/>
              </w:rPr>
            </w:pPr>
            <w:r w:rsidRPr="0078418A">
              <w:rPr>
                <w:rFonts w:cs="Arial"/>
              </w:rPr>
              <w:t>Distillation and Refining</w:t>
            </w:r>
          </w:p>
        </w:tc>
        <w:tc>
          <w:tcPr>
            <w:tcW w:w="3389" w:type="dxa"/>
          </w:tcPr>
          <w:p w14:paraId="65DBC910" w14:textId="77777777" w:rsidR="00851CE5" w:rsidRPr="0078418A" w:rsidRDefault="00851CE5" w:rsidP="00C06CA7">
            <w:pPr>
              <w:rPr>
                <w:rFonts w:cs="Arial"/>
              </w:rPr>
            </w:pPr>
            <w:r w:rsidRPr="0078418A">
              <w:rPr>
                <w:rFonts w:cs="Arial"/>
              </w:rPr>
              <w:t>Distilleries</w:t>
            </w:r>
            <w:r w:rsidRPr="0078418A">
              <w:rPr>
                <w:rFonts w:cs="Arial"/>
              </w:rPr>
              <w:tab/>
            </w:r>
          </w:p>
        </w:tc>
        <w:tc>
          <w:tcPr>
            <w:tcW w:w="2399" w:type="dxa"/>
          </w:tcPr>
          <w:p w14:paraId="3BBD51EA" w14:textId="77777777" w:rsidR="00851CE5" w:rsidRPr="0078418A" w:rsidRDefault="00851CE5" w:rsidP="00C06CA7">
            <w:pPr>
              <w:rPr>
                <w:rFonts w:cs="Arial"/>
              </w:rPr>
            </w:pPr>
            <w:r w:rsidRPr="0078418A">
              <w:rPr>
                <w:rFonts w:cs="Arial"/>
              </w:rPr>
              <w:t>USA</w:t>
            </w:r>
          </w:p>
        </w:tc>
      </w:tr>
      <w:tr w:rsidR="00851CE5" w:rsidRPr="0078418A" w14:paraId="213247E5" w14:textId="77777777" w:rsidTr="0055517A">
        <w:trPr>
          <w:jc w:val="center"/>
        </w:trPr>
        <w:tc>
          <w:tcPr>
            <w:tcW w:w="816" w:type="dxa"/>
          </w:tcPr>
          <w:p w14:paraId="3366F5A5" w14:textId="77777777" w:rsidR="00851CE5" w:rsidRPr="0078418A" w:rsidRDefault="00851CE5" w:rsidP="00C06CA7">
            <w:pPr>
              <w:rPr>
                <w:rFonts w:cs="Arial"/>
              </w:rPr>
            </w:pPr>
            <w:r w:rsidRPr="0078418A">
              <w:rPr>
                <w:rFonts w:cs="Arial"/>
              </w:rPr>
              <w:t>A1400</w:t>
            </w:r>
          </w:p>
        </w:tc>
        <w:tc>
          <w:tcPr>
            <w:tcW w:w="2038" w:type="dxa"/>
          </w:tcPr>
          <w:p w14:paraId="0FEA7EC1" w14:textId="77777777" w:rsidR="00851CE5" w:rsidRPr="0078418A" w:rsidRDefault="00851CE5" w:rsidP="00C06CA7">
            <w:pPr>
              <w:rPr>
                <w:rFonts w:cs="Arial"/>
              </w:rPr>
            </w:pPr>
            <w:r w:rsidRPr="0078418A">
              <w:rPr>
                <w:rFonts w:cs="Arial"/>
              </w:rPr>
              <w:t>Electrolyser</w:t>
            </w:r>
          </w:p>
        </w:tc>
        <w:tc>
          <w:tcPr>
            <w:tcW w:w="3389" w:type="dxa"/>
          </w:tcPr>
          <w:p w14:paraId="320D745A" w14:textId="77777777" w:rsidR="00851CE5" w:rsidRPr="0078418A" w:rsidRDefault="00851CE5" w:rsidP="00C06CA7">
            <w:pPr>
              <w:rPr>
                <w:rFonts w:cs="Arial"/>
              </w:rPr>
            </w:pPr>
            <w:r w:rsidRPr="0078418A">
              <w:rPr>
                <w:rFonts w:cs="Arial"/>
              </w:rPr>
              <w:t xml:space="preserve">General purpose machinery n.e.c. </w:t>
            </w:r>
          </w:p>
        </w:tc>
        <w:tc>
          <w:tcPr>
            <w:tcW w:w="2399" w:type="dxa"/>
          </w:tcPr>
          <w:p w14:paraId="49356A0D" w14:textId="77777777" w:rsidR="00851CE5" w:rsidRPr="0078418A" w:rsidRDefault="00851CE5" w:rsidP="00C06CA7">
            <w:pPr>
              <w:rPr>
                <w:rFonts w:cs="Arial"/>
              </w:rPr>
            </w:pPr>
            <w:r w:rsidRPr="0078418A">
              <w:rPr>
                <w:rFonts w:cs="Arial"/>
              </w:rPr>
              <w:t>GBR</w:t>
            </w:r>
          </w:p>
        </w:tc>
      </w:tr>
      <w:tr w:rsidR="00851CE5" w:rsidRPr="0078418A" w14:paraId="54F32DA5" w14:textId="77777777" w:rsidTr="0055517A">
        <w:trPr>
          <w:jc w:val="center"/>
        </w:trPr>
        <w:tc>
          <w:tcPr>
            <w:tcW w:w="816" w:type="dxa"/>
          </w:tcPr>
          <w:p w14:paraId="20FCE77F" w14:textId="77777777" w:rsidR="00851CE5" w:rsidRPr="0078418A" w:rsidRDefault="00851CE5" w:rsidP="00C06CA7">
            <w:pPr>
              <w:rPr>
                <w:rFonts w:cs="Arial"/>
              </w:rPr>
            </w:pPr>
            <w:r w:rsidRPr="0078418A">
              <w:rPr>
                <w:rFonts w:cs="Arial"/>
              </w:rPr>
              <w:lastRenderedPageBreak/>
              <w:t>A1500</w:t>
            </w:r>
          </w:p>
        </w:tc>
        <w:tc>
          <w:tcPr>
            <w:tcW w:w="2038" w:type="dxa"/>
          </w:tcPr>
          <w:p w14:paraId="2149BBAB" w14:textId="77777777" w:rsidR="00851CE5" w:rsidRPr="0078418A" w:rsidRDefault="00851CE5" w:rsidP="00C06CA7">
            <w:pPr>
              <w:rPr>
                <w:rFonts w:cs="Arial"/>
              </w:rPr>
            </w:pPr>
            <w:r w:rsidRPr="0078418A">
              <w:rPr>
                <w:rFonts w:cs="Arial"/>
              </w:rPr>
              <w:t>Air Separation Unit</w:t>
            </w:r>
          </w:p>
        </w:tc>
        <w:tc>
          <w:tcPr>
            <w:tcW w:w="3389" w:type="dxa"/>
          </w:tcPr>
          <w:p w14:paraId="24B1625E" w14:textId="77777777" w:rsidR="00851CE5" w:rsidRPr="0078418A" w:rsidRDefault="00851CE5" w:rsidP="00C06CA7">
            <w:pPr>
              <w:rPr>
                <w:rFonts w:cs="Arial"/>
              </w:rPr>
            </w:pPr>
            <w:r w:rsidRPr="0078418A">
              <w:rPr>
                <w:rFonts w:cs="Arial"/>
              </w:rPr>
              <w:t xml:space="preserve">General purpose machinery n.e.c. </w:t>
            </w:r>
          </w:p>
        </w:tc>
        <w:tc>
          <w:tcPr>
            <w:tcW w:w="2399" w:type="dxa"/>
          </w:tcPr>
          <w:p w14:paraId="4417826B" w14:textId="77777777" w:rsidR="00851CE5" w:rsidRPr="0078418A" w:rsidRDefault="00851CE5" w:rsidP="00C06CA7">
            <w:pPr>
              <w:rPr>
                <w:rFonts w:cs="Arial"/>
              </w:rPr>
            </w:pPr>
            <w:r w:rsidRPr="0078418A">
              <w:rPr>
                <w:rFonts w:cs="Arial"/>
              </w:rPr>
              <w:t>GBR</w:t>
            </w:r>
          </w:p>
        </w:tc>
      </w:tr>
    </w:tbl>
    <w:p w14:paraId="102AE691" w14:textId="77777777" w:rsidR="00851CE5" w:rsidRDefault="00851CE5" w:rsidP="00C06CA7">
      <w:pPr>
        <w:keepNext/>
        <w:keepLines/>
        <w:spacing w:after="0" w:line="240" w:lineRule="auto"/>
        <w:outlineLvl w:val="2"/>
        <w:rPr>
          <w:rFonts w:eastAsiaTheme="majorEastAsia" w:cstheme="majorBidi"/>
          <w:sz w:val="28"/>
          <w:szCs w:val="28"/>
        </w:rPr>
      </w:pPr>
    </w:p>
    <w:p w14:paraId="583EA46B" w14:textId="77777777" w:rsidR="00C06CA7" w:rsidRPr="0078418A" w:rsidRDefault="00C06CA7" w:rsidP="00631915">
      <w:pPr>
        <w:keepNext/>
        <w:keepLines/>
        <w:spacing w:after="0" w:line="480" w:lineRule="auto"/>
        <w:outlineLvl w:val="2"/>
        <w:rPr>
          <w:rFonts w:eastAsiaTheme="majorEastAsia" w:cstheme="majorBidi"/>
          <w:sz w:val="28"/>
          <w:szCs w:val="28"/>
        </w:rPr>
      </w:pPr>
    </w:p>
    <w:p w14:paraId="6E8D3E4A" w14:textId="04AEB381" w:rsidR="00851CE5" w:rsidRPr="0078418A" w:rsidRDefault="00851CE5" w:rsidP="00631915">
      <w:pPr>
        <w:pStyle w:val="Caption"/>
        <w:spacing w:before="0" w:after="0" w:line="480" w:lineRule="auto"/>
        <w:rPr>
          <w:rFonts w:asciiTheme="minorHAnsi" w:hAnsiTheme="minorHAnsi"/>
          <w:bCs/>
          <w:sz w:val="22"/>
          <w:szCs w:val="22"/>
        </w:rPr>
      </w:pPr>
      <w:bookmarkStart w:id="38" w:name="_Ref237903000"/>
      <w:r w:rsidRPr="0078418A">
        <w:rPr>
          <w:rFonts w:asciiTheme="minorHAnsi" w:hAnsiTheme="minorHAnsi"/>
          <w:sz w:val="22"/>
          <w:szCs w:val="22"/>
        </w:rPr>
        <w:t xml:space="preserve">Table </w:t>
      </w:r>
      <w:r w:rsidRPr="0078418A">
        <w:rPr>
          <w:rFonts w:asciiTheme="minorHAnsi" w:hAnsiTheme="minorHAnsi"/>
          <w:sz w:val="22"/>
          <w:szCs w:val="22"/>
        </w:rPr>
        <w:fldChar w:fldCharType="begin"/>
      </w:r>
      <w:r w:rsidRPr="0078418A">
        <w:rPr>
          <w:rFonts w:asciiTheme="minorHAnsi" w:hAnsiTheme="minorHAnsi"/>
          <w:sz w:val="22"/>
          <w:szCs w:val="22"/>
        </w:rPr>
        <w:instrText xml:space="preserve"> SEQ Table \* ARABIC </w:instrText>
      </w:r>
      <w:r w:rsidRPr="0078418A">
        <w:rPr>
          <w:rFonts w:asciiTheme="minorHAnsi" w:hAnsiTheme="minorHAnsi"/>
          <w:sz w:val="22"/>
          <w:szCs w:val="22"/>
        </w:rPr>
        <w:fldChar w:fldCharType="separate"/>
      </w:r>
      <w:r w:rsidR="00387602">
        <w:rPr>
          <w:rFonts w:asciiTheme="minorHAnsi" w:hAnsiTheme="minorHAnsi"/>
          <w:noProof/>
          <w:sz w:val="22"/>
          <w:szCs w:val="22"/>
        </w:rPr>
        <w:t>7</w:t>
      </w:r>
      <w:r w:rsidRPr="0078418A">
        <w:rPr>
          <w:rFonts w:asciiTheme="minorHAnsi" w:hAnsiTheme="minorHAnsi"/>
          <w:sz w:val="22"/>
          <w:szCs w:val="22"/>
        </w:rPr>
        <w:fldChar w:fldCharType="end"/>
      </w:r>
      <w:bookmarkEnd w:id="38"/>
      <w:r w:rsidRPr="0078418A">
        <w:rPr>
          <w:rFonts w:asciiTheme="minorHAnsi" w:hAnsiTheme="minorHAnsi"/>
          <w:sz w:val="22"/>
          <w:szCs w:val="22"/>
        </w:rPr>
        <w:t xml:space="preserve">. </w:t>
      </w:r>
      <w:r w:rsidRPr="0078418A">
        <w:rPr>
          <w:rFonts w:asciiTheme="minorHAnsi" w:hAnsiTheme="minorHAnsi"/>
          <w:bCs/>
          <w:sz w:val="22"/>
          <w:szCs w:val="22"/>
        </w:rPr>
        <w:t>Justification of PSILCA Proxy Sector Selection and Functional Equivalency</w:t>
      </w:r>
    </w:p>
    <w:tbl>
      <w:tblPr>
        <w:tblStyle w:val="TableGrid"/>
        <w:tblW w:w="0" w:type="auto"/>
        <w:tblLayout w:type="fixed"/>
        <w:tblLook w:val="04A0" w:firstRow="1" w:lastRow="0" w:firstColumn="1" w:lastColumn="0" w:noHBand="0" w:noVBand="1"/>
      </w:tblPr>
      <w:tblGrid>
        <w:gridCol w:w="780"/>
        <w:gridCol w:w="1342"/>
        <w:gridCol w:w="2126"/>
        <w:gridCol w:w="1417"/>
        <w:gridCol w:w="1082"/>
        <w:gridCol w:w="2269"/>
      </w:tblGrid>
      <w:tr w:rsidR="00851CE5" w:rsidRPr="0078418A" w14:paraId="1E7CE003" w14:textId="77777777" w:rsidTr="00495195">
        <w:tc>
          <w:tcPr>
            <w:tcW w:w="780" w:type="dxa"/>
          </w:tcPr>
          <w:p w14:paraId="3B9B8C74" w14:textId="77777777" w:rsidR="00851CE5" w:rsidRPr="00C06CA7" w:rsidRDefault="00851CE5" w:rsidP="00495195">
            <w:pPr>
              <w:rPr>
                <w:rFonts w:eastAsia="Times New Roman" w:cs="Times New Roman"/>
                <w:b/>
                <w:bCs/>
                <w:kern w:val="0"/>
                <w:sz w:val="22"/>
                <w:szCs w:val="22"/>
                <w14:ligatures w14:val="none"/>
              </w:rPr>
            </w:pPr>
            <w:r w:rsidRPr="00C06CA7">
              <w:rPr>
                <w:rFonts w:eastAsia="Times New Roman" w:cs="Times New Roman"/>
                <w:b/>
                <w:bCs/>
                <w:kern w:val="0"/>
                <w:sz w:val="22"/>
                <w:szCs w:val="22"/>
                <w14:ligatures w14:val="none"/>
              </w:rPr>
              <w:t>S/N</w:t>
            </w:r>
          </w:p>
        </w:tc>
        <w:tc>
          <w:tcPr>
            <w:tcW w:w="1342" w:type="dxa"/>
          </w:tcPr>
          <w:p w14:paraId="59680373" w14:textId="77777777" w:rsidR="00851CE5" w:rsidRPr="00C06CA7" w:rsidRDefault="00851CE5" w:rsidP="00495195">
            <w:pPr>
              <w:rPr>
                <w:rFonts w:eastAsia="Times New Roman" w:cs="Times New Roman"/>
                <w:b/>
                <w:bCs/>
                <w:kern w:val="0"/>
                <w:sz w:val="22"/>
                <w:szCs w:val="22"/>
                <w14:ligatures w14:val="none"/>
              </w:rPr>
            </w:pPr>
            <w:r w:rsidRPr="00C06CA7">
              <w:rPr>
                <w:rFonts w:eastAsia="Times New Roman" w:cs="Times New Roman"/>
                <w:b/>
                <w:bCs/>
                <w:kern w:val="0"/>
                <w:sz w:val="22"/>
                <w:szCs w:val="22"/>
                <w14:ligatures w14:val="none"/>
              </w:rPr>
              <w:t>Stage</w:t>
            </w:r>
          </w:p>
        </w:tc>
        <w:tc>
          <w:tcPr>
            <w:tcW w:w="2126" w:type="dxa"/>
          </w:tcPr>
          <w:p w14:paraId="06592D4B" w14:textId="77777777" w:rsidR="00851CE5" w:rsidRPr="00C06CA7" w:rsidRDefault="00851CE5" w:rsidP="00495195">
            <w:pPr>
              <w:rPr>
                <w:rFonts w:eastAsia="Times New Roman" w:cs="Times New Roman"/>
                <w:b/>
                <w:bCs/>
                <w:kern w:val="0"/>
                <w:sz w:val="22"/>
                <w:szCs w:val="22"/>
                <w14:ligatures w14:val="none"/>
              </w:rPr>
            </w:pPr>
            <w:proofErr w:type="spellStart"/>
            <w:r w:rsidRPr="00C06CA7">
              <w:rPr>
                <w:rFonts w:eastAsia="Times New Roman" w:cs="Times New Roman"/>
                <w:b/>
                <w:bCs/>
                <w:kern w:val="0"/>
                <w:sz w:val="22"/>
                <w:szCs w:val="22"/>
                <w14:ligatures w14:val="none"/>
              </w:rPr>
              <w:t>Modeled</w:t>
            </w:r>
            <w:proofErr w:type="spellEnd"/>
            <w:r w:rsidRPr="00C06CA7">
              <w:rPr>
                <w:rFonts w:eastAsia="Times New Roman" w:cs="Times New Roman"/>
                <w:b/>
                <w:bCs/>
                <w:kern w:val="0"/>
                <w:sz w:val="22"/>
                <w:szCs w:val="22"/>
                <w14:ligatures w14:val="none"/>
              </w:rPr>
              <w:t xml:space="preserve"> Unit Operation (Foreground)</w:t>
            </w:r>
          </w:p>
        </w:tc>
        <w:tc>
          <w:tcPr>
            <w:tcW w:w="1417" w:type="dxa"/>
          </w:tcPr>
          <w:p w14:paraId="262B59E9" w14:textId="77777777" w:rsidR="00851CE5" w:rsidRPr="00C06CA7" w:rsidRDefault="00851CE5" w:rsidP="00495195">
            <w:pPr>
              <w:rPr>
                <w:rFonts w:eastAsia="Times New Roman" w:cs="Times New Roman"/>
                <w:b/>
                <w:bCs/>
                <w:kern w:val="0"/>
                <w:sz w:val="22"/>
                <w:szCs w:val="22"/>
                <w14:ligatures w14:val="none"/>
              </w:rPr>
            </w:pPr>
            <w:r w:rsidRPr="00C06CA7">
              <w:rPr>
                <w:rFonts w:eastAsia="Times New Roman" w:cs="Times New Roman"/>
                <w:b/>
                <w:bCs/>
                <w:kern w:val="0"/>
                <w:sz w:val="22"/>
                <w:szCs w:val="22"/>
                <w14:ligatures w14:val="none"/>
              </w:rPr>
              <w:t>Selected PSILCA / MRIO Sector</w:t>
            </w:r>
          </w:p>
        </w:tc>
        <w:tc>
          <w:tcPr>
            <w:tcW w:w="1082" w:type="dxa"/>
          </w:tcPr>
          <w:p w14:paraId="6824F3F1" w14:textId="77777777" w:rsidR="00851CE5" w:rsidRPr="00C06CA7" w:rsidRDefault="00851CE5" w:rsidP="00495195">
            <w:pPr>
              <w:rPr>
                <w:rFonts w:eastAsia="Times New Roman" w:cs="Times New Roman"/>
                <w:b/>
                <w:bCs/>
                <w:kern w:val="0"/>
                <w:sz w:val="22"/>
                <w:szCs w:val="22"/>
                <w14:ligatures w14:val="none"/>
              </w:rPr>
            </w:pPr>
            <w:r w:rsidRPr="00C06CA7">
              <w:rPr>
                <w:rFonts w:eastAsia="Times New Roman" w:cs="Times New Roman"/>
                <w:b/>
                <w:bCs/>
                <w:kern w:val="0"/>
                <w:sz w:val="22"/>
                <w:szCs w:val="22"/>
                <w14:ligatures w14:val="none"/>
              </w:rPr>
              <w:t>Supplier Country</w:t>
            </w:r>
          </w:p>
        </w:tc>
        <w:tc>
          <w:tcPr>
            <w:tcW w:w="2269" w:type="dxa"/>
          </w:tcPr>
          <w:p w14:paraId="6CAF5C82" w14:textId="77777777" w:rsidR="00851CE5" w:rsidRPr="00C06CA7" w:rsidRDefault="00851CE5" w:rsidP="00495195">
            <w:pPr>
              <w:rPr>
                <w:rFonts w:eastAsia="Times New Roman" w:cs="Times New Roman"/>
                <w:b/>
                <w:bCs/>
                <w:kern w:val="0"/>
                <w:sz w:val="22"/>
                <w:szCs w:val="22"/>
                <w14:ligatures w14:val="none"/>
              </w:rPr>
            </w:pPr>
            <w:r w:rsidRPr="00C06CA7">
              <w:rPr>
                <w:rFonts w:eastAsia="Times New Roman" w:cs="Times New Roman"/>
                <w:b/>
                <w:bCs/>
                <w:kern w:val="0"/>
                <w:sz w:val="22"/>
                <w:szCs w:val="22"/>
                <w14:ligatures w14:val="none"/>
              </w:rPr>
              <w:t>Functional Equivalency &amp; Justification</w:t>
            </w:r>
          </w:p>
        </w:tc>
      </w:tr>
      <w:tr w:rsidR="00851CE5" w:rsidRPr="0078418A" w14:paraId="338A3C0B" w14:textId="77777777" w:rsidTr="00495195">
        <w:trPr>
          <w:trHeight w:val="1680"/>
        </w:trPr>
        <w:tc>
          <w:tcPr>
            <w:tcW w:w="780" w:type="dxa"/>
            <w:hideMark/>
          </w:tcPr>
          <w:p w14:paraId="37AAA570"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A100</w:t>
            </w:r>
          </w:p>
        </w:tc>
        <w:tc>
          <w:tcPr>
            <w:tcW w:w="1342" w:type="dxa"/>
            <w:hideMark/>
          </w:tcPr>
          <w:p w14:paraId="28998511"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Feedstock &amp; Storage</w:t>
            </w:r>
          </w:p>
        </w:tc>
        <w:tc>
          <w:tcPr>
            <w:tcW w:w="2126" w:type="dxa"/>
            <w:hideMark/>
          </w:tcPr>
          <w:p w14:paraId="2492ACAD"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Biomass handling, conveying, loading, and on-site storage systems</w:t>
            </w:r>
          </w:p>
        </w:tc>
        <w:tc>
          <w:tcPr>
            <w:tcW w:w="1417" w:type="dxa"/>
            <w:hideMark/>
          </w:tcPr>
          <w:p w14:paraId="29F737F9"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Storage and warehousing</w:t>
            </w:r>
          </w:p>
        </w:tc>
        <w:tc>
          <w:tcPr>
            <w:tcW w:w="1082" w:type="dxa"/>
            <w:hideMark/>
          </w:tcPr>
          <w:p w14:paraId="0C2B1E1B"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GBR</w:t>
            </w:r>
          </w:p>
        </w:tc>
        <w:tc>
          <w:tcPr>
            <w:tcW w:w="2269" w:type="dxa"/>
            <w:hideMark/>
          </w:tcPr>
          <w:p w14:paraId="6D2EB2B2"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 xml:space="preserve">For the feedstock and storage stage, “storage and warehousing” was selected over “agricultural machinery and equipment” as it more accurately reflects labour-intensive biomass handling activities rather than capital goods manufacturing. </w:t>
            </w:r>
          </w:p>
        </w:tc>
      </w:tr>
      <w:tr w:rsidR="00851CE5" w:rsidRPr="0078418A" w14:paraId="4540BD4D" w14:textId="77777777" w:rsidTr="00495195">
        <w:trPr>
          <w:trHeight w:val="1450"/>
        </w:trPr>
        <w:tc>
          <w:tcPr>
            <w:tcW w:w="780" w:type="dxa"/>
            <w:hideMark/>
          </w:tcPr>
          <w:p w14:paraId="592E42B1"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A200</w:t>
            </w:r>
          </w:p>
        </w:tc>
        <w:tc>
          <w:tcPr>
            <w:tcW w:w="1342" w:type="dxa"/>
            <w:hideMark/>
          </w:tcPr>
          <w:p w14:paraId="5EC17231"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Pre-treatment</w:t>
            </w:r>
          </w:p>
        </w:tc>
        <w:tc>
          <w:tcPr>
            <w:tcW w:w="2126" w:type="dxa"/>
            <w:hideMark/>
          </w:tcPr>
          <w:p w14:paraId="3E469F3D"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Size reduction, conditioning, and thermal/mechanical pre-treatment</w:t>
            </w:r>
          </w:p>
        </w:tc>
        <w:tc>
          <w:tcPr>
            <w:tcW w:w="1417" w:type="dxa"/>
            <w:hideMark/>
          </w:tcPr>
          <w:p w14:paraId="3657AE0B"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General purpose machinery</w:t>
            </w:r>
          </w:p>
        </w:tc>
        <w:tc>
          <w:tcPr>
            <w:tcW w:w="1082" w:type="dxa"/>
            <w:hideMark/>
          </w:tcPr>
          <w:p w14:paraId="5CBCAF64"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USA</w:t>
            </w:r>
          </w:p>
        </w:tc>
        <w:tc>
          <w:tcPr>
            <w:tcW w:w="2269" w:type="dxa"/>
            <w:hideMark/>
          </w:tcPr>
          <w:p w14:paraId="4DA16F89"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Pre-treatment operations are dominated by standard industrial machinery (mills, grinders, presses, heaters) that are not process-specific. The general-purpose machinery sector adequately represents manufacturing, labour intensity, and social risks associated with such equipment.</w:t>
            </w:r>
          </w:p>
        </w:tc>
      </w:tr>
      <w:tr w:rsidR="00851CE5" w:rsidRPr="0078418A" w14:paraId="4D157D48" w14:textId="77777777" w:rsidTr="00495195">
        <w:trPr>
          <w:trHeight w:val="1124"/>
        </w:trPr>
        <w:tc>
          <w:tcPr>
            <w:tcW w:w="780" w:type="dxa"/>
            <w:hideMark/>
          </w:tcPr>
          <w:p w14:paraId="5FAB0757"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A300</w:t>
            </w:r>
          </w:p>
        </w:tc>
        <w:tc>
          <w:tcPr>
            <w:tcW w:w="1342" w:type="dxa"/>
            <w:hideMark/>
          </w:tcPr>
          <w:p w14:paraId="3F4582AD"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Enzymatic Hydrolysis</w:t>
            </w:r>
          </w:p>
        </w:tc>
        <w:tc>
          <w:tcPr>
            <w:tcW w:w="2126" w:type="dxa"/>
            <w:hideMark/>
          </w:tcPr>
          <w:p w14:paraId="68B2FA2A"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Biochemical conversion using enzymes in stirred reactors</w:t>
            </w:r>
          </w:p>
        </w:tc>
        <w:tc>
          <w:tcPr>
            <w:tcW w:w="1417" w:type="dxa"/>
            <w:hideMark/>
          </w:tcPr>
          <w:p w14:paraId="35341CDD"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Production of ethyl alcohol from fermented materials</w:t>
            </w:r>
          </w:p>
        </w:tc>
        <w:tc>
          <w:tcPr>
            <w:tcW w:w="1082" w:type="dxa"/>
            <w:hideMark/>
          </w:tcPr>
          <w:p w14:paraId="2B440A93"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GBR</w:t>
            </w:r>
          </w:p>
        </w:tc>
        <w:tc>
          <w:tcPr>
            <w:tcW w:w="2269" w:type="dxa"/>
            <w:hideMark/>
          </w:tcPr>
          <w:p w14:paraId="6C567D65"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 xml:space="preserve">Although enzymatic hydrolysis is upstream of fermentation, it is embedded within bioethanol production chains </w:t>
            </w:r>
            <w:r w:rsidRPr="0078418A">
              <w:rPr>
                <w:rFonts w:eastAsia="Times New Roman" w:cs="Times New Roman"/>
                <w:kern w:val="0"/>
                <w:sz w:val="22"/>
                <w:szCs w:val="22"/>
                <w14:ligatures w14:val="none"/>
              </w:rPr>
              <w:lastRenderedPageBreak/>
              <w:t>and uses similar biochemical processing infrastructure. Both processes share similar labour structures, operational contexts, and regulatory settings.  This proxy reflects comparable labour conditions, chemical handling, and bioprocessing activities in fermentation-based industries.</w:t>
            </w:r>
          </w:p>
        </w:tc>
      </w:tr>
      <w:tr w:rsidR="00851CE5" w:rsidRPr="0078418A" w14:paraId="456F9A30" w14:textId="77777777" w:rsidTr="00495195">
        <w:trPr>
          <w:trHeight w:val="1320"/>
        </w:trPr>
        <w:tc>
          <w:tcPr>
            <w:tcW w:w="780" w:type="dxa"/>
            <w:hideMark/>
          </w:tcPr>
          <w:p w14:paraId="4C741B15"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lastRenderedPageBreak/>
              <w:t>A400</w:t>
            </w:r>
          </w:p>
        </w:tc>
        <w:tc>
          <w:tcPr>
            <w:tcW w:w="1342" w:type="dxa"/>
            <w:hideMark/>
          </w:tcPr>
          <w:p w14:paraId="1D3FCBFF"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Fermentation</w:t>
            </w:r>
          </w:p>
        </w:tc>
        <w:tc>
          <w:tcPr>
            <w:tcW w:w="2126" w:type="dxa"/>
            <w:hideMark/>
          </w:tcPr>
          <w:p w14:paraId="3381C789"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Microbial conversion of sugars to ethanol</w:t>
            </w:r>
          </w:p>
        </w:tc>
        <w:tc>
          <w:tcPr>
            <w:tcW w:w="1417" w:type="dxa"/>
            <w:hideMark/>
          </w:tcPr>
          <w:p w14:paraId="14D09AB4"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Production of ethyl alcohol</w:t>
            </w:r>
          </w:p>
        </w:tc>
        <w:tc>
          <w:tcPr>
            <w:tcW w:w="1082" w:type="dxa"/>
            <w:hideMark/>
          </w:tcPr>
          <w:p w14:paraId="21CBAD41"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GBR</w:t>
            </w:r>
          </w:p>
        </w:tc>
        <w:tc>
          <w:tcPr>
            <w:tcW w:w="2269" w:type="dxa"/>
            <w:hideMark/>
          </w:tcPr>
          <w:p w14:paraId="1DC2637E"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Fermentation is the core unit operation in ethanol production. The selected sector directly corresponds to industrial fermentation activities, capturing social risks linked to biochemical processing plants, workforce exposure, and operational practices.</w:t>
            </w:r>
          </w:p>
        </w:tc>
      </w:tr>
      <w:tr w:rsidR="00851CE5" w:rsidRPr="0078418A" w14:paraId="61C2125A" w14:textId="77777777" w:rsidTr="00495195">
        <w:trPr>
          <w:trHeight w:val="1790"/>
        </w:trPr>
        <w:tc>
          <w:tcPr>
            <w:tcW w:w="780" w:type="dxa"/>
            <w:hideMark/>
          </w:tcPr>
          <w:p w14:paraId="657AECDE"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A500</w:t>
            </w:r>
          </w:p>
        </w:tc>
        <w:tc>
          <w:tcPr>
            <w:tcW w:w="1342" w:type="dxa"/>
            <w:hideMark/>
          </w:tcPr>
          <w:p w14:paraId="37DDDACA"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Ethanol distillation</w:t>
            </w:r>
          </w:p>
        </w:tc>
        <w:tc>
          <w:tcPr>
            <w:tcW w:w="2126" w:type="dxa"/>
            <w:hideMark/>
          </w:tcPr>
          <w:p w14:paraId="551F3E90"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Separation and purification of ethanol</w:t>
            </w:r>
          </w:p>
        </w:tc>
        <w:tc>
          <w:tcPr>
            <w:tcW w:w="1417" w:type="dxa"/>
            <w:hideMark/>
          </w:tcPr>
          <w:p w14:paraId="2AB00995"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Distilleries</w:t>
            </w:r>
          </w:p>
        </w:tc>
        <w:tc>
          <w:tcPr>
            <w:tcW w:w="1082" w:type="dxa"/>
            <w:hideMark/>
          </w:tcPr>
          <w:p w14:paraId="3E6C68DA"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USA</w:t>
            </w:r>
          </w:p>
        </w:tc>
        <w:tc>
          <w:tcPr>
            <w:tcW w:w="2269" w:type="dxa"/>
            <w:hideMark/>
          </w:tcPr>
          <w:p w14:paraId="5FFF5739"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Distillation columns, reboilers, and condensers used here are functionally identical to those in beverage and industrial distilleries. The distilleries sector therefore provides a close proxy for labour structure, occupational hazards, and operational scale.</w:t>
            </w:r>
          </w:p>
        </w:tc>
      </w:tr>
      <w:tr w:rsidR="00851CE5" w:rsidRPr="0078418A" w14:paraId="0714E398" w14:textId="77777777" w:rsidTr="00495195">
        <w:trPr>
          <w:trHeight w:val="1270"/>
        </w:trPr>
        <w:tc>
          <w:tcPr>
            <w:tcW w:w="780" w:type="dxa"/>
            <w:hideMark/>
          </w:tcPr>
          <w:p w14:paraId="6D46EF11"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A600</w:t>
            </w:r>
          </w:p>
        </w:tc>
        <w:tc>
          <w:tcPr>
            <w:tcW w:w="1342" w:type="dxa"/>
            <w:hideMark/>
          </w:tcPr>
          <w:p w14:paraId="554E605A"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Wastewater treatment</w:t>
            </w:r>
          </w:p>
        </w:tc>
        <w:tc>
          <w:tcPr>
            <w:tcW w:w="2126" w:type="dxa"/>
            <w:hideMark/>
          </w:tcPr>
          <w:p w14:paraId="3AD33C3B"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Effluent treatment, neutralisation, and discharge</w:t>
            </w:r>
          </w:p>
        </w:tc>
        <w:tc>
          <w:tcPr>
            <w:tcW w:w="1417" w:type="dxa"/>
            <w:hideMark/>
          </w:tcPr>
          <w:p w14:paraId="54BA6D9D"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Collection, purification and distribution of water</w:t>
            </w:r>
          </w:p>
        </w:tc>
        <w:tc>
          <w:tcPr>
            <w:tcW w:w="1082" w:type="dxa"/>
            <w:hideMark/>
          </w:tcPr>
          <w:p w14:paraId="0F0BF322"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GBR</w:t>
            </w:r>
          </w:p>
        </w:tc>
        <w:tc>
          <w:tcPr>
            <w:tcW w:w="2269" w:type="dxa"/>
            <w:hideMark/>
          </w:tcPr>
          <w:p w14:paraId="587B23AF"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 xml:space="preserve">On-site wastewater treatment plants share operational characteristics with municipal and industrial water </w:t>
            </w:r>
            <w:r w:rsidRPr="0078418A">
              <w:rPr>
                <w:rFonts w:eastAsia="Times New Roman" w:cs="Times New Roman"/>
                <w:kern w:val="0"/>
                <w:sz w:val="22"/>
                <w:szCs w:val="22"/>
                <w14:ligatures w14:val="none"/>
              </w:rPr>
              <w:lastRenderedPageBreak/>
              <w:t>treatment facilities. This sector captures social impacts related to water treatment infrastructure, chemical use, and workforce safety.</w:t>
            </w:r>
          </w:p>
        </w:tc>
      </w:tr>
      <w:tr w:rsidR="00851CE5" w:rsidRPr="0078418A" w14:paraId="0CB43402" w14:textId="77777777" w:rsidTr="00495195">
        <w:trPr>
          <w:trHeight w:val="558"/>
        </w:trPr>
        <w:tc>
          <w:tcPr>
            <w:tcW w:w="780" w:type="dxa"/>
            <w:hideMark/>
          </w:tcPr>
          <w:p w14:paraId="476BEABA"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lastRenderedPageBreak/>
              <w:t>A700</w:t>
            </w:r>
          </w:p>
        </w:tc>
        <w:tc>
          <w:tcPr>
            <w:tcW w:w="1342" w:type="dxa"/>
            <w:hideMark/>
          </w:tcPr>
          <w:p w14:paraId="1218B75E"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Storage facility</w:t>
            </w:r>
          </w:p>
        </w:tc>
        <w:tc>
          <w:tcPr>
            <w:tcW w:w="2126" w:type="dxa"/>
            <w:hideMark/>
          </w:tcPr>
          <w:p w14:paraId="593F43CC"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Intermediate and product storage tanks and warehouses</w:t>
            </w:r>
          </w:p>
        </w:tc>
        <w:tc>
          <w:tcPr>
            <w:tcW w:w="1417" w:type="dxa"/>
            <w:hideMark/>
          </w:tcPr>
          <w:p w14:paraId="6B18E138"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Storage and warehousing</w:t>
            </w:r>
          </w:p>
        </w:tc>
        <w:tc>
          <w:tcPr>
            <w:tcW w:w="1082" w:type="dxa"/>
            <w:hideMark/>
          </w:tcPr>
          <w:p w14:paraId="348501B4"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GBR</w:t>
            </w:r>
          </w:p>
        </w:tc>
        <w:tc>
          <w:tcPr>
            <w:tcW w:w="2269" w:type="dxa"/>
            <w:hideMark/>
          </w:tcPr>
          <w:p w14:paraId="6D9F20A4"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Bulk liquid and solid storage operations are functionally equivalent to warehousing and logistics services. This proxy reflects labour conditions, material handling risks, and logistics-related social impacts.</w:t>
            </w:r>
          </w:p>
        </w:tc>
      </w:tr>
      <w:tr w:rsidR="00851CE5" w:rsidRPr="0078418A" w14:paraId="514D5AA1" w14:textId="77777777" w:rsidTr="00495195">
        <w:trPr>
          <w:trHeight w:val="2100"/>
        </w:trPr>
        <w:tc>
          <w:tcPr>
            <w:tcW w:w="780" w:type="dxa"/>
            <w:hideMark/>
          </w:tcPr>
          <w:p w14:paraId="783BF116"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A800</w:t>
            </w:r>
          </w:p>
        </w:tc>
        <w:tc>
          <w:tcPr>
            <w:tcW w:w="1342" w:type="dxa"/>
            <w:hideMark/>
          </w:tcPr>
          <w:p w14:paraId="2E9CDA52"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Power</w:t>
            </w:r>
          </w:p>
        </w:tc>
        <w:tc>
          <w:tcPr>
            <w:tcW w:w="2126" w:type="dxa"/>
            <w:hideMark/>
          </w:tcPr>
          <w:p w14:paraId="5270430C"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Mechanical and electrical power generation equipment</w:t>
            </w:r>
          </w:p>
        </w:tc>
        <w:tc>
          <w:tcPr>
            <w:tcW w:w="1417" w:type="dxa"/>
            <w:hideMark/>
          </w:tcPr>
          <w:p w14:paraId="37C8F33C"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Electric power generation, transmission and distribution</w:t>
            </w:r>
          </w:p>
        </w:tc>
        <w:tc>
          <w:tcPr>
            <w:tcW w:w="1082" w:type="dxa"/>
            <w:hideMark/>
          </w:tcPr>
          <w:p w14:paraId="33281067"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USA</w:t>
            </w:r>
          </w:p>
        </w:tc>
        <w:tc>
          <w:tcPr>
            <w:tcW w:w="2269" w:type="dxa"/>
            <w:hideMark/>
          </w:tcPr>
          <w:p w14:paraId="2309FD76"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The Power stage is mapped to “electric power generation, transmission and distribution” to  reflect the functional role of this stage as the provision of electricity. This work ensures that social impacts are attributed to electricity generation and grid operation activities, which are the dominant sources of power-related social risks, and improves consistency with PSILCA’s process-level framework.</w:t>
            </w:r>
          </w:p>
        </w:tc>
      </w:tr>
      <w:tr w:rsidR="00851CE5" w:rsidRPr="0078418A" w14:paraId="74054FEF" w14:textId="77777777" w:rsidTr="00495195">
        <w:trPr>
          <w:trHeight w:val="1310"/>
        </w:trPr>
        <w:tc>
          <w:tcPr>
            <w:tcW w:w="780" w:type="dxa"/>
            <w:hideMark/>
          </w:tcPr>
          <w:p w14:paraId="1F9AA643"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A900</w:t>
            </w:r>
          </w:p>
        </w:tc>
        <w:tc>
          <w:tcPr>
            <w:tcW w:w="1342" w:type="dxa"/>
            <w:hideMark/>
          </w:tcPr>
          <w:p w14:paraId="0AE90EAB"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Utilities</w:t>
            </w:r>
          </w:p>
        </w:tc>
        <w:tc>
          <w:tcPr>
            <w:tcW w:w="2126" w:type="dxa"/>
            <w:hideMark/>
          </w:tcPr>
          <w:p w14:paraId="29E45DAF"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Steam, cooling water, compressed air, plant services</w:t>
            </w:r>
          </w:p>
        </w:tc>
        <w:tc>
          <w:tcPr>
            <w:tcW w:w="1417" w:type="dxa"/>
            <w:hideMark/>
          </w:tcPr>
          <w:p w14:paraId="38EAD8D1"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N/A</w:t>
            </w:r>
          </w:p>
        </w:tc>
        <w:tc>
          <w:tcPr>
            <w:tcW w:w="1082" w:type="dxa"/>
            <w:hideMark/>
          </w:tcPr>
          <w:p w14:paraId="248CA664"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N/A</w:t>
            </w:r>
          </w:p>
        </w:tc>
        <w:tc>
          <w:tcPr>
            <w:tcW w:w="2269" w:type="dxa"/>
            <w:hideMark/>
          </w:tcPr>
          <w:p w14:paraId="42D80359"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 xml:space="preserve">Utilities are internally integrated services rather than discrete supply-chain products. Social impacts are therefore accounted for indirectly through upstream energy, </w:t>
            </w:r>
            <w:r w:rsidRPr="0078418A">
              <w:rPr>
                <w:rFonts w:eastAsia="Times New Roman" w:cs="Times New Roman"/>
                <w:kern w:val="0"/>
                <w:sz w:val="22"/>
                <w:szCs w:val="22"/>
                <w14:ligatures w14:val="none"/>
              </w:rPr>
              <w:lastRenderedPageBreak/>
              <w:t>water, and machinery sectors already included in the system boundary.</w:t>
            </w:r>
          </w:p>
        </w:tc>
      </w:tr>
      <w:tr w:rsidR="00851CE5" w:rsidRPr="0078418A" w14:paraId="262C4CD1" w14:textId="77777777" w:rsidTr="00495195">
        <w:trPr>
          <w:trHeight w:val="1300"/>
        </w:trPr>
        <w:tc>
          <w:tcPr>
            <w:tcW w:w="780" w:type="dxa"/>
            <w:hideMark/>
          </w:tcPr>
          <w:p w14:paraId="0AD88587"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lastRenderedPageBreak/>
              <w:t>A1000</w:t>
            </w:r>
          </w:p>
        </w:tc>
        <w:tc>
          <w:tcPr>
            <w:tcW w:w="1342" w:type="dxa"/>
            <w:hideMark/>
          </w:tcPr>
          <w:p w14:paraId="2F874FB4"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Ethylene production</w:t>
            </w:r>
          </w:p>
        </w:tc>
        <w:tc>
          <w:tcPr>
            <w:tcW w:w="2126" w:type="dxa"/>
            <w:hideMark/>
          </w:tcPr>
          <w:p w14:paraId="7509870D"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Ethanol dehydration to ethylene</w:t>
            </w:r>
          </w:p>
        </w:tc>
        <w:tc>
          <w:tcPr>
            <w:tcW w:w="1417" w:type="dxa"/>
            <w:hideMark/>
          </w:tcPr>
          <w:p w14:paraId="098EF5B0"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Production of ethyl alcohol from fermented materials</w:t>
            </w:r>
          </w:p>
        </w:tc>
        <w:tc>
          <w:tcPr>
            <w:tcW w:w="1082" w:type="dxa"/>
            <w:hideMark/>
          </w:tcPr>
          <w:p w14:paraId="4C740D12"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USA</w:t>
            </w:r>
          </w:p>
        </w:tc>
        <w:tc>
          <w:tcPr>
            <w:tcW w:w="2269" w:type="dxa"/>
            <w:hideMark/>
          </w:tcPr>
          <w:p w14:paraId="1B2644DB"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Ethylene is produced via downstream processing of bioethanol. Given PSILCA’s process-level resolution, this proxy captures the closest available industrial context, reflecting labour and supply-chain characteristics of ethanol-based chemical production.</w:t>
            </w:r>
          </w:p>
        </w:tc>
      </w:tr>
      <w:tr w:rsidR="00851CE5" w:rsidRPr="0078418A" w14:paraId="6D1B5FBB" w14:textId="77777777" w:rsidTr="00495195">
        <w:trPr>
          <w:trHeight w:val="1250"/>
        </w:trPr>
        <w:tc>
          <w:tcPr>
            <w:tcW w:w="780" w:type="dxa"/>
            <w:hideMark/>
          </w:tcPr>
          <w:p w14:paraId="0C8BBDCE"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A1100</w:t>
            </w:r>
          </w:p>
        </w:tc>
        <w:tc>
          <w:tcPr>
            <w:tcW w:w="1342" w:type="dxa"/>
            <w:hideMark/>
          </w:tcPr>
          <w:p w14:paraId="67FD2D13"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Oligomerisation</w:t>
            </w:r>
          </w:p>
        </w:tc>
        <w:tc>
          <w:tcPr>
            <w:tcW w:w="2126" w:type="dxa"/>
            <w:hideMark/>
          </w:tcPr>
          <w:p w14:paraId="76B7164E"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Catalytic conversion of light olefins to longer chains</w:t>
            </w:r>
          </w:p>
        </w:tc>
        <w:tc>
          <w:tcPr>
            <w:tcW w:w="1417" w:type="dxa"/>
            <w:hideMark/>
          </w:tcPr>
          <w:p w14:paraId="68DF9775"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General purpose machinery n.e.c.</w:t>
            </w:r>
          </w:p>
        </w:tc>
        <w:tc>
          <w:tcPr>
            <w:tcW w:w="1082" w:type="dxa"/>
            <w:hideMark/>
          </w:tcPr>
          <w:p w14:paraId="64C25DB6"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GBR</w:t>
            </w:r>
          </w:p>
        </w:tc>
        <w:tc>
          <w:tcPr>
            <w:tcW w:w="2269" w:type="dxa"/>
            <w:hideMark/>
          </w:tcPr>
          <w:p w14:paraId="0F91F2C6"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Oligomerisation reactors and associated systems are specialised chemical processing units without a direct MRIO match. The “n.e.c.” machinery category is appropriate for bespoke reactor fabrication and chemical plant equipment.</w:t>
            </w:r>
          </w:p>
        </w:tc>
      </w:tr>
      <w:tr w:rsidR="00851CE5" w:rsidRPr="0078418A" w14:paraId="76CCA446" w14:textId="77777777" w:rsidTr="00495195">
        <w:trPr>
          <w:trHeight w:val="1250"/>
        </w:trPr>
        <w:tc>
          <w:tcPr>
            <w:tcW w:w="780" w:type="dxa"/>
            <w:hideMark/>
          </w:tcPr>
          <w:p w14:paraId="4E3485EA"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A1200</w:t>
            </w:r>
          </w:p>
        </w:tc>
        <w:tc>
          <w:tcPr>
            <w:tcW w:w="1342" w:type="dxa"/>
            <w:hideMark/>
          </w:tcPr>
          <w:p w14:paraId="50023AF2"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Hydrogenation</w:t>
            </w:r>
          </w:p>
        </w:tc>
        <w:tc>
          <w:tcPr>
            <w:tcW w:w="2126" w:type="dxa"/>
            <w:hideMark/>
          </w:tcPr>
          <w:p w14:paraId="009C470F"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Catalytic saturation using pressurised hydrogen</w:t>
            </w:r>
          </w:p>
        </w:tc>
        <w:tc>
          <w:tcPr>
            <w:tcW w:w="1417" w:type="dxa"/>
            <w:hideMark/>
          </w:tcPr>
          <w:p w14:paraId="065EC892"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General purpose machinery</w:t>
            </w:r>
          </w:p>
        </w:tc>
        <w:tc>
          <w:tcPr>
            <w:tcW w:w="1082" w:type="dxa"/>
            <w:hideMark/>
          </w:tcPr>
          <w:p w14:paraId="7D412C67"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USA</w:t>
            </w:r>
          </w:p>
        </w:tc>
        <w:tc>
          <w:tcPr>
            <w:tcW w:w="2269" w:type="dxa"/>
            <w:hideMark/>
          </w:tcPr>
          <w:p w14:paraId="48516CED"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Hydrogenation relies on standard high-pressure reactors, compressors, and heat exchangers. These are well represented by general-purpose machinery manufacturing, capturing relevant labour and occupational risks.</w:t>
            </w:r>
          </w:p>
        </w:tc>
      </w:tr>
      <w:tr w:rsidR="00851CE5" w:rsidRPr="0078418A" w14:paraId="1AAD157C" w14:textId="77777777" w:rsidTr="00495195">
        <w:trPr>
          <w:trHeight w:val="920"/>
        </w:trPr>
        <w:tc>
          <w:tcPr>
            <w:tcW w:w="780" w:type="dxa"/>
            <w:hideMark/>
          </w:tcPr>
          <w:p w14:paraId="23C70C04"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A1300</w:t>
            </w:r>
          </w:p>
        </w:tc>
        <w:tc>
          <w:tcPr>
            <w:tcW w:w="1342" w:type="dxa"/>
            <w:hideMark/>
          </w:tcPr>
          <w:p w14:paraId="2624AF3A"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Distillation and Refining</w:t>
            </w:r>
          </w:p>
        </w:tc>
        <w:tc>
          <w:tcPr>
            <w:tcW w:w="2126" w:type="dxa"/>
            <w:hideMark/>
          </w:tcPr>
          <w:p w14:paraId="6862F944"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Final product separation and upgrading</w:t>
            </w:r>
          </w:p>
        </w:tc>
        <w:tc>
          <w:tcPr>
            <w:tcW w:w="1417" w:type="dxa"/>
            <w:hideMark/>
          </w:tcPr>
          <w:p w14:paraId="3801A48F"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Distilleries</w:t>
            </w:r>
          </w:p>
        </w:tc>
        <w:tc>
          <w:tcPr>
            <w:tcW w:w="1082" w:type="dxa"/>
            <w:hideMark/>
          </w:tcPr>
          <w:p w14:paraId="3212C948"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USA</w:t>
            </w:r>
          </w:p>
        </w:tc>
        <w:tc>
          <w:tcPr>
            <w:tcW w:w="2269" w:type="dxa"/>
            <w:hideMark/>
          </w:tcPr>
          <w:p w14:paraId="15C0A600" w14:textId="06F9586F" w:rsidR="00851CE5" w:rsidRPr="0078418A" w:rsidRDefault="00B44D73"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Like</w:t>
            </w:r>
            <w:r w:rsidR="00851CE5" w:rsidRPr="0078418A">
              <w:rPr>
                <w:rFonts w:eastAsia="Times New Roman" w:cs="Times New Roman"/>
                <w:kern w:val="0"/>
                <w:sz w:val="22"/>
                <w:szCs w:val="22"/>
                <w14:ligatures w14:val="none"/>
              </w:rPr>
              <w:t xml:space="preserve"> ethanol distillation, refining operations are separation-intensive and employ </w:t>
            </w:r>
            <w:r w:rsidR="00851CE5" w:rsidRPr="0078418A">
              <w:rPr>
                <w:rFonts w:eastAsia="Times New Roman" w:cs="Times New Roman"/>
                <w:kern w:val="0"/>
                <w:sz w:val="22"/>
                <w:szCs w:val="22"/>
                <w14:ligatures w14:val="none"/>
              </w:rPr>
              <w:lastRenderedPageBreak/>
              <w:t>equipment and workforce profiles comparable to industrial distilleries and refining facilities.</w:t>
            </w:r>
          </w:p>
        </w:tc>
      </w:tr>
      <w:tr w:rsidR="00851CE5" w:rsidRPr="0078418A" w14:paraId="66049627" w14:textId="77777777" w:rsidTr="00495195">
        <w:trPr>
          <w:trHeight w:val="1270"/>
        </w:trPr>
        <w:tc>
          <w:tcPr>
            <w:tcW w:w="780" w:type="dxa"/>
            <w:hideMark/>
          </w:tcPr>
          <w:p w14:paraId="7D1DF475"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lastRenderedPageBreak/>
              <w:t>A1400</w:t>
            </w:r>
          </w:p>
        </w:tc>
        <w:tc>
          <w:tcPr>
            <w:tcW w:w="1342" w:type="dxa"/>
            <w:hideMark/>
          </w:tcPr>
          <w:p w14:paraId="01383879"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Electrolyser</w:t>
            </w:r>
          </w:p>
        </w:tc>
        <w:tc>
          <w:tcPr>
            <w:tcW w:w="2126" w:type="dxa"/>
            <w:hideMark/>
          </w:tcPr>
          <w:p w14:paraId="64DB391F"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Water electrolysis for hydrogen production</w:t>
            </w:r>
          </w:p>
        </w:tc>
        <w:tc>
          <w:tcPr>
            <w:tcW w:w="1417" w:type="dxa"/>
            <w:hideMark/>
          </w:tcPr>
          <w:p w14:paraId="492B38D2"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General purpose machinery n.e.c.</w:t>
            </w:r>
          </w:p>
        </w:tc>
        <w:tc>
          <w:tcPr>
            <w:tcW w:w="1082" w:type="dxa"/>
            <w:hideMark/>
          </w:tcPr>
          <w:p w14:paraId="1A2FBE70"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GBR</w:t>
            </w:r>
          </w:p>
        </w:tc>
        <w:tc>
          <w:tcPr>
            <w:tcW w:w="2269" w:type="dxa"/>
            <w:hideMark/>
          </w:tcPr>
          <w:p w14:paraId="34A9829D"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Electrolysers are advanced, bespoke electrochemical systems not explicitly represented in MRIO databases. The “n.e.c.” machinery category is commonly adopted in PSILCA studies to represent emerging energy technologies.</w:t>
            </w:r>
          </w:p>
        </w:tc>
      </w:tr>
      <w:tr w:rsidR="00851CE5" w:rsidRPr="0078418A" w14:paraId="7B43537E" w14:textId="77777777" w:rsidTr="00495195">
        <w:trPr>
          <w:trHeight w:val="1160"/>
        </w:trPr>
        <w:tc>
          <w:tcPr>
            <w:tcW w:w="780" w:type="dxa"/>
            <w:hideMark/>
          </w:tcPr>
          <w:p w14:paraId="59013D31"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A1500</w:t>
            </w:r>
          </w:p>
        </w:tc>
        <w:tc>
          <w:tcPr>
            <w:tcW w:w="1342" w:type="dxa"/>
            <w:hideMark/>
          </w:tcPr>
          <w:p w14:paraId="1F9577A4"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Air Separation Unit</w:t>
            </w:r>
          </w:p>
        </w:tc>
        <w:tc>
          <w:tcPr>
            <w:tcW w:w="2126" w:type="dxa"/>
            <w:hideMark/>
          </w:tcPr>
          <w:p w14:paraId="441B8533"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Cryogenic separation of air into O₂ and N₂</w:t>
            </w:r>
          </w:p>
        </w:tc>
        <w:tc>
          <w:tcPr>
            <w:tcW w:w="1417" w:type="dxa"/>
            <w:hideMark/>
          </w:tcPr>
          <w:p w14:paraId="6ED1DF53"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General purpose machinery n.e.c.</w:t>
            </w:r>
          </w:p>
        </w:tc>
        <w:tc>
          <w:tcPr>
            <w:tcW w:w="1082" w:type="dxa"/>
            <w:hideMark/>
          </w:tcPr>
          <w:p w14:paraId="04715F47"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GBR</w:t>
            </w:r>
          </w:p>
        </w:tc>
        <w:tc>
          <w:tcPr>
            <w:tcW w:w="2269" w:type="dxa"/>
            <w:hideMark/>
          </w:tcPr>
          <w:p w14:paraId="0C60DE78" w14:textId="77777777" w:rsidR="00851CE5" w:rsidRPr="0078418A" w:rsidRDefault="00851CE5" w:rsidP="00495195">
            <w:pPr>
              <w:rPr>
                <w:rFonts w:eastAsia="Times New Roman" w:cs="Times New Roman"/>
                <w:kern w:val="0"/>
                <w:sz w:val="22"/>
                <w:szCs w:val="22"/>
                <w14:ligatures w14:val="none"/>
              </w:rPr>
            </w:pPr>
            <w:r w:rsidRPr="0078418A">
              <w:rPr>
                <w:rFonts w:eastAsia="Times New Roman" w:cs="Times New Roman"/>
                <w:kern w:val="0"/>
                <w:sz w:val="22"/>
                <w:szCs w:val="22"/>
                <w14:ligatures w14:val="none"/>
              </w:rPr>
              <w:t>ASUs are highly specialised, capital-intensive systems with no dedicated MRIO sector. This proxy captures the manufacturing complexity and labour conditions associated with large-scale industrial gas equipment.</w:t>
            </w:r>
          </w:p>
        </w:tc>
      </w:tr>
    </w:tbl>
    <w:p w14:paraId="60E707ED" w14:textId="77777777" w:rsidR="00851CE5" w:rsidRPr="0078418A" w:rsidRDefault="00851CE5" w:rsidP="00495195">
      <w:pPr>
        <w:spacing w:after="0" w:line="240" w:lineRule="auto"/>
        <w:rPr>
          <w:lang w:eastAsia="en-US"/>
        </w:rPr>
      </w:pPr>
    </w:p>
    <w:p w14:paraId="17DBBF8A" w14:textId="52134087" w:rsidR="00851CE5" w:rsidRPr="0078418A" w:rsidRDefault="00851CE5" w:rsidP="00A32BB0">
      <w:pPr>
        <w:spacing w:after="0" w:line="240" w:lineRule="auto"/>
        <w:ind w:left="567"/>
        <w:jc w:val="center"/>
        <w:rPr>
          <w:rFonts w:eastAsia="TUOS Blake" w:cs="TUOS Blake"/>
          <w:b/>
          <w:kern w:val="0"/>
          <w:sz w:val="22"/>
          <w:szCs w:val="22"/>
          <w:lang w:eastAsia="en-US"/>
          <w14:ligatures w14:val="none"/>
        </w:rPr>
      </w:pPr>
      <w:bookmarkStart w:id="39" w:name="_Ref239515181"/>
      <w:r w:rsidRPr="0078418A">
        <w:rPr>
          <w:rFonts w:eastAsia="TUOS Blake" w:cs="Calibri"/>
          <w:b/>
          <w:bCs/>
          <w:kern w:val="0"/>
          <w:sz w:val="22"/>
          <w:szCs w:val="22"/>
          <w:lang w:eastAsia="en-US"/>
          <w14:ligatures w14:val="none"/>
        </w:rPr>
        <w:t xml:space="preserve">Table </w:t>
      </w:r>
      <w:r w:rsidRPr="0078418A">
        <w:rPr>
          <w:rFonts w:eastAsia="TUOS Blake" w:cs="Calibri"/>
          <w:b/>
          <w:bCs/>
          <w:kern w:val="0"/>
          <w:sz w:val="22"/>
          <w:szCs w:val="22"/>
          <w:lang w:eastAsia="en-US"/>
          <w14:ligatures w14:val="none"/>
        </w:rPr>
        <w:fldChar w:fldCharType="begin"/>
      </w:r>
      <w:r w:rsidRPr="0078418A">
        <w:rPr>
          <w:rFonts w:eastAsia="TUOS Blake" w:cs="Calibri"/>
          <w:b/>
          <w:bCs/>
          <w:kern w:val="0"/>
          <w:sz w:val="22"/>
          <w:szCs w:val="22"/>
          <w:lang w:eastAsia="en-US"/>
          <w14:ligatures w14:val="none"/>
        </w:rPr>
        <w:instrText xml:space="preserve"> SEQ Table \* ARABIC </w:instrText>
      </w:r>
      <w:r w:rsidRPr="0078418A">
        <w:rPr>
          <w:rFonts w:eastAsia="TUOS Blake" w:cs="Calibri"/>
          <w:b/>
          <w:bCs/>
          <w:kern w:val="0"/>
          <w:sz w:val="22"/>
          <w:szCs w:val="22"/>
          <w:lang w:eastAsia="en-US"/>
          <w14:ligatures w14:val="none"/>
        </w:rPr>
        <w:fldChar w:fldCharType="separate"/>
      </w:r>
      <w:r w:rsidR="00387602">
        <w:rPr>
          <w:rFonts w:eastAsia="TUOS Blake" w:cs="Calibri"/>
          <w:b/>
          <w:bCs/>
          <w:noProof/>
          <w:kern w:val="0"/>
          <w:sz w:val="22"/>
          <w:szCs w:val="22"/>
          <w:lang w:eastAsia="en-US"/>
          <w14:ligatures w14:val="none"/>
        </w:rPr>
        <w:t>8</w:t>
      </w:r>
      <w:r w:rsidRPr="0078418A">
        <w:rPr>
          <w:rFonts w:eastAsia="TUOS Blake" w:cs="Calibri"/>
          <w:b/>
          <w:bCs/>
          <w:kern w:val="0"/>
          <w:sz w:val="22"/>
          <w:szCs w:val="22"/>
          <w:lang w:eastAsia="en-US"/>
          <w14:ligatures w14:val="none"/>
        </w:rPr>
        <w:fldChar w:fldCharType="end"/>
      </w:r>
      <w:bookmarkEnd w:id="39"/>
      <w:r w:rsidRPr="0078418A">
        <w:rPr>
          <w:rFonts w:eastAsia="TUOS Blake" w:cs="Calibri"/>
          <w:b/>
          <w:bCs/>
          <w:kern w:val="0"/>
          <w:sz w:val="22"/>
          <w:szCs w:val="22"/>
          <w:lang w:eastAsia="en-US"/>
          <w14:ligatures w14:val="none"/>
        </w:rPr>
        <w:t>. Product energy allocation and normalised economic flows used for S-LCA modelling</w:t>
      </w:r>
    </w:p>
    <w:tbl>
      <w:tblPr>
        <w:tblStyle w:val="TableGrid"/>
        <w:tblW w:w="0" w:type="auto"/>
        <w:tblLook w:val="04A0" w:firstRow="1" w:lastRow="0" w:firstColumn="1" w:lastColumn="0" w:noHBand="0" w:noVBand="1"/>
      </w:tblPr>
      <w:tblGrid>
        <w:gridCol w:w="1255"/>
        <w:gridCol w:w="1704"/>
        <w:gridCol w:w="909"/>
        <w:gridCol w:w="990"/>
        <w:gridCol w:w="1209"/>
        <w:gridCol w:w="1581"/>
        <w:gridCol w:w="1368"/>
      </w:tblGrid>
      <w:tr w:rsidR="00851CE5" w:rsidRPr="0078418A" w14:paraId="7F7047D3" w14:textId="77777777" w:rsidTr="004962CF">
        <w:trPr>
          <w:trHeight w:val="290"/>
        </w:trPr>
        <w:tc>
          <w:tcPr>
            <w:tcW w:w="1241" w:type="dxa"/>
            <w:noWrap/>
            <w:hideMark/>
          </w:tcPr>
          <w:p w14:paraId="644FC1D6" w14:textId="77777777" w:rsidR="00851CE5" w:rsidRPr="0078418A" w:rsidRDefault="00851CE5" w:rsidP="00A41DF7">
            <w:pPr>
              <w:jc w:val="center"/>
              <w:rPr>
                <w:rFonts w:eastAsia="TUOS Blake" w:cs="Calibri"/>
                <w:b/>
                <w:bCs/>
                <w:kern w:val="0"/>
                <w:sz w:val="22"/>
                <w:szCs w:val="22"/>
                <w:lang w:eastAsia="en-US"/>
                <w14:ligatures w14:val="none"/>
              </w:rPr>
            </w:pPr>
            <w:r w:rsidRPr="0078418A">
              <w:rPr>
                <w:rFonts w:eastAsia="TUOS Blake" w:cs="Calibri"/>
                <w:b/>
                <w:bCs/>
                <w:kern w:val="0"/>
                <w:sz w:val="22"/>
                <w:szCs w:val="22"/>
                <w:lang w:eastAsia="en-US"/>
                <w14:ligatures w14:val="none"/>
              </w:rPr>
              <w:t>Parameter</w:t>
            </w:r>
          </w:p>
        </w:tc>
        <w:tc>
          <w:tcPr>
            <w:tcW w:w="1731" w:type="dxa"/>
            <w:noWrap/>
            <w:hideMark/>
          </w:tcPr>
          <w:p w14:paraId="62CC0B21" w14:textId="77777777" w:rsidR="00851CE5" w:rsidRPr="0078418A" w:rsidRDefault="00851CE5" w:rsidP="00A41DF7">
            <w:pPr>
              <w:jc w:val="center"/>
              <w:rPr>
                <w:rFonts w:eastAsia="TUOS Blake" w:cs="Calibri"/>
                <w:b/>
                <w:bCs/>
                <w:kern w:val="0"/>
                <w:sz w:val="22"/>
                <w:szCs w:val="22"/>
                <w:lang w:eastAsia="en-US"/>
                <w14:ligatures w14:val="none"/>
              </w:rPr>
            </w:pPr>
            <w:r w:rsidRPr="0078418A">
              <w:rPr>
                <w:rFonts w:eastAsia="TUOS Blake" w:cs="Calibri"/>
                <w:b/>
                <w:bCs/>
                <w:kern w:val="0"/>
                <w:sz w:val="22"/>
                <w:szCs w:val="22"/>
                <w:lang w:eastAsia="en-US"/>
                <w14:ligatures w14:val="none"/>
              </w:rPr>
              <w:t>30-year quantity/cost</w:t>
            </w:r>
          </w:p>
        </w:tc>
        <w:tc>
          <w:tcPr>
            <w:tcW w:w="885" w:type="dxa"/>
            <w:noWrap/>
            <w:hideMark/>
          </w:tcPr>
          <w:p w14:paraId="48D3C967" w14:textId="77777777" w:rsidR="00851CE5" w:rsidRPr="0078418A" w:rsidRDefault="00851CE5" w:rsidP="00A41DF7">
            <w:pPr>
              <w:jc w:val="center"/>
              <w:rPr>
                <w:rFonts w:eastAsia="TUOS Blake" w:cs="Calibri"/>
                <w:b/>
                <w:bCs/>
                <w:kern w:val="0"/>
                <w:sz w:val="22"/>
                <w:szCs w:val="22"/>
                <w:lang w:eastAsia="en-US"/>
                <w14:ligatures w14:val="none"/>
              </w:rPr>
            </w:pPr>
            <w:r w:rsidRPr="0078418A">
              <w:rPr>
                <w:rFonts w:eastAsia="TUOS Blake" w:cs="Calibri"/>
                <w:b/>
                <w:bCs/>
                <w:kern w:val="0"/>
                <w:sz w:val="22"/>
                <w:szCs w:val="22"/>
                <w:lang w:eastAsia="en-US"/>
                <w14:ligatures w14:val="none"/>
              </w:rPr>
              <w:t>LHV (MJ/kg)</w:t>
            </w:r>
          </w:p>
        </w:tc>
        <w:tc>
          <w:tcPr>
            <w:tcW w:w="1004" w:type="dxa"/>
            <w:noWrap/>
            <w:hideMark/>
          </w:tcPr>
          <w:p w14:paraId="7FE25B24" w14:textId="77777777" w:rsidR="00851CE5" w:rsidRPr="0078418A" w:rsidRDefault="00851CE5" w:rsidP="00A41DF7">
            <w:pPr>
              <w:jc w:val="center"/>
              <w:rPr>
                <w:rFonts w:eastAsia="TUOS Blake" w:cs="Calibri"/>
                <w:b/>
                <w:bCs/>
                <w:kern w:val="0"/>
                <w:sz w:val="22"/>
                <w:szCs w:val="22"/>
                <w:lang w:eastAsia="en-US"/>
                <w14:ligatures w14:val="none"/>
              </w:rPr>
            </w:pPr>
            <w:r w:rsidRPr="0078418A">
              <w:rPr>
                <w:rFonts w:eastAsia="TUOS Blake" w:cs="Calibri"/>
                <w:b/>
                <w:bCs/>
                <w:kern w:val="0"/>
                <w:sz w:val="22"/>
                <w:szCs w:val="22"/>
                <w:lang w:eastAsia="en-US"/>
                <w14:ligatures w14:val="none"/>
              </w:rPr>
              <w:t>Energy output (PJ)</w:t>
            </w:r>
          </w:p>
        </w:tc>
        <w:tc>
          <w:tcPr>
            <w:tcW w:w="1196" w:type="dxa"/>
            <w:noWrap/>
            <w:hideMark/>
          </w:tcPr>
          <w:p w14:paraId="29CF7568" w14:textId="77777777" w:rsidR="00851CE5" w:rsidRPr="0078418A" w:rsidRDefault="00851CE5" w:rsidP="00A41DF7">
            <w:pPr>
              <w:jc w:val="center"/>
              <w:rPr>
                <w:rFonts w:eastAsia="TUOS Blake" w:cs="Calibri"/>
                <w:b/>
                <w:bCs/>
                <w:kern w:val="0"/>
                <w:sz w:val="22"/>
                <w:szCs w:val="22"/>
                <w:lang w:eastAsia="en-US"/>
                <w14:ligatures w14:val="none"/>
              </w:rPr>
            </w:pPr>
            <w:r w:rsidRPr="0078418A">
              <w:rPr>
                <w:rFonts w:eastAsia="TUOS Blake" w:cs="Calibri"/>
                <w:b/>
                <w:bCs/>
                <w:kern w:val="0"/>
                <w:sz w:val="22"/>
                <w:szCs w:val="22"/>
                <w:lang w:eastAsia="en-US"/>
                <w14:ligatures w14:val="none"/>
              </w:rPr>
              <w:t>Energy allocation (%)</w:t>
            </w:r>
          </w:p>
        </w:tc>
        <w:tc>
          <w:tcPr>
            <w:tcW w:w="1606" w:type="dxa"/>
            <w:noWrap/>
            <w:hideMark/>
          </w:tcPr>
          <w:p w14:paraId="16D7DE0A" w14:textId="77777777" w:rsidR="00851CE5" w:rsidRPr="0078418A" w:rsidRDefault="00851CE5" w:rsidP="00A41DF7">
            <w:pPr>
              <w:jc w:val="center"/>
              <w:rPr>
                <w:rFonts w:eastAsia="TUOS Blake" w:cs="Calibri"/>
                <w:b/>
                <w:bCs/>
                <w:kern w:val="0"/>
                <w:sz w:val="22"/>
                <w:szCs w:val="22"/>
                <w:lang w:eastAsia="en-US"/>
                <w14:ligatures w14:val="none"/>
              </w:rPr>
            </w:pPr>
            <w:r w:rsidRPr="0078418A">
              <w:rPr>
                <w:rFonts w:eastAsia="TUOS Blake" w:cs="Calibri"/>
                <w:b/>
                <w:bCs/>
                <w:kern w:val="0"/>
                <w:sz w:val="22"/>
                <w:szCs w:val="22"/>
                <w:lang w:eastAsia="en-US"/>
                <w14:ligatures w14:val="none"/>
              </w:rPr>
              <w:t>Cost per kg fuel product (£/kg)</w:t>
            </w:r>
          </w:p>
        </w:tc>
        <w:tc>
          <w:tcPr>
            <w:tcW w:w="1353" w:type="dxa"/>
            <w:noWrap/>
            <w:hideMark/>
          </w:tcPr>
          <w:p w14:paraId="726DF581" w14:textId="77777777" w:rsidR="00851CE5" w:rsidRPr="0078418A" w:rsidRDefault="00851CE5" w:rsidP="00A41DF7">
            <w:pPr>
              <w:jc w:val="center"/>
              <w:rPr>
                <w:rFonts w:eastAsia="TUOS Blake" w:cs="Calibri"/>
                <w:b/>
                <w:bCs/>
                <w:kern w:val="0"/>
                <w:sz w:val="22"/>
                <w:szCs w:val="22"/>
                <w:lang w:eastAsia="en-US"/>
                <w14:ligatures w14:val="none"/>
              </w:rPr>
            </w:pPr>
            <w:r w:rsidRPr="0078418A">
              <w:rPr>
                <w:rFonts w:eastAsia="TUOS Blake" w:cs="Calibri"/>
                <w:b/>
                <w:bCs/>
                <w:kern w:val="0"/>
                <w:sz w:val="22"/>
                <w:szCs w:val="22"/>
                <w:lang w:eastAsia="en-US"/>
                <w14:ligatures w14:val="none"/>
              </w:rPr>
              <w:t>Normalised cost (£/MJ)</w:t>
            </w:r>
          </w:p>
        </w:tc>
      </w:tr>
      <w:tr w:rsidR="00851CE5" w:rsidRPr="0078418A" w14:paraId="086CFC7B" w14:textId="77777777" w:rsidTr="004962CF">
        <w:trPr>
          <w:trHeight w:val="290"/>
        </w:trPr>
        <w:tc>
          <w:tcPr>
            <w:tcW w:w="1241" w:type="dxa"/>
            <w:noWrap/>
            <w:hideMark/>
          </w:tcPr>
          <w:p w14:paraId="1180747F"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SAF</w:t>
            </w:r>
          </w:p>
        </w:tc>
        <w:tc>
          <w:tcPr>
            <w:tcW w:w="1731" w:type="dxa"/>
            <w:noWrap/>
            <w:hideMark/>
          </w:tcPr>
          <w:p w14:paraId="0801F5F2"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1.59 MMT</w:t>
            </w:r>
          </w:p>
        </w:tc>
        <w:tc>
          <w:tcPr>
            <w:tcW w:w="885" w:type="dxa"/>
            <w:noWrap/>
            <w:hideMark/>
          </w:tcPr>
          <w:p w14:paraId="4E44F52B"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43.48</w:t>
            </w:r>
          </w:p>
        </w:tc>
        <w:tc>
          <w:tcPr>
            <w:tcW w:w="1004" w:type="dxa"/>
            <w:noWrap/>
            <w:hideMark/>
          </w:tcPr>
          <w:p w14:paraId="467E4B90"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69.13</w:t>
            </w:r>
          </w:p>
        </w:tc>
        <w:tc>
          <w:tcPr>
            <w:tcW w:w="1196" w:type="dxa"/>
            <w:noWrap/>
            <w:hideMark/>
          </w:tcPr>
          <w:p w14:paraId="76259E17"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69.77</w:t>
            </w:r>
          </w:p>
        </w:tc>
        <w:tc>
          <w:tcPr>
            <w:tcW w:w="1606" w:type="dxa"/>
            <w:noWrap/>
            <w:hideMark/>
          </w:tcPr>
          <w:p w14:paraId="1C2EBCD6"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w:t>
            </w:r>
          </w:p>
        </w:tc>
        <w:tc>
          <w:tcPr>
            <w:tcW w:w="1353" w:type="dxa"/>
            <w:noWrap/>
            <w:hideMark/>
          </w:tcPr>
          <w:p w14:paraId="480F278C"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w:t>
            </w:r>
          </w:p>
        </w:tc>
      </w:tr>
      <w:tr w:rsidR="00851CE5" w:rsidRPr="0078418A" w14:paraId="2CF702B2" w14:textId="77777777" w:rsidTr="004962CF">
        <w:trPr>
          <w:trHeight w:val="290"/>
        </w:trPr>
        <w:tc>
          <w:tcPr>
            <w:tcW w:w="1241" w:type="dxa"/>
            <w:noWrap/>
            <w:hideMark/>
          </w:tcPr>
          <w:p w14:paraId="581EAD42"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Bio-naphtha</w:t>
            </w:r>
          </w:p>
        </w:tc>
        <w:tc>
          <w:tcPr>
            <w:tcW w:w="1731" w:type="dxa"/>
            <w:noWrap/>
            <w:hideMark/>
          </w:tcPr>
          <w:p w14:paraId="2BE9AE1F"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0.37 MMT</w:t>
            </w:r>
          </w:p>
        </w:tc>
        <w:tc>
          <w:tcPr>
            <w:tcW w:w="885" w:type="dxa"/>
            <w:noWrap/>
            <w:hideMark/>
          </w:tcPr>
          <w:p w14:paraId="3EC99961"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44</w:t>
            </w:r>
          </w:p>
        </w:tc>
        <w:tc>
          <w:tcPr>
            <w:tcW w:w="1004" w:type="dxa"/>
            <w:noWrap/>
            <w:hideMark/>
          </w:tcPr>
          <w:p w14:paraId="570DE7F7"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16.28</w:t>
            </w:r>
          </w:p>
        </w:tc>
        <w:tc>
          <w:tcPr>
            <w:tcW w:w="1196" w:type="dxa"/>
            <w:noWrap/>
            <w:hideMark/>
          </w:tcPr>
          <w:p w14:paraId="4B88E4BE"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16.43</w:t>
            </w:r>
          </w:p>
        </w:tc>
        <w:tc>
          <w:tcPr>
            <w:tcW w:w="1606" w:type="dxa"/>
            <w:noWrap/>
            <w:hideMark/>
          </w:tcPr>
          <w:p w14:paraId="5DBC2A15"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w:t>
            </w:r>
          </w:p>
        </w:tc>
        <w:tc>
          <w:tcPr>
            <w:tcW w:w="1353" w:type="dxa"/>
            <w:noWrap/>
            <w:hideMark/>
          </w:tcPr>
          <w:p w14:paraId="16A75866"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w:t>
            </w:r>
          </w:p>
        </w:tc>
      </w:tr>
      <w:tr w:rsidR="00851CE5" w:rsidRPr="0078418A" w14:paraId="31644B5F" w14:textId="77777777" w:rsidTr="004962CF">
        <w:trPr>
          <w:trHeight w:val="290"/>
        </w:trPr>
        <w:tc>
          <w:tcPr>
            <w:tcW w:w="1241" w:type="dxa"/>
            <w:noWrap/>
            <w:hideMark/>
          </w:tcPr>
          <w:p w14:paraId="1B2F1EA3"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Biodiesel</w:t>
            </w:r>
          </w:p>
        </w:tc>
        <w:tc>
          <w:tcPr>
            <w:tcW w:w="1731" w:type="dxa"/>
            <w:noWrap/>
            <w:hideMark/>
          </w:tcPr>
          <w:p w14:paraId="79B720FD"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0.36 MMT</w:t>
            </w:r>
          </w:p>
        </w:tc>
        <w:tc>
          <w:tcPr>
            <w:tcW w:w="885" w:type="dxa"/>
            <w:noWrap/>
            <w:hideMark/>
          </w:tcPr>
          <w:p w14:paraId="01797895"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38</w:t>
            </w:r>
          </w:p>
        </w:tc>
        <w:tc>
          <w:tcPr>
            <w:tcW w:w="1004" w:type="dxa"/>
            <w:noWrap/>
            <w:hideMark/>
          </w:tcPr>
          <w:p w14:paraId="2C13AA8C"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13.68</w:t>
            </w:r>
          </w:p>
        </w:tc>
        <w:tc>
          <w:tcPr>
            <w:tcW w:w="1196" w:type="dxa"/>
            <w:noWrap/>
            <w:hideMark/>
          </w:tcPr>
          <w:p w14:paraId="09827C1B"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13.81</w:t>
            </w:r>
          </w:p>
        </w:tc>
        <w:tc>
          <w:tcPr>
            <w:tcW w:w="1606" w:type="dxa"/>
            <w:noWrap/>
            <w:hideMark/>
          </w:tcPr>
          <w:p w14:paraId="6DDFBC1C"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w:t>
            </w:r>
          </w:p>
        </w:tc>
        <w:tc>
          <w:tcPr>
            <w:tcW w:w="1353" w:type="dxa"/>
            <w:noWrap/>
            <w:hideMark/>
          </w:tcPr>
          <w:p w14:paraId="3B406B61"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w:t>
            </w:r>
          </w:p>
        </w:tc>
      </w:tr>
      <w:tr w:rsidR="00851CE5" w:rsidRPr="0078418A" w14:paraId="1032C4D8" w14:textId="77777777" w:rsidTr="004962CF">
        <w:trPr>
          <w:trHeight w:val="290"/>
        </w:trPr>
        <w:tc>
          <w:tcPr>
            <w:tcW w:w="1241" w:type="dxa"/>
            <w:noWrap/>
            <w:hideMark/>
          </w:tcPr>
          <w:p w14:paraId="6FAC3AE6"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Total fuel products</w:t>
            </w:r>
          </w:p>
        </w:tc>
        <w:tc>
          <w:tcPr>
            <w:tcW w:w="1731" w:type="dxa"/>
            <w:noWrap/>
            <w:hideMark/>
          </w:tcPr>
          <w:p w14:paraId="3D5C7D05"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2.32 MMT</w:t>
            </w:r>
          </w:p>
        </w:tc>
        <w:tc>
          <w:tcPr>
            <w:tcW w:w="885" w:type="dxa"/>
            <w:noWrap/>
            <w:hideMark/>
          </w:tcPr>
          <w:p w14:paraId="2034FF36"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w:t>
            </w:r>
          </w:p>
        </w:tc>
        <w:tc>
          <w:tcPr>
            <w:tcW w:w="1004" w:type="dxa"/>
            <w:noWrap/>
            <w:hideMark/>
          </w:tcPr>
          <w:p w14:paraId="2C2F7EA7"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99.09</w:t>
            </w:r>
          </w:p>
        </w:tc>
        <w:tc>
          <w:tcPr>
            <w:tcW w:w="1196" w:type="dxa"/>
            <w:noWrap/>
            <w:hideMark/>
          </w:tcPr>
          <w:p w14:paraId="351AA3D0"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100</w:t>
            </w:r>
          </w:p>
        </w:tc>
        <w:tc>
          <w:tcPr>
            <w:tcW w:w="1606" w:type="dxa"/>
            <w:noWrap/>
            <w:hideMark/>
          </w:tcPr>
          <w:p w14:paraId="5A0B1F8E"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w:t>
            </w:r>
          </w:p>
        </w:tc>
        <w:tc>
          <w:tcPr>
            <w:tcW w:w="1353" w:type="dxa"/>
            <w:noWrap/>
            <w:hideMark/>
          </w:tcPr>
          <w:p w14:paraId="77C65EE1"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w:t>
            </w:r>
          </w:p>
        </w:tc>
      </w:tr>
      <w:tr w:rsidR="00851CE5" w:rsidRPr="0078418A" w14:paraId="6DCA649B" w14:textId="77777777" w:rsidTr="004962CF">
        <w:trPr>
          <w:trHeight w:val="290"/>
        </w:trPr>
        <w:tc>
          <w:tcPr>
            <w:tcW w:w="1241" w:type="dxa"/>
            <w:noWrap/>
            <w:hideMark/>
          </w:tcPr>
          <w:p w14:paraId="06B6438D"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Biomass feedstock</w:t>
            </w:r>
          </w:p>
        </w:tc>
        <w:tc>
          <w:tcPr>
            <w:tcW w:w="1731" w:type="dxa"/>
            <w:noWrap/>
            <w:hideMark/>
          </w:tcPr>
          <w:p w14:paraId="194A2ABA"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£1,459,259,259</w:t>
            </w:r>
          </w:p>
        </w:tc>
        <w:tc>
          <w:tcPr>
            <w:tcW w:w="885" w:type="dxa"/>
            <w:noWrap/>
            <w:hideMark/>
          </w:tcPr>
          <w:p w14:paraId="4D55E561"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w:t>
            </w:r>
          </w:p>
        </w:tc>
        <w:tc>
          <w:tcPr>
            <w:tcW w:w="1004" w:type="dxa"/>
            <w:noWrap/>
            <w:hideMark/>
          </w:tcPr>
          <w:p w14:paraId="734DA2D6"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w:t>
            </w:r>
          </w:p>
        </w:tc>
        <w:tc>
          <w:tcPr>
            <w:tcW w:w="1196" w:type="dxa"/>
            <w:noWrap/>
            <w:hideMark/>
          </w:tcPr>
          <w:p w14:paraId="046CDB77"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w:t>
            </w:r>
          </w:p>
        </w:tc>
        <w:tc>
          <w:tcPr>
            <w:tcW w:w="1606" w:type="dxa"/>
            <w:noWrap/>
            <w:hideMark/>
          </w:tcPr>
          <w:p w14:paraId="5F2C111C"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0.629</w:t>
            </w:r>
          </w:p>
        </w:tc>
        <w:tc>
          <w:tcPr>
            <w:tcW w:w="1353" w:type="dxa"/>
            <w:noWrap/>
            <w:hideMark/>
          </w:tcPr>
          <w:p w14:paraId="389957CF"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0.0147</w:t>
            </w:r>
          </w:p>
        </w:tc>
      </w:tr>
      <w:tr w:rsidR="00851CE5" w:rsidRPr="0078418A" w14:paraId="3D0B3A89" w14:textId="77777777" w:rsidTr="004962CF">
        <w:trPr>
          <w:trHeight w:val="290"/>
        </w:trPr>
        <w:tc>
          <w:tcPr>
            <w:tcW w:w="1241" w:type="dxa"/>
            <w:noWrap/>
            <w:hideMark/>
          </w:tcPr>
          <w:p w14:paraId="0882884C"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Land transport</w:t>
            </w:r>
          </w:p>
        </w:tc>
        <w:tc>
          <w:tcPr>
            <w:tcW w:w="1731" w:type="dxa"/>
            <w:noWrap/>
            <w:hideMark/>
          </w:tcPr>
          <w:p w14:paraId="12B37400"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£3,607,870,998</w:t>
            </w:r>
          </w:p>
        </w:tc>
        <w:tc>
          <w:tcPr>
            <w:tcW w:w="885" w:type="dxa"/>
            <w:noWrap/>
            <w:hideMark/>
          </w:tcPr>
          <w:p w14:paraId="0975D3CF"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w:t>
            </w:r>
          </w:p>
        </w:tc>
        <w:tc>
          <w:tcPr>
            <w:tcW w:w="1004" w:type="dxa"/>
            <w:noWrap/>
            <w:hideMark/>
          </w:tcPr>
          <w:p w14:paraId="084B5B55"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w:t>
            </w:r>
          </w:p>
        </w:tc>
        <w:tc>
          <w:tcPr>
            <w:tcW w:w="1196" w:type="dxa"/>
            <w:noWrap/>
            <w:hideMark/>
          </w:tcPr>
          <w:p w14:paraId="4DFB8905"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w:t>
            </w:r>
          </w:p>
        </w:tc>
        <w:tc>
          <w:tcPr>
            <w:tcW w:w="1606" w:type="dxa"/>
            <w:noWrap/>
            <w:hideMark/>
          </w:tcPr>
          <w:p w14:paraId="45C4670C"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1.555</w:t>
            </w:r>
          </w:p>
        </w:tc>
        <w:tc>
          <w:tcPr>
            <w:tcW w:w="1353" w:type="dxa"/>
            <w:noWrap/>
            <w:hideMark/>
          </w:tcPr>
          <w:p w14:paraId="1AB21639" w14:textId="77777777" w:rsidR="00851CE5" w:rsidRPr="0078418A" w:rsidRDefault="00851CE5" w:rsidP="00A41DF7">
            <w:pPr>
              <w:jc w:val="center"/>
              <w:rPr>
                <w:rFonts w:eastAsia="TUOS Blake" w:cs="Calibri"/>
                <w:bCs/>
                <w:kern w:val="0"/>
                <w:sz w:val="22"/>
                <w:szCs w:val="22"/>
                <w:lang w:eastAsia="en-US"/>
                <w14:ligatures w14:val="none"/>
              </w:rPr>
            </w:pPr>
            <w:r w:rsidRPr="0078418A">
              <w:rPr>
                <w:rFonts w:eastAsia="TUOS Blake" w:cs="Calibri"/>
                <w:bCs/>
                <w:kern w:val="0"/>
                <w:sz w:val="22"/>
                <w:szCs w:val="22"/>
                <w:lang w:eastAsia="en-US"/>
                <w14:ligatures w14:val="none"/>
              </w:rPr>
              <w:t>0.0364</w:t>
            </w:r>
          </w:p>
        </w:tc>
      </w:tr>
    </w:tbl>
    <w:p w14:paraId="6D7C1EDE" w14:textId="77777777" w:rsidR="00A32BB0" w:rsidRDefault="00A32BB0" w:rsidP="00631915">
      <w:pPr>
        <w:pStyle w:val="Heading1"/>
        <w:spacing w:before="0" w:line="480" w:lineRule="auto"/>
        <w:rPr>
          <w:rFonts w:asciiTheme="minorHAnsi" w:hAnsiTheme="minorHAnsi"/>
          <w:b/>
          <w:bCs/>
          <w:color w:val="auto"/>
        </w:rPr>
      </w:pPr>
    </w:p>
    <w:p w14:paraId="1F6EAEF2" w14:textId="5664A0DD" w:rsidR="00AE37F5" w:rsidRPr="00910E5D" w:rsidRDefault="00F37FE9" w:rsidP="00631915">
      <w:pPr>
        <w:pStyle w:val="Heading1"/>
        <w:spacing w:before="0" w:line="480" w:lineRule="auto"/>
        <w:rPr>
          <w:rFonts w:asciiTheme="minorHAnsi" w:hAnsiTheme="minorHAnsi"/>
          <w:b/>
          <w:bCs/>
          <w:color w:val="auto"/>
        </w:rPr>
      </w:pPr>
      <w:r w:rsidRPr="00910E5D">
        <w:rPr>
          <w:rFonts w:asciiTheme="minorHAnsi" w:hAnsiTheme="minorHAnsi"/>
          <w:b/>
          <w:bCs/>
          <w:color w:val="auto"/>
        </w:rPr>
        <w:t>A</w:t>
      </w:r>
      <w:r w:rsidR="00460A81" w:rsidRPr="00910E5D">
        <w:rPr>
          <w:rFonts w:asciiTheme="minorHAnsi" w:hAnsiTheme="minorHAnsi"/>
          <w:b/>
          <w:bCs/>
          <w:color w:val="auto"/>
        </w:rPr>
        <w:t>3</w:t>
      </w:r>
      <w:r w:rsidR="00AE37F5" w:rsidRPr="00910E5D">
        <w:rPr>
          <w:rFonts w:asciiTheme="minorHAnsi" w:hAnsiTheme="minorHAnsi"/>
          <w:b/>
          <w:bCs/>
          <w:color w:val="auto"/>
        </w:rPr>
        <w:t>.0</w:t>
      </w:r>
      <w:r w:rsidR="00AE37F5" w:rsidRPr="00910E5D">
        <w:rPr>
          <w:rFonts w:asciiTheme="minorHAnsi" w:hAnsiTheme="minorHAnsi"/>
          <w:b/>
          <w:bCs/>
          <w:color w:val="auto"/>
        </w:rPr>
        <w:tab/>
        <w:t xml:space="preserve">Supplementary to Section </w:t>
      </w:r>
      <w:r w:rsidR="005256C7" w:rsidRPr="00910E5D">
        <w:rPr>
          <w:rFonts w:asciiTheme="minorHAnsi" w:hAnsiTheme="minorHAnsi"/>
          <w:b/>
          <w:bCs/>
          <w:color w:val="auto"/>
        </w:rPr>
        <w:t>3.</w:t>
      </w:r>
      <w:r w:rsidR="003F7506" w:rsidRPr="00910E5D">
        <w:rPr>
          <w:rFonts w:asciiTheme="minorHAnsi" w:hAnsiTheme="minorHAnsi"/>
          <w:b/>
          <w:bCs/>
          <w:color w:val="auto"/>
        </w:rPr>
        <w:t>0</w:t>
      </w:r>
      <w:r w:rsidR="00AE37F5" w:rsidRPr="00910E5D">
        <w:rPr>
          <w:rFonts w:asciiTheme="minorHAnsi" w:hAnsiTheme="minorHAnsi"/>
          <w:b/>
          <w:bCs/>
          <w:color w:val="auto"/>
        </w:rPr>
        <w:t xml:space="preserve">: </w:t>
      </w:r>
      <w:r w:rsidR="003F7506" w:rsidRPr="00910E5D">
        <w:rPr>
          <w:rFonts w:asciiTheme="minorHAnsi" w:hAnsiTheme="minorHAnsi"/>
          <w:b/>
          <w:bCs/>
          <w:color w:val="auto"/>
        </w:rPr>
        <w:t>Results and Discussion</w:t>
      </w:r>
    </w:p>
    <w:p w14:paraId="132681D4" w14:textId="4D1ADDE0" w:rsidR="00D93107" w:rsidRPr="00910E5D" w:rsidRDefault="00E1719A" w:rsidP="00631915">
      <w:pPr>
        <w:pStyle w:val="Heading2"/>
        <w:spacing w:before="0" w:line="480" w:lineRule="auto"/>
        <w:rPr>
          <w:rFonts w:asciiTheme="minorHAnsi" w:hAnsiTheme="minorHAnsi"/>
          <w:b/>
          <w:bCs/>
          <w:color w:val="auto"/>
        </w:rPr>
      </w:pPr>
      <w:r w:rsidRPr="00910E5D">
        <w:rPr>
          <w:rFonts w:asciiTheme="minorHAnsi" w:hAnsiTheme="minorHAnsi"/>
          <w:b/>
          <w:bCs/>
          <w:color w:val="auto"/>
        </w:rPr>
        <w:t>A</w:t>
      </w:r>
      <w:r w:rsidR="009605BD" w:rsidRPr="00910E5D">
        <w:rPr>
          <w:rFonts w:asciiTheme="minorHAnsi" w:hAnsiTheme="minorHAnsi"/>
          <w:b/>
          <w:bCs/>
          <w:color w:val="auto"/>
        </w:rPr>
        <w:t>3.1 Supplementary to Section 3.2.1: CAPEX</w:t>
      </w:r>
    </w:p>
    <w:p w14:paraId="31ECE74C" w14:textId="69DAA1C8" w:rsidR="00117851" w:rsidRPr="0078418A" w:rsidRDefault="00117851" w:rsidP="00631915">
      <w:pPr>
        <w:pStyle w:val="Caption"/>
        <w:spacing w:before="0" w:after="0" w:line="480" w:lineRule="auto"/>
        <w:rPr>
          <w:rFonts w:asciiTheme="minorHAnsi" w:hAnsiTheme="minorHAnsi"/>
          <w:bCs/>
          <w:sz w:val="22"/>
          <w:szCs w:val="22"/>
        </w:rPr>
      </w:pPr>
      <w:r w:rsidRPr="0078418A">
        <w:rPr>
          <w:rFonts w:asciiTheme="minorHAnsi" w:hAnsiTheme="minorHAnsi"/>
          <w:sz w:val="22"/>
          <w:szCs w:val="22"/>
        </w:rPr>
        <w:t xml:space="preserve">Table </w:t>
      </w:r>
      <w:r w:rsidRPr="0078418A">
        <w:rPr>
          <w:rFonts w:asciiTheme="minorHAnsi" w:hAnsiTheme="minorHAnsi"/>
          <w:sz w:val="22"/>
          <w:szCs w:val="22"/>
        </w:rPr>
        <w:fldChar w:fldCharType="begin"/>
      </w:r>
      <w:r w:rsidRPr="0078418A">
        <w:rPr>
          <w:rFonts w:asciiTheme="minorHAnsi" w:hAnsiTheme="minorHAnsi"/>
          <w:sz w:val="22"/>
          <w:szCs w:val="22"/>
        </w:rPr>
        <w:instrText xml:space="preserve"> SEQ Table \* ARABIC </w:instrText>
      </w:r>
      <w:r w:rsidRPr="0078418A">
        <w:rPr>
          <w:rFonts w:asciiTheme="minorHAnsi" w:hAnsiTheme="minorHAnsi"/>
          <w:sz w:val="22"/>
          <w:szCs w:val="22"/>
        </w:rPr>
        <w:fldChar w:fldCharType="separate"/>
      </w:r>
      <w:r w:rsidR="00387602">
        <w:rPr>
          <w:rFonts w:asciiTheme="minorHAnsi" w:hAnsiTheme="minorHAnsi"/>
          <w:noProof/>
          <w:sz w:val="22"/>
          <w:szCs w:val="22"/>
        </w:rPr>
        <w:t>9</w:t>
      </w:r>
      <w:r w:rsidRPr="0078418A">
        <w:rPr>
          <w:rFonts w:asciiTheme="minorHAnsi" w:hAnsiTheme="minorHAnsi"/>
          <w:sz w:val="22"/>
          <w:szCs w:val="22"/>
        </w:rPr>
        <w:fldChar w:fldCharType="end"/>
      </w:r>
      <w:r w:rsidRPr="0078418A">
        <w:rPr>
          <w:rFonts w:asciiTheme="minorHAnsi" w:hAnsiTheme="minorHAnsi"/>
          <w:sz w:val="22"/>
          <w:szCs w:val="22"/>
        </w:rPr>
        <w:t xml:space="preserve">. </w:t>
      </w:r>
      <w:r w:rsidRPr="0078418A">
        <w:rPr>
          <w:rFonts w:asciiTheme="minorHAnsi" w:hAnsiTheme="minorHAnsi"/>
          <w:bCs/>
          <w:sz w:val="22"/>
          <w:szCs w:val="22"/>
        </w:rPr>
        <w:t>Installed Direct Cost (IDC) comparison in Dollars ($)</w:t>
      </w:r>
    </w:p>
    <w:tbl>
      <w:tblPr>
        <w:tblStyle w:val="TableGrid"/>
        <w:tblW w:w="9849" w:type="dxa"/>
        <w:tblLook w:val="04A0" w:firstRow="1" w:lastRow="0" w:firstColumn="1" w:lastColumn="0" w:noHBand="0" w:noVBand="1"/>
      </w:tblPr>
      <w:tblGrid>
        <w:gridCol w:w="1246"/>
        <w:gridCol w:w="1871"/>
        <w:gridCol w:w="1298"/>
        <w:gridCol w:w="1298"/>
        <w:gridCol w:w="1298"/>
        <w:gridCol w:w="1489"/>
        <w:gridCol w:w="1349"/>
      </w:tblGrid>
      <w:tr w:rsidR="00117851" w:rsidRPr="0078418A" w14:paraId="4C2DB821" w14:textId="77777777" w:rsidTr="0055517A">
        <w:trPr>
          <w:trHeight w:val="279"/>
        </w:trPr>
        <w:tc>
          <w:tcPr>
            <w:tcW w:w="1246" w:type="dxa"/>
            <w:vMerge w:val="restart"/>
            <w:noWrap/>
            <w:hideMark/>
          </w:tcPr>
          <w:p w14:paraId="6872278C"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Area</w:t>
            </w:r>
          </w:p>
        </w:tc>
        <w:tc>
          <w:tcPr>
            <w:tcW w:w="1871" w:type="dxa"/>
            <w:noWrap/>
            <w:hideMark/>
          </w:tcPr>
          <w:p w14:paraId="7E6416FF"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Year</w:t>
            </w:r>
          </w:p>
        </w:tc>
        <w:tc>
          <w:tcPr>
            <w:tcW w:w="1298" w:type="dxa"/>
            <w:noWrap/>
            <w:hideMark/>
          </w:tcPr>
          <w:p w14:paraId="60D33F7A"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2010</w:t>
            </w:r>
          </w:p>
        </w:tc>
        <w:tc>
          <w:tcPr>
            <w:tcW w:w="1298" w:type="dxa"/>
            <w:noWrap/>
            <w:hideMark/>
          </w:tcPr>
          <w:p w14:paraId="23371B7D"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2011</w:t>
            </w:r>
          </w:p>
        </w:tc>
        <w:tc>
          <w:tcPr>
            <w:tcW w:w="1298" w:type="dxa"/>
            <w:noWrap/>
            <w:hideMark/>
          </w:tcPr>
          <w:p w14:paraId="14266108"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2022</w:t>
            </w:r>
          </w:p>
        </w:tc>
        <w:tc>
          <w:tcPr>
            <w:tcW w:w="1489" w:type="dxa"/>
            <w:noWrap/>
            <w:hideMark/>
          </w:tcPr>
          <w:p w14:paraId="1F65227C"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2017</w:t>
            </w:r>
          </w:p>
        </w:tc>
        <w:tc>
          <w:tcPr>
            <w:tcW w:w="1349" w:type="dxa"/>
            <w:noWrap/>
            <w:hideMark/>
          </w:tcPr>
          <w:p w14:paraId="05E8B9D4"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2024</w:t>
            </w:r>
          </w:p>
        </w:tc>
      </w:tr>
      <w:tr w:rsidR="00117851" w:rsidRPr="0078418A" w14:paraId="04BE622A" w14:textId="77777777" w:rsidTr="0055517A">
        <w:trPr>
          <w:trHeight w:val="279"/>
        </w:trPr>
        <w:tc>
          <w:tcPr>
            <w:tcW w:w="1246" w:type="dxa"/>
            <w:vMerge/>
            <w:hideMark/>
          </w:tcPr>
          <w:p w14:paraId="10FDBA16" w14:textId="77777777" w:rsidR="00117851" w:rsidRPr="0078418A" w:rsidRDefault="00117851" w:rsidP="00910E5D">
            <w:pPr>
              <w:rPr>
                <w:rFonts w:eastAsia="Times New Roman" w:cs="Times New Roman"/>
                <w:b/>
                <w:bCs/>
                <w:kern w:val="0"/>
                <w:sz w:val="20"/>
                <w:szCs w:val="20"/>
                <w14:ligatures w14:val="none"/>
              </w:rPr>
            </w:pPr>
          </w:p>
        </w:tc>
        <w:tc>
          <w:tcPr>
            <w:tcW w:w="1871" w:type="dxa"/>
            <w:hideMark/>
          </w:tcPr>
          <w:p w14:paraId="70D88746"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Author</w:t>
            </w:r>
          </w:p>
        </w:tc>
        <w:tc>
          <w:tcPr>
            <w:tcW w:w="1298" w:type="dxa"/>
            <w:noWrap/>
            <w:hideMark/>
          </w:tcPr>
          <w:p w14:paraId="3DCA8BDB"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Kazi (NERL)</w:t>
            </w:r>
          </w:p>
        </w:tc>
        <w:tc>
          <w:tcPr>
            <w:tcW w:w="1298" w:type="dxa"/>
            <w:noWrap/>
            <w:hideMark/>
          </w:tcPr>
          <w:p w14:paraId="1E641B1D"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Humbird (NERL)</w:t>
            </w:r>
          </w:p>
        </w:tc>
        <w:tc>
          <w:tcPr>
            <w:tcW w:w="1298" w:type="dxa"/>
            <w:noWrap/>
            <w:hideMark/>
          </w:tcPr>
          <w:p w14:paraId="0170F71D"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Yuan</w:t>
            </w:r>
          </w:p>
        </w:tc>
        <w:tc>
          <w:tcPr>
            <w:tcW w:w="1489" w:type="dxa"/>
            <w:noWrap/>
            <w:hideMark/>
          </w:tcPr>
          <w:p w14:paraId="65C4C343"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**Abas Mohsenzadeh</w:t>
            </w:r>
          </w:p>
        </w:tc>
        <w:tc>
          <w:tcPr>
            <w:tcW w:w="1349" w:type="dxa"/>
            <w:noWrap/>
            <w:hideMark/>
          </w:tcPr>
          <w:p w14:paraId="4883D63B"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This study</w:t>
            </w:r>
          </w:p>
        </w:tc>
      </w:tr>
      <w:tr w:rsidR="00117851" w:rsidRPr="0078418A" w14:paraId="1986B8D5" w14:textId="77777777" w:rsidTr="0055517A">
        <w:trPr>
          <w:trHeight w:val="279"/>
        </w:trPr>
        <w:tc>
          <w:tcPr>
            <w:tcW w:w="1246" w:type="dxa"/>
            <w:vMerge/>
            <w:hideMark/>
          </w:tcPr>
          <w:p w14:paraId="16C898BD" w14:textId="77777777" w:rsidR="00117851" w:rsidRPr="0078418A" w:rsidRDefault="00117851" w:rsidP="00910E5D">
            <w:pPr>
              <w:rPr>
                <w:rFonts w:eastAsia="Times New Roman" w:cs="Times New Roman"/>
                <w:b/>
                <w:bCs/>
                <w:kern w:val="0"/>
                <w:sz w:val="20"/>
                <w:szCs w:val="20"/>
                <w14:ligatures w14:val="none"/>
              </w:rPr>
            </w:pPr>
          </w:p>
        </w:tc>
        <w:tc>
          <w:tcPr>
            <w:tcW w:w="1871" w:type="dxa"/>
            <w:hideMark/>
          </w:tcPr>
          <w:p w14:paraId="289835F8"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Plant Capacity</w:t>
            </w:r>
          </w:p>
        </w:tc>
        <w:tc>
          <w:tcPr>
            <w:tcW w:w="1298" w:type="dxa"/>
            <w:noWrap/>
            <w:hideMark/>
          </w:tcPr>
          <w:p w14:paraId="725B447B"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2,000 ton/day BM</w:t>
            </w:r>
          </w:p>
        </w:tc>
        <w:tc>
          <w:tcPr>
            <w:tcW w:w="1298" w:type="dxa"/>
            <w:noWrap/>
            <w:hideMark/>
          </w:tcPr>
          <w:p w14:paraId="325F1746"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2,000 ton/day BM</w:t>
            </w:r>
          </w:p>
        </w:tc>
        <w:tc>
          <w:tcPr>
            <w:tcW w:w="1298" w:type="dxa"/>
            <w:noWrap/>
            <w:hideMark/>
          </w:tcPr>
          <w:p w14:paraId="050CA430"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2,000 ton/day BM</w:t>
            </w:r>
          </w:p>
        </w:tc>
        <w:tc>
          <w:tcPr>
            <w:tcW w:w="1489" w:type="dxa"/>
            <w:noWrap/>
            <w:hideMark/>
          </w:tcPr>
          <w:p w14:paraId="51036B0D"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(100,000 Kg/h ethanol) </w:t>
            </w:r>
          </w:p>
        </w:tc>
        <w:tc>
          <w:tcPr>
            <w:tcW w:w="1349" w:type="dxa"/>
            <w:noWrap/>
            <w:hideMark/>
          </w:tcPr>
          <w:p w14:paraId="0B2EB29C"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2,000 ton/day BM (21,000 Kg/h ethanol)</w:t>
            </w:r>
          </w:p>
        </w:tc>
      </w:tr>
      <w:tr w:rsidR="00117851" w:rsidRPr="0078418A" w14:paraId="1FAAAEAE" w14:textId="77777777" w:rsidTr="0055517A">
        <w:trPr>
          <w:trHeight w:val="279"/>
        </w:trPr>
        <w:tc>
          <w:tcPr>
            <w:tcW w:w="1246" w:type="dxa"/>
            <w:vMerge/>
            <w:hideMark/>
          </w:tcPr>
          <w:p w14:paraId="606D72A8" w14:textId="77777777" w:rsidR="00117851" w:rsidRPr="0078418A" w:rsidRDefault="00117851" w:rsidP="00910E5D">
            <w:pPr>
              <w:rPr>
                <w:rFonts w:eastAsia="Times New Roman" w:cs="Times New Roman"/>
                <w:b/>
                <w:bCs/>
                <w:kern w:val="0"/>
                <w:sz w:val="20"/>
                <w:szCs w:val="20"/>
                <w14:ligatures w14:val="none"/>
              </w:rPr>
            </w:pPr>
          </w:p>
        </w:tc>
        <w:tc>
          <w:tcPr>
            <w:tcW w:w="1871" w:type="dxa"/>
            <w:hideMark/>
          </w:tcPr>
          <w:p w14:paraId="61D48879"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IDC</w:t>
            </w:r>
          </w:p>
        </w:tc>
        <w:tc>
          <w:tcPr>
            <w:tcW w:w="1298" w:type="dxa"/>
            <w:noWrap/>
            <w:hideMark/>
          </w:tcPr>
          <w:p w14:paraId="318463F2"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w:t>
            </w:r>
          </w:p>
        </w:tc>
        <w:tc>
          <w:tcPr>
            <w:tcW w:w="1298" w:type="dxa"/>
            <w:noWrap/>
            <w:hideMark/>
          </w:tcPr>
          <w:p w14:paraId="3EFB1A86"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w:t>
            </w:r>
          </w:p>
        </w:tc>
        <w:tc>
          <w:tcPr>
            <w:tcW w:w="1298" w:type="dxa"/>
            <w:noWrap/>
            <w:hideMark/>
          </w:tcPr>
          <w:p w14:paraId="423557D4"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w:t>
            </w:r>
          </w:p>
        </w:tc>
        <w:tc>
          <w:tcPr>
            <w:tcW w:w="1489" w:type="dxa"/>
            <w:noWrap/>
            <w:hideMark/>
          </w:tcPr>
          <w:p w14:paraId="13772EFE"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w:t>
            </w:r>
          </w:p>
        </w:tc>
        <w:tc>
          <w:tcPr>
            <w:tcW w:w="1349" w:type="dxa"/>
            <w:noWrap/>
            <w:hideMark/>
          </w:tcPr>
          <w:p w14:paraId="5E528AFB" w14:textId="77777777" w:rsidR="00117851" w:rsidRPr="0078418A" w:rsidRDefault="00117851" w:rsidP="00910E5D">
            <w:pPr>
              <w:jc w:val="cente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w:t>
            </w:r>
          </w:p>
        </w:tc>
      </w:tr>
      <w:tr w:rsidR="00117851" w:rsidRPr="0078418A" w14:paraId="4ED4D9F4" w14:textId="77777777" w:rsidTr="0055517A">
        <w:trPr>
          <w:trHeight w:val="279"/>
        </w:trPr>
        <w:tc>
          <w:tcPr>
            <w:tcW w:w="1246" w:type="dxa"/>
            <w:noWrap/>
            <w:hideMark/>
          </w:tcPr>
          <w:p w14:paraId="71FC0779" w14:textId="77777777" w:rsidR="00117851" w:rsidRPr="0078418A" w:rsidRDefault="00117851" w:rsidP="00910E5D">
            <w:pPr>
              <w:jc w:val="center"/>
              <w:rPr>
                <w:rFonts w:eastAsia="Times New Roman" w:cs="Times New Roman"/>
                <w:kern w:val="0"/>
                <w:sz w:val="20"/>
                <w:szCs w:val="20"/>
                <w14:ligatures w14:val="none"/>
              </w:rPr>
            </w:pPr>
            <w:r w:rsidRPr="0078418A">
              <w:rPr>
                <w:rFonts w:eastAsia="Times New Roman" w:cs="Times New Roman"/>
                <w:kern w:val="0"/>
                <w:sz w:val="20"/>
                <w:szCs w:val="20"/>
                <w14:ligatures w14:val="none"/>
              </w:rPr>
              <w:t>100</w:t>
            </w:r>
          </w:p>
        </w:tc>
        <w:tc>
          <w:tcPr>
            <w:tcW w:w="1871" w:type="dxa"/>
            <w:noWrap/>
            <w:hideMark/>
          </w:tcPr>
          <w:p w14:paraId="6CB7AAFC"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Feed Logistics</w:t>
            </w:r>
          </w:p>
        </w:tc>
        <w:tc>
          <w:tcPr>
            <w:tcW w:w="1298" w:type="dxa"/>
            <w:noWrap/>
            <w:hideMark/>
          </w:tcPr>
          <w:p w14:paraId="5D277377"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10,851,970</w:t>
            </w:r>
          </w:p>
        </w:tc>
        <w:tc>
          <w:tcPr>
            <w:tcW w:w="1298" w:type="dxa"/>
            <w:noWrap/>
            <w:hideMark/>
          </w:tcPr>
          <w:p w14:paraId="4D85880D"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24,155,013</w:t>
            </w:r>
          </w:p>
        </w:tc>
        <w:tc>
          <w:tcPr>
            <w:tcW w:w="1298" w:type="dxa"/>
            <w:noWrap/>
            <w:hideMark/>
          </w:tcPr>
          <w:p w14:paraId="16C1432D"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489" w:type="dxa"/>
            <w:noWrap/>
            <w:hideMark/>
          </w:tcPr>
          <w:p w14:paraId="0F3AD0C5"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349" w:type="dxa"/>
            <w:noWrap/>
            <w:hideMark/>
          </w:tcPr>
          <w:p w14:paraId="5E67CA9D"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31,068,221</w:t>
            </w:r>
          </w:p>
        </w:tc>
      </w:tr>
      <w:tr w:rsidR="00117851" w:rsidRPr="0078418A" w14:paraId="35EACD08" w14:textId="77777777" w:rsidTr="0055517A">
        <w:trPr>
          <w:trHeight w:val="279"/>
        </w:trPr>
        <w:tc>
          <w:tcPr>
            <w:tcW w:w="1246" w:type="dxa"/>
            <w:noWrap/>
            <w:hideMark/>
          </w:tcPr>
          <w:p w14:paraId="56BA3537" w14:textId="77777777" w:rsidR="00117851" w:rsidRPr="0078418A" w:rsidRDefault="00117851" w:rsidP="00910E5D">
            <w:pPr>
              <w:jc w:val="center"/>
              <w:rPr>
                <w:rFonts w:eastAsia="Times New Roman" w:cs="Times New Roman"/>
                <w:kern w:val="0"/>
                <w:sz w:val="20"/>
                <w:szCs w:val="20"/>
                <w14:ligatures w14:val="none"/>
              </w:rPr>
            </w:pPr>
            <w:r w:rsidRPr="0078418A">
              <w:rPr>
                <w:rFonts w:eastAsia="Times New Roman" w:cs="Times New Roman"/>
                <w:kern w:val="0"/>
                <w:sz w:val="20"/>
                <w:szCs w:val="20"/>
                <w14:ligatures w14:val="none"/>
              </w:rPr>
              <w:t>200</w:t>
            </w:r>
          </w:p>
        </w:tc>
        <w:tc>
          <w:tcPr>
            <w:tcW w:w="1871" w:type="dxa"/>
            <w:noWrap/>
            <w:hideMark/>
          </w:tcPr>
          <w:p w14:paraId="40985513"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Pretreatment</w:t>
            </w:r>
          </w:p>
        </w:tc>
        <w:tc>
          <w:tcPr>
            <w:tcW w:w="1298" w:type="dxa"/>
            <w:noWrap/>
            <w:hideMark/>
          </w:tcPr>
          <w:p w14:paraId="2F04886E"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36,235,330</w:t>
            </w:r>
          </w:p>
        </w:tc>
        <w:tc>
          <w:tcPr>
            <w:tcW w:w="1298" w:type="dxa"/>
            <w:noWrap/>
            <w:hideMark/>
          </w:tcPr>
          <w:p w14:paraId="5BF2A539"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32,957,310</w:t>
            </w:r>
          </w:p>
        </w:tc>
        <w:tc>
          <w:tcPr>
            <w:tcW w:w="1298" w:type="dxa"/>
            <w:noWrap/>
            <w:hideMark/>
          </w:tcPr>
          <w:p w14:paraId="06B95D91"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28,157,000</w:t>
            </w:r>
          </w:p>
        </w:tc>
        <w:tc>
          <w:tcPr>
            <w:tcW w:w="1489" w:type="dxa"/>
            <w:noWrap/>
            <w:hideMark/>
          </w:tcPr>
          <w:p w14:paraId="10473FB2"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349" w:type="dxa"/>
            <w:noWrap/>
            <w:hideMark/>
          </w:tcPr>
          <w:p w14:paraId="18635619"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33,414,304</w:t>
            </w:r>
          </w:p>
        </w:tc>
      </w:tr>
      <w:tr w:rsidR="00117851" w:rsidRPr="0078418A" w14:paraId="38389189" w14:textId="77777777" w:rsidTr="0055517A">
        <w:trPr>
          <w:trHeight w:val="279"/>
        </w:trPr>
        <w:tc>
          <w:tcPr>
            <w:tcW w:w="1246" w:type="dxa"/>
            <w:noWrap/>
            <w:hideMark/>
          </w:tcPr>
          <w:p w14:paraId="0BC87E7B" w14:textId="77777777" w:rsidR="00117851" w:rsidRPr="0078418A" w:rsidRDefault="00117851" w:rsidP="00910E5D">
            <w:pPr>
              <w:jc w:val="center"/>
              <w:rPr>
                <w:rFonts w:eastAsia="Times New Roman" w:cs="Times New Roman"/>
                <w:kern w:val="0"/>
                <w:sz w:val="20"/>
                <w:szCs w:val="20"/>
                <w14:ligatures w14:val="none"/>
              </w:rPr>
            </w:pPr>
            <w:r w:rsidRPr="0078418A">
              <w:rPr>
                <w:rFonts w:eastAsia="Times New Roman" w:cs="Times New Roman"/>
                <w:kern w:val="0"/>
                <w:sz w:val="20"/>
                <w:szCs w:val="20"/>
                <w14:ligatures w14:val="none"/>
              </w:rPr>
              <w:t>300</w:t>
            </w:r>
          </w:p>
        </w:tc>
        <w:tc>
          <w:tcPr>
            <w:tcW w:w="1871" w:type="dxa"/>
            <w:noWrap/>
            <w:hideMark/>
          </w:tcPr>
          <w:p w14:paraId="25A8EE9B"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Hydrolysis &amp; Fermentation</w:t>
            </w:r>
          </w:p>
        </w:tc>
        <w:tc>
          <w:tcPr>
            <w:tcW w:w="1298" w:type="dxa"/>
            <w:noWrap/>
            <w:hideMark/>
          </w:tcPr>
          <w:p w14:paraId="5CD67371"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21,835,156</w:t>
            </w:r>
          </w:p>
        </w:tc>
        <w:tc>
          <w:tcPr>
            <w:tcW w:w="1298" w:type="dxa"/>
            <w:noWrap/>
            <w:hideMark/>
          </w:tcPr>
          <w:p w14:paraId="2A17ACAA"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49,541,980</w:t>
            </w:r>
          </w:p>
        </w:tc>
        <w:tc>
          <w:tcPr>
            <w:tcW w:w="1298" w:type="dxa"/>
            <w:noWrap/>
            <w:hideMark/>
          </w:tcPr>
          <w:p w14:paraId="6947BDD6"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167,299,000</w:t>
            </w:r>
          </w:p>
        </w:tc>
        <w:tc>
          <w:tcPr>
            <w:tcW w:w="1489" w:type="dxa"/>
            <w:noWrap/>
            <w:hideMark/>
          </w:tcPr>
          <w:p w14:paraId="004AB0E9"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349" w:type="dxa"/>
            <w:noWrap/>
            <w:hideMark/>
          </w:tcPr>
          <w:p w14:paraId="4C7178EA"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126,603,139</w:t>
            </w:r>
          </w:p>
        </w:tc>
      </w:tr>
      <w:tr w:rsidR="00117851" w:rsidRPr="0078418A" w14:paraId="7E55E2EE" w14:textId="77777777" w:rsidTr="0055517A">
        <w:trPr>
          <w:trHeight w:val="279"/>
        </w:trPr>
        <w:tc>
          <w:tcPr>
            <w:tcW w:w="1246" w:type="dxa"/>
            <w:noWrap/>
            <w:hideMark/>
          </w:tcPr>
          <w:p w14:paraId="6D34058A" w14:textId="77777777" w:rsidR="00117851" w:rsidRPr="0078418A" w:rsidRDefault="00117851" w:rsidP="00910E5D">
            <w:pPr>
              <w:jc w:val="center"/>
              <w:rPr>
                <w:rFonts w:eastAsia="Times New Roman" w:cs="Times New Roman"/>
                <w:kern w:val="0"/>
                <w:sz w:val="20"/>
                <w:szCs w:val="20"/>
                <w14:ligatures w14:val="none"/>
              </w:rPr>
            </w:pPr>
            <w:r w:rsidRPr="0078418A">
              <w:rPr>
                <w:rFonts w:eastAsia="Times New Roman" w:cs="Times New Roman"/>
                <w:kern w:val="0"/>
                <w:sz w:val="20"/>
                <w:szCs w:val="20"/>
                <w14:ligatures w14:val="none"/>
              </w:rPr>
              <w:t>500</w:t>
            </w:r>
          </w:p>
        </w:tc>
        <w:tc>
          <w:tcPr>
            <w:tcW w:w="1871" w:type="dxa"/>
            <w:noWrap/>
            <w:hideMark/>
          </w:tcPr>
          <w:p w14:paraId="7FC577FD"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Ethanol</w:t>
            </w:r>
          </w:p>
        </w:tc>
        <w:tc>
          <w:tcPr>
            <w:tcW w:w="1298" w:type="dxa"/>
            <w:noWrap/>
            <w:hideMark/>
          </w:tcPr>
          <w:p w14:paraId="559924A9"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26,118,926</w:t>
            </w:r>
          </w:p>
        </w:tc>
        <w:tc>
          <w:tcPr>
            <w:tcW w:w="1298" w:type="dxa"/>
            <w:noWrap/>
            <w:hideMark/>
          </w:tcPr>
          <w:p w14:paraId="6F205C0E"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22,343,314</w:t>
            </w:r>
          </w:p>
        </w:tc>
        <w:tc>
          <w:tcPr>
            <w:tcW w:w="1298" w:type="dxa"/>
            <w:noWrap/>
            <w:hideMark/>
          </w:tcPr>
          <w:p w14:paraId="47787E2C"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489" w:type="dxa"/>
            <w:noWrap/>
            <w:hideMark/>
          </w:tcPr>
          <w:p w14:paraId="748D25D6"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349" w:type="dxa"/>
            <w:noWrap/>
            <w:hideMark/>
          </w:tcPr>
          <w:p w14:paraId="65F18A5C"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35,193,438</w:t>
            </w:r>
          </w:p>
        </w:tc>
      </w:tr>
      <w:tr w:rsidR="00117851" w:rsidRPr="0078418A" w14:paraId="179733AF" w14:textId="77777777" w:rsidTr="0055517A">
        <w:trPr>
          <w:trHeight w:val="279"/>
        </w:trPr>
        <w:tc>
          <w:tcPr>
            <w:tcW w:w="1246" w:type="dxa"/>
            <w:noWrap/>
            <w:hideMark/>
          </w:tcPr>
          <w:p w14:paraId="3FEFB9CD" w14:textId="77777777" w:rsidR="00117851" w:rsidRPr="0078418A" w:rsidRDefault="00117851" w:rsidP="00910E5D">
            <w:pPr>
              <w:jc w:val="center"/>
              <w:rPr>
                <w:rFonts w:eastAsia="Times New Roman" w:cs="Times New Roman"/>
                <w:kern w:val="0"/>
                <w:sz w:val="20"/>
                <w:szCs w:val="20"/>
                <w14:ligatures w14:val="none"/>
              </w:rPr>
            </w:pPr>
            <w:r w:rsidRPr="0078418A">
              <w:rPr>
                <w:rFonts w:eastAsia="Times New Roman" w:cs="Times New Roman"/>
                <w:kern w:val="0"/>
                <w:sz w:val="20"/>
                <w:szCs w:val="20"/>
                <w14:ligatures w14:val="none"/>
              </w:rPr>
              <w:t>600</w:t>
            </w:r>
          </w:p>
        </w:tc>
        <w:tc>
          <w:tcPr>
            <w:tcW w:w="1871" w:type="dxa"/>
            <w:noWrap/>
            <w:hideMark/>
          </w:tcPr>
          <w:p w14:paraId="6AB7B254"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Waste water treatment*</w:t>
            </w:r>
          </w:p>
        </w:tc>
        <w:tc>
          <w:tcPr>
            <w:tcW w:w="1298" w:type="dxa"/>
            <w:noWrap/>
            <w:hideMark/>
          </w:tcPr>
          <w:p w14:paraId="24413DF3"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3,466,097</w:t>
            </w:r>
          </w:p>
        </w:tc>
        <w:tc>
          <w:tcPr>
            <w:tcW w:w="1298" w:type="dxa"/>
            <w:noWrap/>
            <w:hideMark/>
          </w:tcPr>
          <w:p w14:paraId="75F2494C"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49,389,478</w:t>
            </w:r>
          </w:p>
        </w:tc>
        <w:tc>
          <w:tcPr>
            <w:tcW w:w="1298" w:type="dxa"/>
            <w:noWrap/>
            <w:hideMark/>
          </w:tcPr>
          <w:p w14:paraId="6AF2E763"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78,951,000</w:t>
            </w:r>
          </w:p>
        </w:tc>
        <w:tc>
          <w:tcPr>
            <w:tcW w:w="1489" w:type="dxa"/>
            <w:noWrap/>
            <w:hideMark/>
          </w:tcPr>
          <w:p w14:paraId="03A3A7B2"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349" w:type="dxa"/>
            <w:noWrap/>
            <w:hideMark/>
          </w:tcPr>
          <w:p w14:paraId="38650C57"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11,706,382</w:t>
            </w:r>
          </w:p>
        </w:tc>
      </w:tr>
      <w:tr w:rsidR="00117851" w:rsidRPr="0078418A" w14:paraId="53FEA419" w14:textId="77777777" w:rsidTr="0055517A">
        <w:trPr>
          <w:trHeight w:val="279"/>
        </w:trPr>
        <w:tc>
          <w:tcPr>
            <w:tcW w:w="1246" w:type="dxa"/>
            <w:noWrap/>
            <w:hideMark/>
          </w:tcPr>
          <w:p w14:paraId="1EA67E64" w14:textId="77777777" w:rsidR="00117851" w:rsidRPr="0078418A" w:rsidRDefault="00117851" w:rsidP="00910E5D">
            <w:pPr>
              <w:jc w:val="center"/>
              <w:rPr>
                <w:rFonts w:eastAsia="Times New Roman" w:cs="Times New Roman"/>
                <w:kern w:val="0"/>
                <w:sz w:val="20"/>
                <w:szCs w:val="20"/>
                <w14:ligatures w14:val="none"/>
              </w:rPr>
            </w:pPr>
            <w:r w:rsidRPr="0078418A">
              <w:rPr>
                <w:rFonts w:eastAsia="Times New Roman" w:cs="Times New Roman"/>
                <w:kern w:val="0"/>
                <w:sz w:val="20"/>
                <w:szCs w:val="20"/>
                <w14:ligatures w14:val="none"/>
              </w:rPr>
              <w:t>700</w:t>
            </w:r>
          </w:p>
        </w:tc>
        <w:tc>
          <w:tcPr>
            <w:tcW w:w="1871" w:type="dxa"/>
            <w:noWrap/>
            <w:hideMark/>
          </w:tcPr>
          <w:p w14:paraId="744B968B"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Storage facility</w:t>
            </w:r>
          </w:p>
        </w:tc>
        <w:tc>
          <w:tcPr>
            <w:tcW w:w="1298" w:type="dxa"/>
            <w:noWrap/>
            <w:hideMark/>
          </w:tcPr>
          <w:p w14:paraId="12DB58FF"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3,170,437</w:t>
            </w:r>
          </w:p>
        </w:tc>
        <w:tc>
          <w:tcPr>
            <w:tcW w:w="1298" w:type="dxa"/>
            <w:noWrap/>
            <w:hideMark/>
          </w:tcPr>
          <w:p w14:paraId="03F1E3EA"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4,953,786</w:t>
            </w:r>
          </w:p>
        </w:tc>
        <w:tc>
          <w:tcPr>
            <w:tcW w:w="1298" w:type="dxa"/>
            <w:noWrap/>
            <w:hideMark/>
          </w:tcPr>
          <w:p w14:paraId="71C1411A"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5,544,000</w:t>
            </w:r>
          </w:p>
        </w:tc>
        <w:tc>
          <w:tcPr>
            <w:tcW w:w="1489" w:type="dxa"/>
            <w:noWrap/>
            <w:hideMark/>
          </w:tcPr>
          <w:p w14:paraId="1DEB6C06"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349" w:type="dxa"/>
            <w:noWrap/>
            <w:hideMark/>
          </w:tcPr>
          <w:p w14:paraId="6B9BD31B"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8,066,160.00</w:t>
            </w:r>
          </w:p>
        </w:tc>
      </w:tr>
      <w:tr w:rsidR="00117851" w:rsidRPr="0078418A" w14:paraId="61E4C55B" w14:textId="77777777" w:rsidTr="0055517A">
        <w:trPr>
          <w:trHeight w:val="279"/>
        </w:trPr>
        <w:tc>
          <w:tcPr>
            <w:tcW w:w="1246" w:type="dxa"/>
            <w:noWrap/>
            <w:hideMark/>
          </w:tcPr>
          <w:p w14:paraId="6AEA457F" w14:textId="77777777" w:rsidR="00117851" w:rsidRPr="0078418A" w:rsidRDefault="00117851" w:rsidP="00910E5D">
            <w:pPr>
              <w:jc w:val="center"/>
              <w:rPr>
                <w:rFonts w:eastAsia="Times New Roman" w:cs="Times New Roman"/>
                <w:kern w:val="0"/>
                <w:sz w:val="20"/>
                <w:szCs w:val="20"/>
                <w14:ligatures w14:val="none"/>
              </w:rPr>
            </w:pPr>
            <w:r w:rsidRPr="0078418A">
              <w:rPr>
                <w:rFonts w:eastAsia="Times New Roman" w:cs="Times New Roman"/>
                <w:kern w:val="0"/>
                <w:sz w:val="20"/>
                <w:szCs w:val="20"/>
                <w14:ligatures w14:val="none"/>
              </w:rPr>
              <w:t>800</w:t>
            </w:r>
          </w:p>
        </w:tc>
        <w:tc>
          <w:tcPr>
            <w:tcW w:w="1871" w:type="dxa"/>
            <w:noWrap/>
            <w:hideMark/>
          </w:tcPr>
          <w:p w14:paraId="387900FD"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Power facility</w:t>
            </w:r>
          </w:p>
        </w:tc>
        <w:tc>
          <w:tcPr>
            <w:tcW w:w="1298" w:type="dxa"/>
            <w:noWrap/>
            <w:hideMark/>
          </w:tcPr>
          <w:p w14:paraId="1527BA76"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56,110,709</w:t>
            </w:r>
          </w:p>
        </w:tc>
        <w:tc>
          <w:tcPr>
            <w:tcW w:w="1298" w:type="dxa"/>
            <w:noWrap/>
            <w:hideMark/>
          </w:tcPr>
          <w:p w14:paraId="3028FE76"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65,959,573</w:t>
            </w:r>
          </w:p>
        </w:tc>
        <w:tc>
          <w:tcPr>
            <w:tcW w:w="1298" w:type="dxa"/>
            <w:noWrap/>
            <w:hideMark/>
          </w:tcPr>
          <w:p w14:paraId="2FB6B42F"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39,386,000</w:t>
            </w:r>
          </w:p>
        </w:tc>
        <w:tc>
          <w:tcPr>
            <w:tcW w:w="1489" w:type="dxa"/>
            <w:noWrap/>
            <w:hideMark/>
          </w:tcPr>
          <w:p w14:paraId="0F2B3536"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349" w:type="dxa"/>
            <w:noWrap/>
            <w:hideMark/>
          </w:tcPr>
          <w:p w14:paraId="07A50CB2"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56,330,476</w:t>
            </w:r>
          </w:p>
        </w:tc>
      </w:tr>
      <w:tr w:rsidR="00117851" w:rsidRPr="0078418A" w14:paraId="76C9E032" w14:textId="77777777" w:rsidTr="0055517A">
        <w:trPr>
          <w:trHeight w:val="279"/>
        </w:trPr>
        <w:tc>
          <w:tcPr>
            <w:tcW w:w="1246" w:type="dxa"/>
            <w:noWrap/>
            <w:hideMark/>
          </w:tcPr>
          <w:p w14:paraId="207412D8" w14:textId="77777777" w:rsidR="00117851" w:rsidRPr="0078418A" w:rsidRDefault="00117851" w:rsidP="00910E5D">
            <w:pPr>
              <w:jc w:val="center"/>
              <w:rPr>
                <w:rFonts w:eastAsia="Times New Roman" w:cs="Times New Roman"/>
                <w:kern w:val="0"/>
                <w:sz w:val="20"/>
                <w:szCs w:val="20"/>
                <w14:ligatures w14:val="none"/>
              </w:rPr>
            </w:pPr>
            <w:r w:rsidRPr="0078418A">
              <w:rPr>
                <w:rFonts w:eastAsia="Times New Roman" w:cs="Times New Roman"/>
                <w:kern w:val="0"/>
                <w:sz w:val="20"/>
                <w:szCs w:val="20"/>
                <w14:ligatures w14:val="none"/>
              </w:rPr>
              <w:t>900</w:t>
            </w:r>
          </w:p>
        </w:tc>
        <w:tc>
          <w:tcPr>
            <w:tcW w:w="1871" w:type="dxa"/>
            <w:noWrap/>
            <w:hideMark/>
          </w:tcPr>
          <w:p w14:paraId="2003B9B1"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Utilities</w:t>
            </w:r>
          </w:p>
        </w:tc>
        <w:tc>
          <w:tcPr>
            <w:tcW w:w="1298" w:type="dxa"/>
            <w:noWrap/>
            <w:hideMark/>
          </w:tcPr>
          <w:p w14:paraId="49F7913E"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6,315,850</w:t>
            </w:r>
          </w:p>
        </w:tc>
        <w:tc>
          <w:tcPr>
            <w:tcW w:w="1298" w:type="dxa"/>
            <w:noWrap/>
            <w:hideMark/>
          </w:tcPr>
          <w:p w14:paraId="398BDE7A"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6,890,517</w:t>
            </w:r>
          </w:p>
        </w:tc>
        <w:tc>
          <w:tcPr>
            <w:tcW w:w="1298" w:type="dxa"/>
            <w:noWrap/>
            <w:hideMark/>
          </w:tcPr>
          <w:p w14:paraId="45E2B7D3"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489" w:type="dxa"/>
            <w:noWrap/>
            <w:hideMark/>
          </w:tcPr>
          <w:p w14:paraId="25B2FAC3"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349" w:type="dxa"/>
            <w:noWrap/>
            <w:hideMark/>
          </w:tcPr>
          <w:p w14:paraId="5E4ACDE6"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Included</w:t>
            </w:r>
          </w:p>
        </w:tc>
      </w:tr>
      <w:tr w:rsidR="00117851" w:rsidRPr="0078418A" w14:paraId="2A833D45" w14:textId="77777777" w:rsidTr="0055517A">
        <w:trPr>
          <w:trHeight w:val="279"/>
        </w:trPr>
        <w:tc>
          <w:tcPr>
            <w:tcW w:w="1246" w:type="dxa"/>
            <w:noWrap/>
            <w:hideMark/>
          </w:tcPr>
          <w:p w14:paraId="39AAD0BB" w14:textId="77777777" w:rsidR="00117851" w:rsidRPr="0078418A" w:rsidRDefault="00117851" w:rsidP="00910E5D">
            <w:pPr>
              <w:jc w:val="center"/>
              <w:rPr>
                <w:rFonts w:eastAsia="Times New Roman" w:cs="Times New Roman"/>
                <w:kern w:val="0"/>
                <w:sz w:val="20"/>
                <w:szCs w:val="20"/>
                <w14:ligatures w14:val="none"/>
              </w:rPr>
            </w:pPr>
            <w:r w:rsidRPr="0078418A">
              <w:rPr>
                <w:rFonts w:eastAsia="Times New Roman" w:cs="Times New Roman"/>
                <w:kern w:val="0"/>
                <w:sz w:val="20"/>
                <w:szCs w:val="20"/>
                <w14:ligatures w14:val="none"/>
              </w:rPr>
              <w:t>1000</w:t>
            </w:r>
          </w:p>
        </w:tc>
        <w:tc>
          <w:tcPr>
            <w:tcW w:w="1871" w:type="dxa"/>
            <w:noWrap/>
            <w:hideMark/>
          </w:tcPr>
          <w:p w14:paraId="6916656E"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Ethylene</w:t>
            </w:r>
            <w:r w:rsidRPr="0078418A">
              <w:rPr>
                <w:sz w:val="20"/>
                <w:szCs w:val="20"/>
                <w:lang w:eastAsia="en-US"/>
              </w:rPr>
              <w:t>***</w:t>
            </w:r>
          </w:p>
        </w:tc>
        <w:tc>
          <w:tcPr>
            <w:tcW w:w="1298" w:type="dxa"/>
            <w:noWrap/>
            <w:hideMark/>
          </w:tcPr>
          <w:p w14:paraId="1B3E2273"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298" w:type="dxa"/>
            <w:noWrap/>
            <w:hideMark/>
          </w:tcPr>
          <w:p w14:paraId="39BC686D"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298" w:type="dxa"/>
            <w:noWrap/>
            <w:hideMark/>
          </w:tcPr>
          <w:p w14:paraId="0BFEDE7D"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489" w:type="dxa"/>
            <w:noWrap/>
            <w:hideMark/>
          </w:tcPr>
          <w:p w14:paraId="4BAA206D"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30,000,000</w:t>
            </w:r>
          </w:p>
        </w:tc>
        <w:tc>
          <w:tcPr>
            <w:tcW w:w="1349" w:type="dxa"/>
            <w:noWrap/>
            <w:hideMark/>
          </w:tcPr>
          <w:p w14:paraId="58AAC638"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42,177,101</w:t>
            </w:r>
          </w:p>
        </w:tc>
      </w:tr>
      <w:tr w:rsidR="00117851" w:rsidRPr="0078418A" w14:paraId="17E7BFD6" w14:textId="77777777" w:rsidTr="0055517A">
        <w:trPr>
          <w:trHeight w:val="279"/>
        </w:trPr>
        <w:tc>
          <w:tcPr>
            <w:tcW w:w="1246" w:type="dxa"/>
            <w:noWrap/>
            <w:hideMark/>
          </w:tcPr>
          <w:p w14:paraId="07D23B43" w14:textId="77777777" w:rsidR="00117851" w:rsidRPr="0078418A" w:rsidRDefault="00117851" w:rsidP="00910E5D">
            <w:pPr>
              <w:jc w:val="center"/>
              <w:rPr>
                <w:rFonts w:eastAsia="Times New Roman" w:cs="Times New Roman"/>
                <w:kern w:val="0"/>
                <w:sz w:val="20"/>
                <w:szCs w:val="20"/>
                <w14:ligatures w14:val="none"/>
              </w:rPr>
            </w:pPr>
            <w:r w:rsidRPr="0078418A">
              <w:rPr>
                <w:rFonts w:eastAsia="Times New Roman" w:cs="Times New Roman"/>
                <w:kern w:val="0"/>
                <w:sz w:val="20"/>
                <w:szCs w:val="20"/>
                <w14:ligatures w14:val="none"/>
              </w:rPr>
              <w:t>1100</w:t>
            </w:r>
          </w:p>
        </w:tc>
        <w:tc>
          <w:tcPr>
            <w:tcW w:w="1871" w:type="dxa"/>
            <w:noWrap/>
            <w:hideMark/>
          </w:tcPr>
          <w:p w14:paraId="27383FD9"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Oligomerisation</w:t>
            </w:r>
            <w:r w:rsidRPr="0078418A">
              <w:rPr>
                <w:sz w:val="20"/>
                <w:szCs w:val="20"/>
                <w:lang w:eastAsia="en-US"/>
              </w:rPr>
              <w:t>***</w:t>
            </w:r>
          </w:p>
        </w:tc>
        <w:tc>
          <w:tcPr>
            <w:tcW w:w="1298" w:type="dxa"/>
            <w:noWrap/>
            <w:hideMark/>
          </w:tcPr>
          <w:p w14:paraId="33F63EC0"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298" w:type="dxa"/>
            <w:noWrap/>
            <w:hideMark/>
          </w:tcPr>
          <w:p w14:paraId="08D21A34"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298" w:type="dxa"/>
            <w:noWrap/>
            <w:hideMark/>
          </w:tcPr>
          <w:p w14:paraId="7F43F72E"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489" w:type="dxa"/>
            <w:noWrap/>
            <w:hideMark/>
          </w:tcPr>
          <w:p w14:paraId="6D6EAC0D"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349" w:type="dxa"/>
            <w:noWrap/>
            <w:hideMark/>
          </w:tcPr>
          <w:p w14:paraId="49CB50CE"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6,170,318</w:t>
            </w:r>
          </w:p>
        </w:tc>
      </w:tr>
      <w:tr w:rsidR="00117851" w:rsidRPr="0078418A" w14:paraId="6E438799" w14:textId="77777777" w:rsidTr="0055517A">
        <w:trPr>
          <w:trHeight w:val="279"/>
        </w:trPr>
        <w:tc>
          <w:tcPr>
            <w:tcW w:w="1246" w:type="dxa"/>
            <w:noWrap/>
            <w:hideMark/>
          </w:tcPr>
          <w:p w14:paraId="30B735C8" w14:textId="77777777" w:rsidR="00117851" w:rsidRPr="0078418A" w:rsidRDefault="00117851" w:rsidP="00910E5D">
            <w:pPr>
              <w:jc w:val="center"/>
              <w:rPr>
                <w:rFonts w:eastAsia="Times New Roman" w:cs="Times New Roman"/>
                <w:kern w:val="0"/>
                <w:sz w:val="20"/>
                <w:szCs w:val="20"/>
                <w14:ligatures w14:val="none"/>
              </w:rPr>
            </w:pPr>
            <w:r w:rsidRPr="0078418A">
              <w:rPr>
                <w:rFonts w:eastAsia="Times New Roman" w:cs="Times New Roman"/>
                <w:kern w:val="0"/>
                <w:sz w:val="20"/>
                <w:szCs w:val="20"/>
                <w14:ligatures w14:val="none"/>
              </w:rPr>
              <w:t>1200</w:t>
            </w:r>
          </w:p>
        </w:tc>
        <w:tc>
          <w:tcPr>
            <w:tcW w:w="1871" w:type="dxa"/>
            <w:noWrap/>
            <w:hideMark/>
          </w:tcPr>
          <w:p w14:paraId="7F97069B"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Hydrogenation</w:t>
            </w:r>
            <w:r w:rsidRPr="0078418A">
              <w:rPr>
                <w:sz w:val="20"/>
                <w:szCs w:val="20"/>
                <w:lang w:eastAsia="en-US"/>
              </w:rPr>
              <w:t>***</w:t>
            </w:r>
          </w:p>
        </w:tc>
        <w:tc>
          <w:tcPr>
            <w:tcW w:w="1298" w:type="dxa"/>
            <w:noWrap/>
            <w:hideMark/>
          </w:tcPr>
          <w:p w14:paraId="5FE5570D"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298" w:type="dxa"/>
            <w:noWrap/>
            <w:hideMark/>
          </w:tcPr>
          <w:p w14:paraId="7C49798B"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298" w:type="dxa"/>
            <w:noWrap/>
            <w:hideMark/>
          </w:tcPr>
          <w:p w14:paraId="29C8B1F3"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489" w:type="dxa"/>
            <w:noWrap/>
            <w:hideMark/>
          </w:tcPr>
          <w:p w14:paraId="135F72D9"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349" w:type="dxa"/>
            <w:noWrap/>
            <w:hideMark/>
          </w:tcPr>
          <w:p w14:paraId="4FC5B1D1"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812,426</w:t>
            </w:r>
          </w:p>
        </w:tc>
      </w:tr>
      <w:tr w:rsidR="00117851" w:rsidRPr="0078418A" w14:paraId="54EAD29A" w14:textId="77777777" w:rsidTr="0055517A">
        <w:trPr>
          <w:trHeight w:val="279"/>
        </w:trPr>
        <w:tc>
          <w:tcPr>
            <w:tcW w:w="1246" w:type="dxa"/>
            <w:noWrap/>
            <w:hideMark/>
          </w:tcPr>
          <w:p w14:paraId="2FB5EF45" w14:textId="77777777" w:rsidR="00117851" w:rsidRPr="0078418A" w:rsidRDefault="00117851" w:rsidP="00910E5D">
            <w:pPr>
              <w:jc w:val="center"/>
              <w:rPr>
                <w:rFonts w:eastAsia="Times New Roman" w:cs="Times New Roman"/>
                <w:kern w:val="0"/>
                <w:sz w:val="20"/>
                <w:szCs w:val="20"/>
                <w14:ligatures w14:val="none"/>
              </w:rPr>
            </w:pPr>
            <w:r w:rsidRPr="0078418A">
              <w:rPr>
                <w:rFonts w:eastAsia="Times New Roman" w:cs="Times New Roman"/>
                <w:kern w:val="0"/>
                <w:sz w:val="20"/>
                <w:szCs w:val="20"/>
                <w14:ligatures w14:val="none"/>
              </w:rPr>
              <w:t>1300</w:t>
            </w:r>
          </w:p>
        </w:tc>
        <w:tc>
          <w:tcPr>
            <w:tcW w:w="1871" w:type="dxa"/>
            <w:noWrap/>
            <w:hideMark/>
          </w:tcPr>
          <w:p w14:paraId="71A8F91D"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Distillation</w:t>
            </w:r>
            <w:r w:rsidRPr="0078418A">
              <w:rPr>
                <w:sz w:val="20"/>
                <w:szCs w:val="20"/>
                <w:lang w:eastAsia="en-US"/>
              </w:rPr>
              <w:t>***</w:t>
            </w:r>
          </w:p>
        </w:tc>
        <w:tc>
          <w:tcPr>
            <w:tcW w:w="1298" w:type="dxa"/>
            <w:noWrap/>
            <w:hideMark/>
          </w:tcPr>
          <w:p w14:paraId="7A69BF93"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298" w:type="dxa"/>
            <w:noWrap/>
            <w:hideMark/>
          </w:tcPr>
          <w:p w14:paraId="45E755ED"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298" w:type="dxa"/>
            <w:noWrap/>
            <w:hideMark/>
          </w:tcPr>
          <w:p w14:paraId="56D831C0"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489" w:type="dxa"/>
            <w:noWrap/>
            <w:hideMark/>
          </w:tcPr>
          <w:p w14:paraId="3EF9659F"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349" w:type="dxa"/>
            <w:noWrap/>
            <w:hideMark/>
          </w:tcPr>
          <w:p w14:paraId="00BC5A8F"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12,433,603</w:t>
            </w:r>
          </w:p>
        </w:tc>
      </w:tr>
      <w:tr w:rsidR="00117851" w:rsidRPr="0078418A" w14:paraId="23EFDA15" w14:textId="77777777" w:rsidTr="0055517A">
        <w:trPr>
          <w:trHeight w:val="279"/>
        </w:trPr>
        <w:tc>
          <w:tcPr>
            <w:tcW w:w="1246" w:type="dxa"/>
            <w:noWrap/>
            <w:hideMark/>
          </w:tcPr>
          <w:p w14:paraId="4F9E2FB1" w14:textId="77777777" w:rsidR="00117851" w:rsidRPr="0078418A" w:rsidRDefault="00117851" w:rsidP="00910E5D">
            <w:pPr>
              <w:jc w:val="center"/>
              <w:rPr>
                <w:rFonts w:eastAsia="Times New Roman" w:cs="Times New Roman"/>
                <w:kern w:val="0"/>
                <w:sz w:val="20"/>
                <w:szCs w:val="20"/>
                <w14:ligatures w14:val="none"/>
              </w:rPr>
            </w:pPr>
            <w:r w:rsidRPr="0078418A">
              <w:rPr>
                <w:rFonts w:eastAsia="Times New Roman" w:cs="Times New Roman"/>
                <w:kern w:val="0"/>
                <w:sz w:val="20"/>
                <w:szCs w:val="20"/>
                <w14:ligatures w14:val="none"/>
              </w:rPr>
              <w:t>1400</w:t>
            </w:r>
          </w:p>
        </w:tc>
        <w:tc>
          <w:tcPr>
            <w:tcW w:w="1871" w:type="dxa"/>
            <w:noWrap/>
            <w:hideMark/>
          </w:tcPr>
          <w:p w14:paraId="02988520"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Electrolyzer</w:t>
            </w:r>
          </w:p>
        </w:tc>
        <w:tc>
          <w:tcPr>
            <w:tcW w:w="1298" w:type="dxa"/>
            <w:noWrap/>
            <w:hideMark/>
          </w:tcPr>
          <w:p w14:paraId="3037DEB7"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298" w:type="dxa"/>
            <w:noWrap/>
            <w:hideMark/>
          </w:tcPr>
          <w:p w14:paraId="6A67CDE6"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298" w:type="dxa"/>
            <w:noWrap/>
            <w:hideMark/>
          </w:tcPr>
          <w:p w14:paraId="2B52E2F9"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489" w:type="dxa"/>
            <w:noWrap/>
            <w:hideMark/>
          </w:tcPr>
          <w:p w14:paraId="25DA2BF2"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349" w:type="dxa"/>
            <w:noWrap/>
            <w:hideMark/>
          </w:tcPr>
          <w:p w14:paraId="3DD4B350"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13,047,413</w:t>
            </w:r>
          </w:p>
        </w:tc>
      </w:tr>
      <w:tr w:rsidR="00117851" w:rsidRPr="0078418A" w14:paraId="520347E9" w14:textId="77777777" w:rsidTr="0055517A">
        <w:trPr>
          <w:trHeight w:val="279"/>
        </w:trPr>
        <w:tc>
          <w:tcPr>
            <w:tcW w:w="1246" w:type="dxa"/>
            <w:noWrap/>
            <w:hideMark/>
          </w:tcPr>
          <w:p w14:paraId="438E1F2F" w14:textId="77777777" w:rsidR="00117851" w:rsidRPr="0078418A" w:rsidRDefault="00117851" w:rsidP="00910E5D">
            <w:pPr>
              <w:jc w:val="center"/>
              <w:rPr>
                <w:rFonts w:eastAsia="Times New Roman" w:cs="Times New Roman"/>
                <w:kern w:val="0"/>
                <w:sz w:val="20"/>
                <w:szCs w:val="20"/>
                <w14:ligatures w14:val="none"/>
              </w:rPr>
            </w:pPr>
            <w:r w:rsidRPr="0078418A">
              <w:rPr>
                <w:rFonts w:eastAsia="Times New Roman" w:cs="Times New Roman"/>
                <w:kern w:val="0"/>
                <w:sz w:val="20"/>
                <w:szCs w:val="20"/>
                <w14:ligatures w14:val="none"/>
              </w:rPr>
              <w:t>1500</w:t>
            </w:r>
          </w:p>
        </w:tc>
        <w:tc>
          <w:tcPr>
            <w:tcW w:w="1871" w:type="dxa"/>
            <w:noWrap/>
            <w:hideMark/>
          </w:tcPr>
          <w:p w14:paraId="3E4F39D2"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ASU</w:t>
            </w:r>
          </w:p>
        </w:tc>
        <w:tc>
          <w:tcPr>
            <w:tcW w:w="1298" w:type="dxa"/>
            <w:noWrap/>
            <w:hideMark/>
          </w:tcPr>
          <w:p w14:paraId="006A0EC6"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298" w:type="dxa"/>
            <w:noWrap/>
            <w:hideMark/>
          </w:tcPr>
          <w:p w14:paraId="7FC58177"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298" w:type="dxa"/>
            <w:noWrap/>
            <w:hideMark/>
          </w:tcPr>
          <w:p w14:paraId="5704B3A2"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489" w:type="dxa"/>
            <w:noWrap/>
            <w:hideMark/>
          </w:tcPr>
          <w:p w14:paraId="6A6C2A63"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349" w:type="dxa"/>
            <w:noWrap/>
            <w:hideMark/>
          </w:tcPr>
          <w:p w14:paraId="52A2FE51" w14:textId="77777777" w:rsidR="00117851" w:rsidRPr="0078418A" w:rsidRDefault="00117851" w:rsidP="00910E5D">
            <w:pPr>
              <w:jc w:val="right"/>
              <w:rPr>
                <w:rFonts w:eastAsia="Times New Roman" w:cs="Times New Roman"/>
                <w:kern w:val="0"/>
                <w:sz w:val="20"/>
                <w:szCs w:val="20"/>
                <w14:ligatures w14:val="none"/>
              </w:rPr>
            </w:pPr>
            <w:r w:rsidRPr="0078418A">
              <w:rPr>
                <w:rFonts w:eastAsia="Times New Roman" w:cs="Times New Roman"/>
                <w:kern w:val="0"/>
                <w:sz w:val="20"/>
                <w:szCs w:val="20"/>
                <w14:ligatures w14:val="none"/>
              </w:rPr>
              <w:t>33,863,027</w:t>
            </w:r>
          </w:p>
        </w:tc>
      </w:tr>
      <w:tr w:rsidR="00117851" w:rsidRPr="0078418A" w14:paraId="47FD19A8" w14:textId="77777777" w:rsidTr="0055517A">
        <w:trPr>
          <w:trHeight w:val="279"/>
        </w:trPr>
        <w:tc>
          <w:tcPr>
            <w:tcW w:w="1246" w:type="dxa"/>
            <w:noWrap/>
            <w:hideMark/>
          </w:tcPr>
          <w:p w14:paraId="62EA915B"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871" w:type="dxa"/>
            <w:noWrap/>
            <w:hideMark/>
          </w:tcPr>
          <w:p w14:paraId="5BD7367C" w14:textId="77777777" w:rsidR="00117851" w:rsidRPr="0078418A" w:rsidRDefault="00117851" w:rsidP="00910E5D">
            <w:pPr>
              <w:rPr>
                <w:rFonts w:eastAsia="Times New Roman" w:cs="Times New Roman"/>
                <w:kern w:val="0"/>
                <w:sz w:val="20"/>
                <w:szCs w:val="20"/>
                <w14:ligatures w14:val="none"/>
              </w:rPr>
            </w:pPr>
            <w:r w:rsidRPr="0078418A">
              <w:rPr>
                <w:rFonts w:eastAsia="Times New Roman" w:cs="Times New Roman"/>
                <w:kern w:val="0"/>
                <w:sz w:val="20"/>
                <w:szCs w:val="20"/>
                <w14:ligatures w14:val="none"/>
              </w:rPr>
              <w:t> </w:t>
            </w:r>
          </w:p>
        </w:tc>
        <w:tc>
          <w:tcPr>
            <w:tcW w:w="1298" w:type="dxa"/>
            <w:noWrap/>
            <w:hideMark/>
          </w:tcPr>
          <w:p w14:paraId="6A52187F" w14:textId="77777777" w:rsidR="00117851" w:rsidRPr="0078418A" w:rsidRDefault="00117851" w:rsidP="00910E5D">
            <w:pPr>
              <w:jc w:val="right"/>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164,104,475</w:t>
            </w:r>
          </w:p>
        </w:tc>
        <w:tc>
          <w:tcPr>
            <w:tcW w:w="1298" w:type="dxa"/>
            <w:noWrap/>
            <w:hideMark/>
          </w:tcPr>
          <w:p w14:paraId="6A82BE17" w14:textId="77777777" w:rsidR="00117851" w:rsidRPr="0078418A" w:rsidRDefault="00117851" w:rsidP="00910E5D">
            <w:pPr>
              <w:jc w:val="right"/>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256,190,971</w:t>
            </w:r>
          </w:p>
        </w:tc>
        <w:tc>
          <w:tcPr>
            <w:tcW w:w="1298" w:type="dxa"/>
            <w:noWrap/>
            <w:hideMark/>
          </w:tcPr>
          <w:p w14:paraId="34C35F28" w14:textId="77777777" w:rsidR="00117851" w:rsidRPr="0078418A" w:rsidRDefault="00117851" w:rsidP="00910E5D">
            <w:pPr>
              <w:jc w:val="right"/>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319,337,000</w:t>
            </w:r>
          </w:p>
        </w:tc>
        <w:tc>
          <w:tcPr>
            <w:tcW w:w="1489" w:type="dxa"/>
            <w:noWrap/>
            <w:hideMark/>
          </w:tcPr>
          <w:p w14:paraId="46266376" w14:textId="77777777" w:rsidR="00117851" w:rsidRPr="0078418A" w:rsidRDefault="00117851" w:rsidP="00910E5D">
            <w:pPr>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 </w:t>
            </w:r>
          </w:p>
        </w:tc>
        <w:tc>
          <w:tcPr>
            <w:tcW w:w="1349" w:type="dxa"/>
            <w:noWrap/>
            <w:hideMark/>
          </w:tcPr>
          <w:p w14:paraId="49C28F37" w14:textId="77777777" w:rsidR="00117851" w:rsidRPr="0078418A" w:rsidRDefault="00117851" w:rsidP="00910E5D">
            <w:pPr>
              <w:jc w:val="right"/>
              <w:rPr>
                <w:rFonts w:eastAsia="Times New Roman" w:cs="Times New Roman"/>
                <w:b/>
                <w:bCs/>
                <w:kern w:val="0"/>
                <w:sz w:val="20"/>
                <w:szCs w:val="20"/>
                <w14:ligatures w14:val="none"/>
              </w:rPr>
            </w:pPr>
            <w:r w:rsidRPr="0078418A">
              <w:rPr>
                <w:rFonts w:eastAsia="Times New Roman" w:cs="Times New Roman"/>
                <w:b/>
                <w:bCs/>
                <w:kern w:val="0"/>
                <w:sz w:val="20"/>
                <w:szCs w:val="20"/>
                <w14:ligatures w14:val="none"/>
              </w:rPr>
              <w:t>410,886,007</w:t>
            </w:r>
          </w:p>
        </w:tc>
      </w:tr>
      <w:tr w:rsidR="00117851" w:rsidRPr="0078418A" w14:paraId="23A2FC1C" w14:textId="77777777" w:rsidTr="0055517A">
        <w:trPr>
          <w:trHeight w:val="254"/>
        </w:trPr>
        <w:tc>
          <w:tcPr>
            <w:tcW w:w="9849" w:type="dxa"/>
            <w:gridSpan w:val="7"/>
          </w:tcPr>
          <w:p w14:paraId="53CE125A" w14:textId="77777777" w:rsidR="00117851" w:rsidRPr="0078418A" w:rsidRDefault="00117851" w:rsidP="00910E5D">
            <w:pPr>
              <w:rPr>
                <w:sz w:val="20"/>
                <w:szCs w:val="20"/>
                <w:lang w:eastAsia="en-US"/>
              </w:rPr>
            </w:pPr>
            <w:r w:rsidRPr="0078418A">
              <w:rPr>
                <w:rFonts w:eastAsia="Times New Roman" w:cs="Times New Roman"/>
                <w:kern w:val="0"/>
                <w:sz w:val="20"/>
                <w:szCs w:val="20"/>
                <w14:ligatures w14:val="none"/>
              </w:rPr>
              <w:t>* Cost of WWT based on water treatment cost of $0.5/m3</w:t>
            </w:r>
          </w:p>
        </w:tc>
      </w:tr>
      <w:tr w:rsidR="00117851" w:rsidRPr="0078418A" w14:paraId="48EB3534" w14:textId="77777777" w:rsidTr="0055517A">
        <w:trPr>
          <w:trHeight w:val="254"/>
        </w:trPr>
        <w:tc>
          <w:tcPr>
            <w:tcW w:w="9849" w:type="dxa"/>
            <w:gridSpan w:val="7"/>
          </w:tcPr>
          <w:p w14:paraId="3EAE89DA" w14:textId="77777777" w:rsidR="00117851" w:rsidRPr="0078418A" w:rsidRDefault="00117851" w:rsidP="00910E5D">
            <w:pPr>
              <w:rPr>
                <w:sz w:val="20"/>
                <w:szCs w:val="20"/>
                <w:lang w:eastAsia="en-US"/>
              </w:rPr>
            </w:pPr>
            <w:r w:rsidRPr="0078418A">
              <w:rPr>
                <w:rFonts w:eastAsia="Times New Roman" w:cs="Times New Roman"/>
                <w:kern w:val="0"/>
                <w:sz w:val="20"/>
                <w:szCs w:val="20"/>
                <w14:ligatures w14:val="none"/>
              </w:rPr>
              <w:t>**Techno-economical evaluation" by Abas Mohsenzadeh, et al.</w:t>
            </w:r>
          </w:p>
        </w:tc>
      </w:tr>
      <w:tr w:rsidR="00117851" w:rsidRPr="0078418A" w14:paraId="757A5555" w14:textId="77777777" w:rsidTr="0055517A">
        <w:trPr>
          <w:trHeight w:val="254"/>
        </w:trPr>
        <w:tc>
          <w:tcPr>
            <w:tcW w:w="9849" w:type="dxa"/>
            <w:gridSpan w:val="7"/>
          </w:tcPr>
          <w:p w14:paraId="0264F0E6" w14:textId="77777777" w:rsidR="00117851" w:rsidRPr="0078418A" w:rsidRDefault="00117851" w:rsidP="00910E5D">
            <w:pPr>
              <w:rPr>
                <w:sz w:val="20"/>
                <w:szCs w:val="20"/>
                <w:lang w:eastAsia="en-US"/>
              </w:rPr>
            </w:pPr>
            <w:r w:rsidRPr="0078418A">
              <w:rPr>
                <w:sz w:val="20"/>
                <w:szCs w:val="20"/>
                <w:lang w:eastAsia="en-US"/>
              </w:rPr>
              <w:t>*** Cost evaluation is based on similar equipment considered</w:t>
            </w:r>
          </w:p>
        </w:tc>
      </w:tr>
    </w:tbl>
    <w:p w14:paraId="71289D68" w14:textId="77777777" w:rsidR="00117851" w:rsidRPr="0078418A" w:rsidRDefault="00117851" w:rsidP="00910E5D">
      <w:pPr>
        <w:spacing w:after="0" w:line="240" w:lineRule="auto"/>
        <w:rPr>
          <w:lang w:eastAsia="en-US"/>
        </w:rPr>
      </w:pPr>
    </w:p>
    <w:p w14:paraId="1B8B6F7D" w14:textId="69F8564A" w:rsidR="00125651" w:rsidRPr="00910E5D" w:rsidRDefault="00F37FE9" w:rsidP="00631915">
      <w:pPr>
        <w:pStyle w:val="Heading2"/>
        <w:spacing w:before="0" w:line="480" w:lineRule="auto"/>
        <w:rPr>
          <w:rFonts w:asciiTheme="minorHAnsi" w:hAnsiTheme="minorHAnsi"/>
          <w:b/>
          <w:bCs/>
          <w:color w:val="auto"/>
        </w:rPr>
      </w:pPr>
      <w:bookmarkStart w:id="40" w:name="_Hlk204891998"/>
      <w:r w:rsidRPr="00910E5D">
        <w:rPr>
          <w:rFonts w:asciiTheme="minorHAnsi" w:hAnsiTheme="minorHAnsi"/>
          <w:b/>
          <w:bCs/>
          <w:color w:val="auto"/>
        </w:rPr>
        <w:t>A</w:t>
      </w:r>
      <w:r w:rsidR="00DC3ABA" w:rsidRPr="00910E5D">
        <w:rPr>
          <w:rFonts w:asciiTheme="minorHAnsi" w:hAnsiTheme="minorHAnsi"/>
          <w:b/>
          <w:bCs/>
          <w:color w:val="auto"/>
        </w:rPr>
        <w:t>3.</w:t>
      </w:r>
      <w:r w:rsidR="00125651" w:rsidRPr="00910E5D">
        <w:rPr>
          <w:rFonts w:asciiTheme="minorHAnsi" w:hAnsiTheme="minorHAnsi"/>
          <w:b/>
          <w:bCs/>
          <w:color w:val="auto"/>
        </w:rPr>
        <w:t>2</w:t>
      </w:r>
      <w:r w:rsidR="0011710D" w:rsidRPr="00910E5D">
        <w:rPr>
          <w:rFonts w:asciiTheme="minorHAnsi" w:hAnsiTheme="minorHAnsi"/>
          <w:b/>
          <w:bCs/>
          <w:color w:val="auto"/>
        </w:rPr>
        <w:tab/>
      </w:r>
      <w:r w:rsidR="00125651" w:rsidRPr="00910E5D">
        <w:rPr>
          <w:rFonts w:asciiTheme="minorHAnsi" w:hAnsiTheme="minorHAnsi"/>
          <w:b/>
          <w:bCs/>
          <w:color w:val="auto"/>
        </w:rPr>
        <w:t>Supplementary to Section 3.4.2: Social Risk Comparison for SAF &amp; co</w:t>
      </w:r>
      <w:r w:rsidR="00910E5D" w:rsidRPr="00910E5D">
        <w:rPr>
          <w:rFonts w:asciiTheme="minorHAnsi" w:hAnsiTheme="minorHAnsi"/>
          <w:b/>
          <w:bCs/>
          <w:color w:val="auto"/>
        </w:rPr>
        <w:t xml:space="preserve"> </w:t>
      </w:r>
      <w:r w:rsidR="00125651" w:rsidRPr="00910E5D">
        <w:rPr>
          <w:rFonts w:asciiTheme="minorHAnsi" w:hAnsiTheme="minorHAnsi"/>
          <w:b/>
          <w:bCs/>
          <w:color w:val="auto"/>
        </w:rPr>
        <w:t>Products Phase</w:t>
      </w:r>
    </w:p>
    <w:p w14:paraId="66CDB2F3" w14:textId="5029125C" w:rsidR="00F0533A" w:rsidRPr="00910E5D" w:rsidRDefault="00125651" w:rsidP="00631915">
      <w:pPr>
        <w:pStyle w:val="Heading3"/>
        <w:spacing w:before="0" w:line="480" w:lineRule="auto"/>
        <w:rPr>
          <w:rFonts w:asciiTheme="minorHAnsi" w:hAnsiTheme="minorHAnsi"/>
          <w:b/>
          <w:bCs/>
          <w:color w:val="auto"/>
        </w:rPr>
      </w:pPr>
      <w:r w:rsidRPr="00910E5D">
        <w:rPr>
          <w:rFonts w:asciiTheme="minorHAnsi" w:hAnsiTheme="minorHAnsi"/>
          <w:b/>
          <w:bCs/>
          <w:color w:val="auto"/>
        </w:rPr>
        <w:t>A</w:t>
      </w:r>
      <w:r w:rsidR="009C5472" w:rsidRPr="00910E5D">
        <w:rPr>
          <w:rFonts w:asciiTheme="minorHAnsi" w:hAnsiTheme="minorHAnsi"/>
          <w:b/>
          <w:bCs/>
          <w:color w:val="auto"/>
        </w:rPr>
        <w:t>.3.2.1</w:t>
      </w:r>
      <w:r w:rsidR="009C5472" w:rsidRPr="00910E5D">
        <w:rPr>
          <w:rFonts w:asciiTheme="minorHAnsi" w:hAnsiTheme="minorHAnsi"/>
          <w:b/>
          <w:bCs/>
          <w:color w:val="auto"/>
        </w:rPr>
        <w:tab/>
      </w:r>
      <w:r w:rsidR="00F0533A" w:rsidRPr="00910E5D">
        <w:rPr>
          <w:rFonts w:asciiTheme="minorHAnsi" w:hAnsiTheme="minorHAnsi"/>
          <w:b/>
          <w:bCs/>
          <w:color w:val="auto"/>
        </w:rPr>
        <w:t>Fair Salary Contributors  by Substance</w:t>
      </w:r>
      <w:bookmarkEnd w:id="40"/>
    </w:p>
    <w:p w14:paraId="0C234D0B" w14:textId="24DAFA92" w:rsidR="00BD023B" w:rsidRPr="0078418A" w:rsidRDefault="00F0533A" w:rsidP="00631915">
      <w:pPr>
        <w:spacing w:after="0" w:line="480" w:lineRule="auto"/>
        <w:jc w:val="both"/>
        <w:rPr>
          <w:rFonts w:cs="Calibri"/>
          <w:sz w:val="22"/>
          <w:szCs w:val="22"/>
        </w:rPr>
      </w:pPr>
      <w:r w:rsidRPr="0078418A">
        <w:rPr>
          <w:rFonts w:cs="Calibri"/>
          <w:sz w:val="22"/>
          <w:szCs w:val="22"/>
        </w:rPr>
        <w:t xml:space="preserve">The chart in </w:t>
      </w:r>
      <w:r w:rsidRPr="0078418A">
        <w:rPr>
          <w:rFonts w:cs="Calibri"/>
          <w:b/>
          <w:bCs/>
          <w:sz w:val="22"/>
          <w:szCs w:val="22"/>
        </w:rPr>
        <w:fldChar w:fldCharType="begin"/>
      </w:r>
      <w:r w:rsidRPr="0078418A">
        <w:rPr>
          <w:rFonts w:cs="Calibri"/>
          <w:b/>
          <w:bCs/>
          <w:sz w:val="22"/>
          <w:szCs w:val="22"/>
        </w:rPr>
        <w:instrText xml:space="preserve"> REF _Ref204890053 \h  \* MERGEFORMAT </w:instrText>
      </w:r>
      <w:r w:rsidRPr="0078418A">
        <w:rPr>
          <w:rFonts w:cs="Calibri"/>
          <w:b/>
          <w:bCs/>
          <w:sz w:val="22"/>
          <w:szCs w:val="22"/>
        </w:rPr>
      </w:r>
      <w:r w:rsidRPr="0078418A">
        <w:rPr>
          <w:rFonts w:cs="Calibri"/>
          <w:b/>
          <w:bCs/>
          <w:sz w:val="22"/>
          <w:szCs w:val="22"/>
        </w:rPr>
        <w:fldChar w:fldCharType="separate"/>
      </w:r>
      <w:r w:rsidR="00387602" w:rsidRPr="00387602">
        <w:rPr>
          <w:rFonts w:cs="Calibri"/>
          <w:b/>
          <w:bCs/>
          <w:sz w:val="22"/>
          <w:szCs w:val="22"/>
        </w:rPr>
        <w:t>Figure 2</w:t>
      </w:r>
      <w:r w:rsidRPr="0078418A">
        <w:rPr>
          <w:rFonts w:cs="Calibri"/>
          <w:b/>
          <w:bCs/>
          <w:sz w:val="22"/>
          <w:szCs w:val="22"/>
        </w:rPr>
        <w:fldChar w:fldCharType="end"/>
      </w:r>
      <w:r w:rsidRPr="0078418A">
        <w:rPr>
          <w:rFonts w:cs="Calibri"/>
          <w:sz w:val="22"/>
          <w:szCs w:val="22"/>
        </w:rPr>
        <w:t xml:space="preserve"> shows that the most significant contributors to fair salary-related social risks in the SAF &amp; co, linked to </w:t>
      </w:r>
      <w:r w:rsidRPr="0078418A">
        <w:rPr>
          <w:rFonts w:cs="Calibri"/>
          <w:i/>
          <w:iCs/>
          <w:sz w:val="22"/>
          <w:szCs w:val="22"/>
        </w:rPr>
        <w:t>very high</w:t>
      </w:r>
      <w:r w:rsidRPr="0078418A">
        <w:rPr>
          <w:rFonts w:cs="Calibri"/>
          <w:sz w:val="22"/>
          <w:szCs w:val="22"/>
        </w:rPr>
        <w:t xml:space="preserve">-risk and </w:t>
      </w:r>
      <w:r w:rsidRPr="0078418A">
        <w:rPr>
          <w:rFonts w:cs="Calibri"/>
          <w:i/>
          <w:iCs/>
          <w:sz w:val="22"/>
          <w:szCs w:val="22"/>
        </w:rPr>
        <w:t>high</w:t>
      </w:r>
      <w:r w:rsidRPr="0078418A">
        <w:rPr>
          <w:rFonts w:cs="Calibri"/>
          <w:sz w:val="22"/>
          <w:szCs w:val="22"/>
        </w:rPr>
        <w:t xml:space="preserve">-risk categories for minimum and living wages, indicating wage inadequacies in associated supply chains. Minor contributions from </w:t>
      </w:r>
      <w:r w:rsidRPr="0078418A">
        <w:rPr>
          <w:rFonts w:cs="Calibri"/>
          <w:i/>
          <w:iCs/>
          <w:sz w:val="22"/>
          <w:szCs w:val="22"/>
        </w:rPr>
        <w:t>medium</w:t>
      </w:r>
      <w:r w:rsidRPr="0078418A">
        <w:rPr>
          <w:rFonts w:cs="Calibri"/>
          <w:sz w:val="22"/>
          <w:szCs w:val="22"/>
        </w:rPr>
        <w:t xml:space="preserve"> and </w:t>
      </w:r>
      <w:r w:rsidRPr="0078418A">
        <w:rPr>
          <w:rFonts w:cs="Calibri"/>
          <w:i/>
          <w:iCs/>
          <w:sz w:val="22"/>
          <w:szCs w:val="22"/>
        </w:rPr>
        <w:lastRenderedPageBreak/>
        <w:t>low risk</w:t>
      </w:r>
      <w:r w:rsidRPr="0078418A">
        <w:rPr>
          <w:rFonts w:cs="Calibri"/>
          <w:sz w:val="22"/>
          <w:szCs w:val="22"/>
        </w:rPr>
        <w:t xml:space="preserve"> categories suggest that only a small portion of the workforce involved receives wages aligned with fair compensation standards. The same pattern is followed by wheat cultivation and road freight phases.</w:t>
      </w:r>
    </w:p>
    <w:p w14:paraId="3066AAA3" w14:textId="77777777" w:rsidR="00F0533A" w:rsidRPr="0078418A" w:rsidRDefault="00F0533A" w:rsidP="00631915">
      <w:pPr>
        <w:spacing w:after="0" w:line="480" w:lineRule="auto"/>
        <w:jc w:val="center"/>
        <w:rPr>
          <w:rFonts w:cs="Calibri"/>
          <w:b/>
          <w:bCs/>
          <w:sz w:val="22"/>
          <w:szCs w:val="22"/>
        </w:rPr>
      </w:pPr>
      <w:r w:rsidRPr="0078418A">
        <w:rPr>
          <w:rFonts w:cs="Calibri"/>
          <w:b/>
          <w:bCs/>
          <w:noProof/>
          <w:sz w:val="22"/>
          <w:szCs w:val="22"/>
        </w:rPr>
        <w:drawing>
          <wp:inline distT="0" distB="0" distL="0" distR="0" wp14:anchorId="563B29FE" wp14:editId="36C6C825">
            <wp:extent cx="5731510" cy="3722370"/>
            <wp:effectExtent l="0" t="0" r="2540" b="0"/>
            <wp:docPr id="1716449761" name="Picture 1" descr="A green circle with orange and green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449761" name="Picture 1" descr="A green circle with orange and green circles&#10;&#10;AI-generated content may be incorrect."/>
                    <pic:cNvPicPr/>
                  </pic:nvPicPr>
                  <pic:blipFill>
                    <a:blip r:embed="rId7"/>
                    <a:stretch>
                      <a:fillRect/>
                    </a:stretch>
                  </pic:blipFill>
                  <pic:spPr>
                    <a:xfrm>
                      <a:off x="0" y="0"/>
                      <a:ext cx="5731510" cy="3722370"/>
                    </a:xfrm>
                    <a:prstGeom prst="rect">
                      <a:avLst/>
                    </a:prstGeom>
                  </pic:spPr>
                </pic:pic>
              </a:graphicData>
            </a:graphic>
          </wp:inline>
        </w:drawing>
      </w:r>
    </w:p>
    <w:p w14:paraId="6DAD00F6" w14:textId="7504FB3F" w:rsidR="00F0533A" w:rsidRPr="0078418A" w:rsidRDefault="00F0533A" w:rsidP="00631915">
      <w:pPr>
        <w:spacing w:after="0" w:line="480" w:lineRule="auto"/>
        <w:ind w:left="567"/>
        <w:jc w:val="center"/>
        <w:rPr>
          <w:rFonts w:eastAsia="TUOS Blake" w:cs="Calibri"/>
          <w:bCs/>
          <w:kern w:val="0"/>
          <w:sz w:val="22"/>
          <w:szCs w:val="22"/>
          <w:lang w:eastAsia="en-US"/>
          <w14:ligatures w14:val="none"/>
        </w:rPr>
      </w:pPr>
      <w:bookmarkStart w:id="41" w:name="_Ref204890053"/>
      <w:r w:rsidRPr="0078418A">
        <w:rPr>
          <w:rFonts w:eastAsia="TUOS Blake" w:cs="TUOS Blake"/>
          <w:b/>
          <w:kern w:val="0"/>
          <w:sz w:val="20"/>
          <w:lang w:eastAsia="en-US"/>
          <w14:ligatures w14:val="none"/>
        </w:rPr>
        <w:t xml:space="preserve">Figure </w:t>
      </w:r>
      <w:r w:rsidRPr="0078418A">
        <w:rPr>
          <w:rFonts w:eastAsia="TUOS Blake" w:cs="TUOS Blake"/>
          <w:b/>
          <w:kern w:val="0"/>
          <w:sz w:val="20"/>
          <w:lang w:eastAsia="en-US"/>
          <w14:ligatures w14:val="none"/>
        </w:rPr>
        <w:fldChar w:fldCharType="begin"/>
      </w:r>
      <w:r w:rsidRPr="0078418A">
        <w:rPr>
          <w:rFonts w:eastAsia="TUOS Blake" w:cs="TUOS Blake"/>
          <w:b/>
          <w:kern w:val="0"/>
          <w:sz w:val="20"/>
          <w:lang w:eastAsia="en-US"/>
          <w14:ligatures w14:val="none"/>
        </w:rPr>
        <w:instrText xml:space="preserve"> SEQ Figure \* ARABIC </w:instrText>
      </w:r>
      <w:r w:rsidRPr="0078418A">
        <w:rPr>
          <w:rFonts w:eastAsia="TUOS Blake" w:cs="TUOS Blake"/>
          <w:b/>
          <w:kern w:val="0"/>
          <w:sz w:val="20"/>
          <w:lang w:eastAsia="en-US"/>
          <w14:ligatures w14:val="none"/>
        </w:rPr>
        <w:fldChar w:fldCharType="separate"/>
      </w:r>
      <w:r w:rsidR="00387602">
        <w:rPr>
          <w:rFonts w:eastAsia="TUOS Blake" w:cs="TUOS Blake"/>
          <w:b/>
          <w:noProof/>
          <w:kern w:val="0"/>
          <w:sz w:val="20"/>
          <w:lang w:eastAsia="en-US"/>
          <w14:ligatures w14:val="none"/>
        </w:rPr>
        <w:t>2</w:t>
      </w:r>
      <w:r w:rsidRPr="0078418A">
        <w:rPr>
          <w:rFonts w:eastAsia="TUOS Blake" w:cs="TUOS Blake"/>
          <w:b/>
          <w:kern w:val="0"/>
          <w:sz w:val="20"/>
          <w:lang w:eastAsia="en-US"/>
          <w14:ligatures w14:val="none"/>
        </w:rPr>
        <w:fldChar w:fldCharType="end"/>
      </w:r>
      <w:bookmarkEnd w:id="41"/>
      <w:r w:rsidRPr="0078418A">
        <w:rPr>
          <w:rFonts w:eastAsia="TUOS Blake" w:cs="TUOS Blake"/>
          <w:b/>
          <w:kern w:val="0"/>
          <w:sz w:val="20"/>
          <w:lang w:eastAsia="en-US"/>
          <w14:ligatures w14:val="none"/>
        </w:rPr>
        <w:t xml:space="preserve">. </w:t>
      </w:r>
      <w:r w:rsidRPr="0078418A">
        <w:rPr>
          <w:rFonts w:eastAsia="TUOS Blake" w:cs="Calibri"/>
          <w:b/>
          <w:bCs/>
          <w:kern w:val="0"/>
          <w:sz w:val="22"/>
          <w:szCs w:val="22"/>
          <w:lang w:eastAsia="en-US"/>
          <w14:ligatures w14:val="none"/>
        </w:rPr>
        <w:t>SAF Phase: Fair salary contributors by Substance</w:t>
      </w:r>
    </w:p>
    <w:p w14:paraId="210ABDBA" w14:textId="7334AA9E" w:rsidR="00F0533A" w:rsidRPr="000A7EF4" w:rsidRDefault="00B00751" w:rsidP="00D80533">
      <w:pPr>
        <w:pStyle w:val="Heading3"/>
        <w:spacing w:before="0" w:line="480" w:lineRule="auto"/>
        <w:rPr>
          <w:rFonts w:asciiTheme="minorHAnsi" w:hAnsiTheme="minorHAnsi"/>
          <w:b/>
          <w:bCs/>
          <w:color w:val="auto"/>
        </w:rPr>
      </w:pPr>
      <w:r w:rsidRPr="000A7EF4">
        <w:rPr>
          <w:rFonts w:asciiTheme="minorHAnsi" w:hAnsiTheme="minorHAnsi"/>
          <w:b/>
          <w:bCs/>
          <w:color w:val="auto"/>
        </w:rPr>
        <w:t>A</w:t>
      </w:r>
      <w:r w:rsidR="0011710D" w:rsidRPr="000A7EF4">
        <w:rPr>
          <w:rFonts w:asciiTheme="minorHAnsi" w:hAnsiTheme="minorHAnsi"/>
          <w:b/>
          <w:bCs/>
          <w:color w:val="auto"/>
        </w:rPr>
        <w:t>3.2</w:t>
      </w:r>
      <w:r w:rsidR="00D80533">
        <w:rPr>
          <w:rFonts w:asciiTheme="minorHAnsi" w:hAnsiTheme="minorHAnsi"/>
          <w:b/>
          <w:bCs/>
          <w:color w:val="auto"/>
        </w:rPr>
        <w:t>.2</w:t>
      </w:r>
      <w:r w:rsidR="0011710D" w:rsidRPr="000A7EF4">
        <w:rPr>
          <w:rFonts w:asciiTheme="minorHAnsi" w:hAnsiTheme="minorHAnsi"/>
          <w:b/>
          <w:bCs/>
          <w:color w:val="auto"/>
        </w:rPr>
        <w:tab/>
      </w:r>
      <w:r w:rsidR="00F0533A" w:rsidRPr="000A7EF4">
        <w:rPr>
          <w:rFonts w:asciiTheme="minorHAnsi" w:hAnsiTheme="minorHAnsi"/>
          <w:b/>
          <w:bCs/>
          <w:color w:val="auto"/>
        </w:rPr>
        <w:t>Fair Salary Key Contributors by Process</w:t>
      </w:r>
    </w:p>
    <w:p w14:paraId="341D52D3" w14:textId="61EAC6B7" w:rsidR="00F0533A" w:rsidRPr="0078418A" w:rsidRDefault="00F0533A" w:rsidP="00631915">
      <w:pPr>
        <w:spacing w:after="0" w:line="480" w:lineRule="auto"/>
        <w:jc w:val="both"/>
        <w:rPr>
          <w:rFonts w:cs="Calibri"/>
          <w:sz w:val="22"/>
          <w:szCs w:val="22"/>
        </w:rPr>
      </w:pPr>
      <w:r w:rsidRPr="0078418A">
        <w:rPr>
          <w:rFonts w:cs="Calibri"/>
          <w:b/>
          <w:bCs/>
          <w:sz w:val="22"/>
          <w:szCs w:val="22"/>
        </w:rPr>
        <w:fldChar w:fldCharType="begin"/>
      </w:r>
      <w:r w:rsidRPr="0078418A">
        <w:rPr>
          <w:rFonts w:cs="Calibri"/>
          <w:b/>
          <w:bCs/>
          <w:sz w:val="22"/>
          <w:szCs w:val="22"/>
        </w:rPr>
        <w:instrText xml:space="preserve"> REF _Ref204945999 \h  \* MERGEFORMAT </w:instrText>
      </w:r>
      <w:r w:rsidRPr="0078418A">
        <w:rPr>
          <w:rFonts w:cs="Calibri"/>
          <w:b/>
          <w:bCs/>
          <w:sz w:val="22"/>
          <w:szCs w:val="22"/>
        </w:rPr>
      </w:r>
      <w:r w:rsidRPr="0078418A">
        <w:rPr>
          <w:rFonts w:cs="Calibri"/>
          <w:b/>
          <w:bCs/>
          <w:sz w:val="22"/>
          <w:szCs w:val="22"/>
        </w:rPr>
        <w:fldChar w:fldCharType="separate"/>
      </w:r>
      <w:r w:rsidR="00387602" w:rsidRPr="00387602">
        <w:rPr>
          <w:rFonts w:cs="Calibri"/>
          <w:b/>
          <w:bCs/>
          <w:sz w:val="22"/>
          <w:szCs w:val="22"/>
        </w:rPr>
        <w:t xml:space="preserve">Figure </w:t>
      </w:r>
      <w:r w:rsidR="00387602" w:rsidRPr="00387602">
        <w:rPr>
          <w:rFonts w:cs="Calibri"/>
          <w:b/>
          <w:bCs/>
          <w:noProof/>
          <w:sz w:val="22"/>
          <w:szCs w:val="22"/>
        </w:rPr>
        <w:t>3</w:t>
      </w:r>
      <w:r w:rsidRPr="0078418A">
        <w:rPr>
          <w:rFonts w:cs="Calibri"/>
          <w:b/>
          <w:bCs/>
          <w:sz w:val="22"/>
          <w:szCs w:val="22"/>
        </w:rPr>
        <w:fldChar w:fldCharType="end"/>
      </w:r>
      <w:r w:rsidRPr="0078418A">
        <w:rPr>
          <w:rFonts w:cs="Calibri"/>
          <w:sz w:val="22"/>
          <w:szCs w:val="22"/>
        </w:rPr>
        <w:t xml:space="preserve"> shows that in the SAF production phase, the highest social risk related to fair salary arises from </w:t>
      </w:r>
      <w:r w:rsidRPr="0078418A">
        <w:rPr>
          <w:rFonts w:cs="Calibri"/>
          <w:i/>
          <w:iCs/>
          <w:sz w:val="22"/>
          <w:szCs w:val="22"/>
        </w:rPr>
        <w:t>Industries – Fluid power process machinery (USA)</w:t>
      </w:r>
      <w:r w:rsidRPr="0078418A">
        <w:rPr>
          <w:rFonts w:cs="Calibri"/>
          <w:sz w:val="22"/>
          <w:szCs w:val="22"/>
        </w:rPr>
        <w:t xml:space="preserve"> at </w:t>
      </w:r>
      <w:r w:rsidR="00EF0E1A" w:rsidRPr="0078418A">
        <w:rPr>
          <w:rFonts w:cs="Calibri"/>
          <w:sz w:val="22"/>
          <w:szCs w:val="22"/>
        </w:rPr>
        <w:t xml:space="preserve"> 8.33</w:t>
      </w:r>
      <w:r w:rsidRPr="0078418A">
        <w:rPr>
          <w:rFonts w:cs="Calibri"/>
          <w:sz w:val="22"/>
          <w:szCs w:val="22"/>
        </w:rPr>
        <w:t xml:space="preserve">%, followed by </w:t>
      </w:r>
      <w:r w:rsidRPr="0078418A">
        <w:rPr>
          <w:rFonts w:cs="Calibri"/>
          <w:i/>
          <w:iCs/>
          <w:sz w:val="22"/>
          <w:szCs w:val="22"/>
        </w:rPr>
        <w:t>Industries – Other general-purpose machinery (USA)</w:t>
      </w:r>
      <w:r w:rsidRPr="0078418A">
        <w:rPr>
          <w:rFonts w:cs="Calibri"/>
          <w:sz w:val="22"/>
          <w:szCs w:val="22"/>
        </w:rPr>
        <w:t xml:space="preserve">, contributing </w:t>
      </w:r>
      <w:r w:rsidR="00FF1E97" w:rsidRPr="0078418A">
        <w:rPr>
          <w:rFonts w:cs="Calibri"/>
          <w:sz w:val="22"/>
          <w:szCs w:val="22"/>
        </w:rPr>
        <w:t xml:space="preserve"> 6.</w:t>
      </w:r>
      <w:r w:rsidR="00C50164" w:rsidRPr="0078418A">
        <w:rPr>
          <w:rFonts w:cs="Calibri"/>
          <w:sz w:val="22"/>
          <w:szCs w:val="22"/>
        </w:rPr>
        <w:t>94</w:t>
      </w:r>
      <w:r w:rsidRPr="0078418A">
        <w:rPr>
          <w:rFonts w:cs="Calibri"/>
          <w:sz w:val="22"/>
          <w:szCs w:val="22"/>
        </w:rPr>
        <w:t xml:space="preserve">%, reflecting wage-related risks embedded in the supply of specialized equipment. For straw cultivation, the leading contributor is </w:t>
      </w:r>
      <w:r w:rsidRPr="0078418A">
        <w:rPr>
          <w:rFonts w:cs="Calibri"/>
          <w:i/>
          <w:iCs/>
          <w:sz w:val="22"/>
          <w:szCs w:val="22"/>
        </w:rPr>
        <w:t>Industries – Organic growing of wheat (GBR)</w:t>
      </w:r>
      <w:r w:rsidRPr="0078418A">
        <w:rPr>
          <w:rFonts w:cs="Calibri"/>
          <w:sz w:val="22"/>
          <w:szCs w:val="22"/>
        </w:rPr>
        <w:t xml:space="preserve"> at </w:t>
      </w:r>
      <w:r w:rsidR="00902A16" w:rsidRPr="0078418A">
        <w:rPr>
          <w:rFonts w:cs="Calibri"/>
          <w:sz w:val="22"/>
          <w:szCs w:val="22"/>
        </w:rPr>
        <w:t xml:space="preserve"> 4.18</w:t>
      </w:r>
      <w:r w:rsidRPr="0078418A">
        <w:rPr>
          <w:rFonts w:cs="Calibri"/>
          <w:sz w:val="22"/>
          <w:szCs w:val="22"/>
        </w:rPr>
        <w:t xml:space="preserve">%, with </w:t>
      </w:r>
      <w:r w:rsidRPr="0078418A">
        <w:rPr>
          <w:rFonts w:cs="Calibri"/>
          <w:i/>
          <w:iCs/>
          <w:sz w:val="22"/>
          <w:szCs w:val="22"/>
        </w:rPr>
        <w:t>Commodities – Crop cultivation (CHN)</w:t>
      </w:r>
      <w:r w:rsidRPr="0078418A">
        <w:rPr>
          <w:rFonts w:cs="Calibri"/>
          <w:sz w:val="22"/>
          <w:szCs w:val="22"/>
        </w:rPr>
        <w:t xml:space="preserve"> contributing </w:t>
      </w:r>
      <w:r w:rsidR="003759A9" w:rsidRPr="0078418A">
        <w:rPr>
          <w:rFonts w:cs="Calibri"/>
          <w:sz w:val="22"/>
          <w:szCs w:val="22"/>
        </w:rPr>
        <w:t xml:space="preserve"> 2.7</w:t>
      </w:r>
      <w:r w:rsidR="002B1763" w:rsidRPr="0078418A">
        <w:rPr>
          <w:rFonts w:cs="Calibri"/>
          <w:sz w:val="22"/>
          <w:szCs w:val="22"/>
        </w:rPr>
        <w:t>8</w:t>
      </w:r>
      <w:r w:rsidRPr="0078418A">
        <w:rPr>
          <w:rFonts w:cs="Calibri"/>
          <w:sz w:val="22"/>
          <w:szCs w:val="22"/>
        </w:rPr>
        <w:t xml:space="preserve">%, indicating both local agricultural labour and international upstream inputs as relevant sources of wage-related social concerns. For the road freight phase, </w:t>
      </w:r>
      <w:r w:rsidRPr="0078418A">
        <w:rPr>
          <w:rFonts w:cs="Calibri"/>
          <w:i/>
          <w:iCs/>
          <w:sz w:val="22"/>
          <w:szCs w:val="22"/>
        </w:rPr>
        <w:t>Industries – Freight transport by road (GBR)</w:t>
      </w:r>
      <w:r w:rsidRPr="0078418A">
        <w:rPr>
          <w:rFonts w:cs="Calibri"/>
          <w:sz w:val="22"/>
          <w:szCs w:val="22"/>
        </w:rPr>
        <w:t xml:space="preserve"> is the dominant contributor, accounting for </w:t>
      </w:r>
      <w:r w:rsidR="00324E5B" w:rsidRPr="0078418A">
        <w:rPr>
          <w:rFonts w:cs="Calibri"/>
          <w:sz w:val="22"/>
          <w:szCs w:val="22"/>
        </w:rPr>
        <w:t xml:space="preserve"> 12.5</w:t>
      </w:r>
      <w:r w:rsidRPr="0078418A">
        <w:rPr>
          <w:rFonts w:cs="Calibri"/>
          <w:sz w:val="22"/>
          <w:szCs w:val="22"/>
        </w:rPr>
        <w:t xml:space="preserve">% of the total social risk, indicating that domestic logistics operations carry substantial social burdens, </w:t>
      </w:r>
      <w:r w:rsidRPr="0078418A">
        <w:rPr>
          <w:rFonts w:cs="Calibri"/>
          <w:sz w:val="22"/>
          <w:szCs w:val="22"/>
        </w:rPr>
        <w:lastRenderedPageBreak/>
        <w:t>particularly related to labour conditions, wage structures, and public service reliance within the UK transport sector.</w:t>
      </w:r>
    </w:p>
    <w:p w14:paraId="63FF42B7" w14:textId="77777777" w:rsidR="00F0533A" w:rsidRPr="0078418A" w:rsidRDefault="00F0533A" w:rsidP="00631915">
      <w:pPr>
        <w:spacing w:after="0" w:line="480" w:lineRule="auto"/>
        <w:jc w:val="center"/>
        <w:rPr>
          <w:rFonts w:cs="Calibri"/>
          <w:b/>
          <w:bCs/>
          <w:sz w:val="22"/>
          <w:szCs w:val="22"/>
        </w:rPr>
      </w:pPr>
      <w:r w:rsidRPr="0078418A">
        <w:rPr>
          <w:rFonts w:cs="Calibri"/>
          <w:b/>
          <w:bCs/>
          <w:noProof/>
          <w:sz w:val="22"/>
          <w:szCs w:val="22"/>
        </w:rPr>
        <w:drawing>
          <wp:inline distT="0" distB="0" distL="0" distR="0" wp14:anchorId="02F9093D" wp14:editId="26E41BD0">
            <wp:extent cx="5731510" cy="2214880"/>
            <wp:effectExtent l="0" t="0" r="2540" b="0"/>
            <wp:docPr id="1098386096" name="Picture 1"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386096" name="Picture 1" descr="A graph with different colored lines&#10;&#10;AI-generated content may be incorrect."/>
                    <pic:cNvPicPr/>
                  </pic:nvPicPr>
                  <pic:blipFill>
                    <a:blip r:embed="rId8"/>
                    <a:stretch>
                      <a:fillRect/>
                    </a:stretch>
                  </pic:blipFill>
                  <pic:spPr>
                    <a:xfrm>
                      <a:off x="0" y="0"/>
                      <a:ext cx="5731510" cy="2214880"/>
                    </a:xfrm>
                    <a:prstGeom prst="rect">
                      <a:avLst/>
                    </a:prstGeom>
                  </pic:spPr>
                </pic:pic>
              </a:graphicData>
            </a:graphic>
          </wp:inline>
        </w:drawing>
      </w:r>
    </w:p>
    <w:p w14:paraId="52AF4D0E" w14:textId="2C38ADB0" w:rsidR="00F0533A" w:rsidRPr="0078418A" w:rsidRDefault="00F0533A" w:rsidP="00631915">
      <w:pPr>
        <w:spacing w:after="0" w:line="480" w:lineRule="auto"/>
        <w:jc w:val="center"/>
        <w:rPr>
          <w:rFonts w:cs="Calibri"/>
          <w:b/>
          <w:bCs/>
          <w:sz w:val="22"/>
          <w:szCs w:val="22"/>
        </w:rPr>
      </w:pPr>
      <w:r w:rsidRPr="0078418A">
        <w:rPr>
          <w:rFonts w:cs="Calibri"/>
          <w:b/>
          <w:bCs/>
          <w:noProof/>
          <w:sz w:val="22"/>
          <w:szCs w:val="22"/>
        </w:rPr>
        <w:drawing>
          <wp:inline distT="0" distB="0" distL="0" distR="0" wp14:anchorId="180BCC50" wp14:editId="17A9EA10">
            <wp:extent cx="5731510" cy="3532505"/>
            <wp:effectExtent l="0" t="0" r="2540" b="0"/>
            <wp:docPr id="821944498" name="Picture 1" descr="A colorful circle with black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944498" name="Picture 1" descr="A colorful circle with black center&#10;&#10;AI-generated content may be incorrect."/>
                    <pic:cNvPicPr/>
                  </pic:nvPicPr>
                  <pic:blipFill>
                    <a:blip r:embed="rId9"/>
                    <a:stretch>
                      <a:fillRect/>
                    </a:stretch>
                  </pic:blipFill>
                  <pic:spPr>
                    <a:xfrm>
                      <a:off x="0" y="0"/>
                      <a:ext cx="5731510" cy="3532505"/>
                    </a:xfrm>
                    <a:prstGeom prst="rect">
                      <a:avLst/>
                    </a:prstGeom>
                  </pic:spPr>
                </pic:pic>
              </a:graphicData>
            </a:graphic>
          </wp:inline>
        </w:drawing>
      </w:r>
      <w:r w:rsidR="00B906A0" w:rsidRPr="0078418A">
        <w:rPr>
          <w:noProof/>
        </w:rPr>
        <w:t xml:space="preserve"> </w:t>
      </w:r>
    </w:p>
    <w:p w14:paraId="2A2C057A" w14:textId="31AAF6A8" w:rsidR="00F0533A" w:rsidRPr="0078418A" w:rsidRDefault="00F0533A" w:rsidP="00631915">
      <w:pPr>
        <w:spacing w:after="0" w:line="480" w:lineRule="auto"/>
        <w:ind w:left="567"/>
        <w:jc w:val="center"/>
        <w:rPr>
          <w:rFonts w:eastAsia="TUOS Blake" w:cs="Calibri"/>
          <w:bCs/>
          <w:kern w:val="0"/>
          <w:sz w:val="22"/>
          <w:szCs w:val="22"/>
          <w:lang w:eastAsia="en-US"/>
          <w14:ligatures w14:val="none"/>
        </w:rPr>
      </w:pPr>
      <w:bookmarkStart w:id="42" w:name="_Ref204945999"/>
      <w:bookmarkStart w:id="43" w:name="_Hlk203234637"/>
      <w:r w:rsidRPr="0078418A">
        <w:rPr>
          <w:rFonts w:eastAsia="TUOS Blake" w:cs="TUOS Blake"/>
          <w:b/>
          <w:kern w:val="0"/>
          <w:sz w:val="20"/>
          <w:lang w:eastAsia="en-US"/>
          <w14:ligatures w14:val="none"/>
        </w:rPr>
        <w:t xml:space="preserve">Figure </w:t>
      </w:r>
      <w:r w:rsidRPr="0078418A">
        <w:rPr>
          <w:rFonts w:eastAsia="TUOS Blake" w:cs="TUOS Blake"/>
          <w:b/>
          <w:kern w:val="0"/>
          <w:sz w:val="20"/>
          <w:lang w:eastAsia="en-US"/>
          <w14:ligatures w14:val="none"/>
        </w:rPr>
        <w:fldChar w:fldCharType="begin"/>
      </w:r>
      <w:r w:rsidRPr="0078418A">
        <w:rPr>
          <w:rFonts w:eastAsia="TUOS Blake" w:cs="TUOS Blake"/>
          <w:b/>
          <w:kern w:val="0"/>
          <w:sz w:val="20"/>
          <w:lang w:eastAsia="en-US"/>
          <w14:ligatures w14:val="none"/>
        </w:rPr>
        <w:instrText xml:space="preserve"> SEQ Figure \* ARABIC </w:instrText>
      </w:r>
      <w:r w:rsidRPr="0078418A">
        <w:rPr>
          <w:rFonts w:eastAsia="TUOS Blake" w:cs="TUOS Blake"/>
          <w:b/>
          <w:kern w:val="0"/>
          <w:sz w:val="20"/>
          <w:lang w:eastAsia="en-US"/>
          <w14:ligatures w14:val="none"/>
        </w:rPr>
        <w:fldChar w:fldCharType="separate"/>
      </w:r>
      <w:r w:rsidR="00387602">
        <w:rPr>
          <w:rFonts w:eastAsia="TUOS Blake" w:cs="TUOS Blake"/>
          <w:b/>
          <w:noProof/>
          <w:kern w:val="0"/>
          <w:sz w:val="20"/>
          <w:lang w:eastAsia="en-US"/>
          <w14:ligatures w14:val="none"/>
        </w:rPr>
        <w:t>3</w:t>
      </w:r>
      <w:r w:rsidRPr="0078418A">
        <w:rPr>
          <w:rFonts w:eastAsia="TUOS Blake" w:cs="TUOS Blake"/>
          <w:b/>
          <w:kern w:val="0"/>
          <w:sz w:val="20"/>
          <w:lang w:eastAsia="en-US"/>
          <w14:ligatures w14:val="none"/>
        </w:rPr>
        <w:fldChar w:fldCharType="end"/>
      </w:r>
      <w:bookmarkEnd w:id="42"/>
      <w:r w:rsidRPr="0078418A">
        <w:rPr>
          <w:rFonts w:eastAsia="TUOS Blake" w:cs="TUOS Blake"/>
          <w:b/>
          <w:kern w:val="0"/>
          <w:sz w:val="20"/>
          <w:lang w:eastAsia="en-US"/>
          <w14:ligatures w14:val="none"/>
        </w:rPr>
        <w:t>.</w:t>
      </w:r>
      <w:r w:rsidRPr="0078418A">
        <w:rPr>
          <w:rFonts w:eastAsia="TUOS Blake" w:cs="Calibri"/>
          <w:b/>
          <w:bCs/>
          <w:kern w:val="0"/>
          <w:sz w:val="22"/>
          <w:szCs w:val="22"/>
          <w:lang w:eastAsia="en-US"/>
          <w14:ligatures w14:val="none"/>
        </w:rPr>
        <w:t xml:space="preserve"> SAF Phase: Fair salary contributors by Process</w:t>
      </w:r>
    </w:p>
    <w:bookmarkEnd w:id="43"/>
    <w:p w14:paraId="7E215E70" w14:textId="46344138" w:rsidR="00F0533A" w:rsidRPr="00D80533" w:rsidRDefault="00B00751" w:rsidP="00D80533">
      <w:pPr>
        <w:pStyle w:val="Heading3"/>
        <w:spacing w:before="0" w:line="480" w:lineRule="auto"/>
        <w:rPr>
          <w:rFonts w:asciiTheme="minorHAnsi" w:hAnsiTheme="minorHAnsi"/>
          <w:b/>
          <w:bCs/>
          <w:color w:val="auto"/>
        </w:rPr>
      </w:pPr>
      <w:r w:rsidRPr="00D80533">
        <w:rPr>
          <w:rFonts w:asciiTheme="minorHAnsi" w:hAnsiTheme="minorHAnsi"/>
          <w:b/>
          <w:bCs/>
          <w:color w:val="auto"/>
        </w:rPr>
        <w:t>A</w:t>
      </w:r>
      <w:r w:rsidR="0011710D" w:rsidRPr="00D80533">
        <w:rPr>
          <w:rFonts w:asciiTheme="minorHAnsi" w:hAnsiTheme="minorHAnsi"/>
          <w:b/>
          <w:bCs/>
          <w:color w:val="auto"/>
        </w:rPr>
        <w:t>3.</w:t>
      </w:r>
      <w:r w:rsidR="0049187E">
        <w:rPr>
          <w:rFonts w:asciiTheme="minorHAnsi" w:hAnsiTheme="minorHAnsi"/>
          <w:b/>
          <w:bCs/>
          <w:color w:val="auto"/>
        </w:rPr>
        <w:t>2</w:t>
      </w:r>
      <w:r w:rsidR="00D80533">
        <w:rPr>
          <w:rFonts w:asciiTheme="minorHAnsi" w:hAnsiTheme="minorHAnsi"/>
          <w:b/>
          <w:bCs/>
          <w:color w:val="auto"/>
        </w:rPr>
        <w:t>.</w:t>
      </w:r>
      <w:r w:rsidR="0049187E">
        <w:rPr>
          <w:rFonts w:asciiTheme="minorHAnsi" w:hAnsiTheme="minorHAnsi"/>
          <w:b/>
          <w:bCs/>
          <w:color w:val="auto"/>
        </w:rPr>
        <w:t>3</w:t>
      </w:r>
      <w:r w:rsidR="0011710D" w:rsidRPr="00D80533">
        <w:rPr>
          <w:rFonts w:asciiTheme="minorHAnsi" w:hAnsiTheme="minorHAnsi"/>
          <w:b/>
          <w:bCs/>
          <w:color w:val="auto"/>
        </w:rPr>
        <w:tab/>
      </w:r>
      <w:r w:rsidR="0049187E">
        <w:rPr>
          <w:rFonts w:asciiTheme="minorHAnsi" w:hAnsiTheme="minorHAnsi"/>
          <w:b/>
          <w:bCs/>
          <w:color w:val="auto"/>
        </w:rPr>
        <w:tab/>
      </w:r>
      <w:r w:rsidR="00F0533A" w:rsidRPr="00D80533">
        <w:rPr>
          <w:rFonts w:asciiTheme="minorHAnsi" w:hAnsiTheme="minorHAnsi"/>
          <w:b/>
          <w:bCs/>
          <w:color w:val="auto"/>
        </w:rPr>
        <w:t>Safety Measure Contributors by Substance</w:t>
      </w:r>
    </w:p>
    <w:p w14:paraId="6130F735" w14:textId="23AD084B" w:rsidR="00F0533A" w:rsidRPr="0078418A" w:rsidRDefault="00F0533A" w:rsidP="00631915">
      <w:pPr>
        <w:spacing w:after="0" w:line="480" w:lineRule="auto"/>
        <w:jc w:val="both"/>
        <w:rPr>
          <w:rFonts w:cs="Calibri"/>
          <w:sz w:val="22"/>
          <w:szCs w:val="22"/>
        </w:rPr>
      </w:pPr>
      <w:r w:rsidRPr="0078418A">
        <w:rPr>
          <w:rFonts w:cs="Calibri"/>
          <w:sz w:val="22"/>
          <w:szCs w:val="22"/>
        </w:rPr>
        <w:t xml:space="preserve">The chart in </w:t>
      </w:r>
      <w:r w:rsidRPr="0078418A">
        <w:rPr>
          <w:rFonts w:cs="Calibri"/>
          <w:b/>
          <w:bCs/>
          <w:sz w:val="22"/>
          <w:szCs w:val="22"/>
        </w:rPr>
        <w:fldChar w:fldCharType="begin"/>
      </w:r>
      <w:r w:rsidRPr="0078418A">
        <w:rPr>
          <w:rFonts w:cs="Calibri"/>
          <w:b/>
          <w:bCs/>
          <w:sz w:val="22"/>
          <w:szCs w:val="22"/>
        </w:rPr>
        <w:instrText xml:space="preserve"> REF _Ref204946327 \h  \* MERGEFORMAT </w:instrText>
      </w:r>
      <w:r w:rsidRPr="0078418A">
        <w:rPr>
          <w:rFonts w:cs="Calibri"/>
          <w:b/>
          <w:bCs/>
          <w:sz w:val="22"/>
          <w:szCs w:val="22"/>
        </w:rPr>
      </w:r>
      <w:r w:rsidRPr="0078418A">
        <w:rPr>
          <w:rFonts w:cs="Calibri"/>
          <w:b/>
          <w:bCs/>
          <w:sz w:val="22"/>
          <w:szCs w:val="22"/>
        </w:rPr>
        <w:fldChar w:fldCharType="separate"/>
      </w:r>
      <w:r w:rsidR="00387602" w:rsidRPr="00387602">
        <w:rPr>
          <w:rFonts w:cs="Calibri"/>
          <w:b/>
          <w:bCs/>
          <w:sz w:val="22"/>
          <w:szCs w:val="22"/>
        </w:rPr>
        <w:t xml:space="preserve">Figure </w:t>
      </w:r>
      <w:r w:rsidR="00387602" w:rsidRPr="00387602">
        <w:rPr>
          <w:rFonts w:cs="Calibri"/>
          <w:b/>
          <w:bCs/>
          <w:noProof/>
          <w:sz w:val="22"/>
          <w:szCs w:val="22"/>
        </w:rPr>
        <w:t>4</w:t>
      </w:r>
      <w:r w:rsidRPr="0078418A">
        <w:rPr>
          <w:rFonts w:cs="Calibri"/>
          <w:b/>
          <w:bCs/>
          <w:sz w:val="22"/>
          <w:szCs w:val="22"/>
        </w:rPr>
        <w:fldChar w:fldCharType="end"/>
      </w:r>
      <w:r w:rsidRPr="0078418A">
        <w:rPr>
          <w:rFonts w:cs="Calibri"/>
          <w:sz w:val="22"/>
          <w:szCs w:val="22"/>
        </w:rPr>
        <w:t xml:space="preserve"> shows that the most significant contributors to safety measure-related social risks in the SAF &amp; co is linked to </w:t>
      </w:r>
      <w:r w:rsidRPr="0078418A">
        <w:rPr>
          <w:rFonts w:cs="Calibri"/>
          <w:i/>
          <w:iCs/>
          <w:sz w:val="22"/>
          <w:szCs w:val="22"/>
        </w:rPr>
        <w:t>very high</w:t>
      </w:r>
      <w:r w:rsidRPr="0078418A">
        <w:rPr>
          <w:rFonts w:cs="Calibri"/>
          <w:sz w:val="22"/>
          <w:szCs w:val="22"/>
        </w:rPr>
        <w:t xml:space="preserve">- and high-risk categories for presence of sufficient safety measures, indicating high safety related concerns. Minor contributions from </w:t>
      </w:r>
      <w:r w:rsidRPr="0078418A">
        <w:rPr>
          <w:rFonts w:cs="Calibri"/>
          <w:i/>
          <w:iCs/>
          <w:sz w:val="22"/>
          <w:szCs w:val="22"/>
        </w:rPr>
        <w:t xml:space="preserve">low </w:t>
      </w:r>
      <w:r w:rsidRPr="0078418A">
        <w:rPr>
          <w:rFonts w:cs="Calibri"/>
          <w:sz w:val="22"/>
          <w:szCs w:val="22"/>
        </w:rPr>
        <w:t xml:space="preserve">and very </w:t>
      </w:r>
      <w:r w:rsidRPr="0078418A">
        <w:rPr>
          <w:rFonts w:cs="Calibri"/>
          <w:i/>
          <w:iCs/>
          <w:sz w:val="22"/>
          <w:szCs w:val="22"/>
        </w:rPr>
        <w:t>low risk</w:t>
      </w:r>
      <w:r w:rsidRPr="0078418A">
        <w:rPr>
          <w:rFonts w:cs="Calibri"/>
          <w:sz w:val="22"/>
          <w:szCs w:val="22"/>
        </w:rPr>
        <w:t xml:space="preserve"> categories suggest that only a small portion of the workforce involved are not exposed to </w:t>
      </w:r>
      <w:r w:rsidRPr="0078418A">
        <w:rPr>
          <w:rFonts w:cs="Calibri"/>
          <w:sz w:val="22"/>
          <w:szCs w:val="22"/>
        </w:rPr>
        <w:lastRenderedPageBreak/>
        <w:t xml:space="preserve">safety related concerns and may be office based. The wheat cultivation and road freight phases follow the same pattern by the SAF &amp; co.  </w:t>
      </w:r>
    </w:p>
    <w:p w14:paraId="22028D9A" w14:textId="7238CA37" w:rsidR="0000650F" w:rsidRPr="0078418A" w:rsidRDefault="007D10BD" w:rsidP="00631915">
      <w:pPr>
        <w:spacing w:after="0" w:line="480" w:lineRule="auto"/>
        <w:jc w:val="both"/>
        <w:rPr>
          <w:rFonts w:cs="Calibri"/>
          <w:sz w:val="22"/>
          <w:szCs w:val="22"/>
        </w:rPr>
      </w:pPr>
      <w:r w:rsidRPr="0078418A">
        <w:rPr>
          <w:noProof/>
        </w:rPr>
        <w:drawing>
          <wp:inline distT="0" distB="0" distL="0" distR="0" wp14:anchorId="07B288BC" wp14:editId="4C7DB1F1">
            <wp:extent cx="5731510" cy="4798060"/>
            <wp:effectExtent l="0" t="0" r="2540" b="2540"/>
            <wp:docPr id="82832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22480" name=""/>
                    <pic:cNvPicPr/>
                  </pic:nvPicPr>
                  <pic:blipFill>
                    <a:blip r:embed="rId10"/>
                    <a:stretch>
                      <a:fillRect/>
                    </a:stretch>
                  </pic:blipFill>
                  <pic:spPr>
                    <a:xfrm>
                      <a:off x="0" y="0"/>
                      <a:ext cx="5731510" cy="4798060"/>
                    </a:xfrm>
                    <a:prstGeom prst="rect">
                      <a:avLst/>
                    </a:prstGeom>
                  </pic:spPr>
                </pic:pic>
              </a:graphicData>
            </a:graphic>
          </wp:inline>
        </w:drawing>
      </w:r>
    </w:p>
    <w:p w14:paraId="46481B7F" w14:textId="7DEFA087" w:rsidR="00F0533A" w:rsidRPr="0078418A" w:rsidRDefault="00F0533A" w:rsidP="00631915">
      <w:pPr>
        <w:spacing w:after="0" w:line="480" w:lineRule="auto"/>
        <w:ind w:left="567"/>
        <w:jc w:val="center"/>
        <w:rPr>
          <w:rFonts w:eastAsia="TUOS Blake" w:cs="Calibri"/>
          <w:bCs/>
          <w:kern w:val="0"/>
          <w:sz w:val="22"/>
          <w:szCs w:val="22"/>
          <w:lang w:eastAsia="en-US"/>
          <w14:ligatures w14:val="none"/>
        </w:rPr>
      </w:pPr>
      <w:bookmarkStart w:id="44" w:name="_Ref204946327"/>
      <w:r w:rsidRPr="0078418A">
        <w:rPr>
          <w:rFonts w:eastAsia="TUOS Blake" w:cs="TUOS Blake"/>
          <w:b/>
          <w:kern w:val="0"/>
          <w:sz w:val="20"/>
          <w:lang w:eastAsia="en-US"/>
          <w14:ligatures w14:val="none"/>
        </w:rPr>
        <w:t xml:space="preserve">Figure </w:t>
      </w:r>
      <w:r w:rsidRPr="0078418A">
        <w:rPr>
          <w:rFonts w:eastAsia="TUOS Blake" w:cs="TUOS Blake"/>
          <w:b/>
          <w:kern w:val="0"/>
          <w:sz w:val="20"/>
          <w:lang w:eastAsia="en-US"/>
          <w14:ligatures w14:val="none"/>
        </w:rPr>
        <w:fldChar w:fldCharType="begin"/>
      </w:r>
      <w:r w:rsidRPr="0078418A">
        <w:rPr>
          <w:rFonts w:eastAsia="TUOS Blake" w:cs="TUOS Blake"/>
          <w:b/>
          <w:kern w:val="0"/>
          <w:sz w:val="20"/>
          <w:lang w:eastAsia="en-US"/>
          <w14:ligatures w14:val="none"/>
        </w:rPr>
        <w:instrText xml:space="preserve"> SEQ Figure \* ARABIC </w:instrText>
      </w:r>
      <w:r w:rsidRPr="0078418A">
        <w:rPr>
          <w:rFonts w:eastAsia="TUOS Blake" w:cs="TUOS Blake"/>
          <w:b/>
          <w:kern w:val="0"/>
          <w:sz w:val="20"/>
          <w:lang w:eastAsia="en-US"/>
          <w14:ligatures w14:val="none"/>
        </w:rPr>
        <w:fldChar w:fldCharType="separate"/>
      </w:r>
      <w:r w:rsidR="00387602">
        <w:rPr>
          <w:rFonts w:eastAsia="TUOS Blake" w:cs="TUOS Blake"/>
          <w:b/>
          <w:noProof/>
          <w:kern w:val="0"/>
          <w:sz w:val="20"/>
          <w:lang w:eastAsia="en-US"/>
          <w14:ligatures w14:val="none"/>
        </w:rPr>
        <w:t>4</w:t>
      </w:r>
      <w:r w:rsidRPr="0078418A">
        <w:rPr>
          <w:rFonts w:eastAsia="TUOS Blake" w:cs="TUOS Blake"/>
          <w:b/>
          <w:kern w:val="0"/>
          <w:sz w:val="20"/>
          <w:lang w:eastAsia="en-US"/>
          <w14:ligatures w14:val="none"/>
        </w:rPr>
        <w:fldChar w:fldCharType="end"/>
      </w:r>
      <w:bookmarkEnd w:id="44"/>
      <w:r w:rsidRPr="0078418A">
        <w:rPr>
          <w:rFonts w:eastAsia="TUOS Blake" w:cs="TUOS Blake"/>
          <w:b/>
          <w:kern w:val="0"/>
          <w:sz w:val="20"/>
          <w:lang w:eastAsia="en-US"/>
          <w14:ligatures w14:val="none"/>
        </w:rPr>
        <w:t xml:space="preserve">. </w:t>
      </w:r>
      <w:r w:rsidRPr="0078418A">
        <w:rPr>
          <w:rFonts w:eastAsia="TUOS Blake" w:cs="Calibri"/>
          <w:b/>
          <w:bCs/>
          <w:kern w:val="0"/>
          <w:sz w:val="22"/>
          <w:szCs w:val="22"/>
          <w:lang w:eastAsia="en-US"/>
          <w14:ligatures w14:val="none"/>
        </w:rPr>
        <w:t>SAF Phase: Safety measures contributors by Substance</w:t>
      </w:r>
    </w:p>
    <w:p w14:paraId="5753A057" w14:textId="33F326CE" w:rsidR="00F0533A" w:rsidRPr="0049187E" w:rsidRDefault="00B00751" w:rsidP="0049187E">
      <w:pPr>
        <w:pStyle w:val="Heading3"/>
        <w:spacing w:before="0" w:line="480" w:lineRule="auto"/>
        <w:rPr>
          <w:rFonts w:asciiTheme="minorHAnsi" w:hAnsiTheme="minorHAnsi"/>
          <w:b/>
          <w:bCs/>
          <w:color w:val="auto"/>
        </w:rPr>
      </w:pPr>
      <w:r w:rsidRPr="0049187E">
        <w:rPr>
          <w:rFonts w:asciiTheme="minorHAnsi" w:hAnsiTheme="minorHAnsi"/>
          <w:b/>
          <w:bCs/>
          <w:color w:val="auto"/>
        </w:rPr>
        <w:t>A</w:t>
      </w:r>
      <w:r w:rsidR="0011710D" w:rsidRPr="0049187E">
        <w:rPr>
          <w:rFonts w:asciiTheme="minorHAnsi" w:hAnsiTheme="minorHAnsi"/>
          <w:b/>
          <w:bCs/>
          <w:color w:val="auto"/>
        </w:rPr>
        <w:t>3.</w:t>
      </w:r>
      <w:r w:rsidR="0049187E">
        <w:rPr>
          <w:rFonts w:asciiTheme="minorHAnsi" w:hAnsiTheme="minorHAnsi"/>
          <w:b/>
          <w:bCs/>
          <w:color w:val="auto"/>
        </w:rPr>
        <w:t>2.4</w:t>
      </w:r>
      <w:r w:rsidR="0049187E">
        <w:rPr>
          <w:rFonts w:asciiTheme="minorHAnsi" w:hAnsiTheme="minorHAnsi"/>
          <w:b/>
          <w:bCs/>
          <w:color w:val="auto"/>
        </w:rPr>
        <w:tab/>
      </w:r>
      <w:r w:rsidR="0011710D" w:rsidRPr="0049187E">
        <w:rPr>
          <w:rFonts w:asciiTheme="minorHAnsi" w:hAnsiTheme="minorHAnsi"/>
          <w:b/>
          <w:bCs/>
          <w:color w:val="auto"/>
        </w:rPr>
        <w:tab/>
      </w:r>
      <w:r w:rsidR="00F0533A" w:rsidRPr="0049187E">
        <w:rPr>
          <w:rFonts w:asciiTheme="minorHAnsi" w:hAnsiTheme="minorHAnsi"/>
          <w:b/>
          <w:bCs/>
          <w:color w:val="auto"/>
        </w:rPr>
        <w:t>Safety Measure Key Contributors by Process</w:t>
      </w:r>
    </w:p>
    <w:p w14:paraId="3E3B1534" w14:textId="416403BF" w:rsidR="00F0533A" w:rsidRPr="0078418A" w:rsidRDefault="00F0533A" w:rsidP="00631915">
      <w:pPr>
        <w:spacing w:after="0" w:line="480" w:lineRule="auto"/>
        <w:jc w:val="both"/>
        <w:rPr>
          <w:rFonts w:cs="Calibri"/>
          <w:sz w:val="22"/>
          <w:szCs w:val="22"/>
        </w:rPr>
      </w:pPr>
      <w:r w:rsidRPr="0078418A">
        <w:rPr>
          <w:rFonts w:cs="Calibri"/>
          <w:sz w:val="22"/>
          <w:szCs w:val="22"/>
        </w:rPr>
        <w:t xml:space="preserve">In the SAF production phase, </w:t>
      </w:r>
      <w:r w:rsidRPr="0078418A">
        <w:rPr>
          <w:rFonts w:cs="Calibri"/>
          <w:i/>
          <w:iCs/>
          <w:sz w:val="22"/>
          <w:szCs w:val="22"/>
        </w:rPr>
        <w:t>Commodities – Crop Cultivation (CHN)</w:t>
      </w:r>
      <w:r w:rsidRPr="0078418A">
        <w:rPr>
          <w:rFonts w:cs="Calibri"/>
          <w:sz w:val="22"/>
          <w:szCs w:val="22"/>
        </w:rPr>
        <w:t xml:space="preserve"> </w:t>
      </w:r>
      <w:r w:rsidR="00FD46E4" w:rsidRPr="0078418A">
        <w:rPr>
          <w:rFonts w:cs="Calibri"/>
          <w:sz w:val="22"/>
          <w:szCs w:val="22"/>
        </w:rPr>
        <w:t xml:space="preserve">and </w:t>
      </w:r>
      <w:r w:rsidR="00FD46E4" w:rsidRPr="0078418A">
        <w:rPr>
          <w:rFonts w:cs="Calibri"/>
          <w:i/>
          <w:iCs/>
          <w:sz w:val="22"/>
          <w:szCs w:val="22"/>
        </w:rPr>
        <w:t xml:space="preserve">Industries – Storage and warehousing (GBR) </w:t>
      </w:r>
      <w:r w:rsidRPr="0078418A">
        <w:rPr>
          <w:rFonts w:cs="Calibri"/>
          <w:sz w:val="22"/>
          <w:szCs w:val="22"/>
        </w:rPr>
        <w:t xml:space="preserve">contribute the largest share of social risk at </w:t>
      </w:r>
      <w:r w:rsidR="005466E9" w:rsidRPr="0078418A">
        <w:rPr>
          <w:rFonts w:cs="Calibri"/>
          <w:sz w:val="22"/>
          <w:szCs w:val="22"/>
        </w:rPr>
        <w:t>11.11</w:t>
      </w:r>
      <w:r w:rsidRPr="0078418A">
        <w:rPr>
          <w:rFonts w:cs="Calibri"/>
          <w:sz w:val="22"/>
          <w:szCs w:val="22"/>
        </w:rPr>
        <w:t>%</w:t>
      </w:r>
      <w:r w:rsidR="00FD46E4" w:rsidRPr="0078418A">
        <w:rPr>
          <w:rFonts w:cs="Calibri"/>
          <w:sz w:val="22"/>
          <w:szCs w:val="22"/>
        </w:rPr>
        <w:t xml:space="preserve"> each</w:t>
      </w:r>
      <w:r w:rsidRPr="0078418A">
        <w:rPr>
          <w:rFonts w:cs="Calibri"/>
          <w:sz w:val="22"/>
          <w:szCs w:val="22"/>
        </w:rPr>
        <w:t xml:space="preserve">, as shown in </w:t>
      </w:r>
      <w:r w:rsidRPr="0078418A">
        <w:rPr>
          <w:rFonts w:cs="Calibri"/>
          <w:b/>
          <w:bCs/>
          <w:sz w:val="22"/>
          <w:szCs w:val="22"/>
        </w:rPr>
        <w:fldChar w:fldCharType="begin"/>
      </w:r>
      <w:r w:rsidRPr="0078418A">
        <w:rPr>
          <w:rFonts w:cs="Calibri"/>
          <w:b/>
          <w:bCs/>
          <w:sz w:val="22"/>
          <w:szCs w:val="22"/>
        </w:rPr>
        <w:instrText xml:space="preserve"> REF _Ref204946495 \h  \* MERGEFORMAT </w:instrText>
      </w:r>
      <w:r w:rsidRPr="0078418A">
        <w:rPr>
          <w:rFonts w:cs="Calibri"/>
          <w:b/>
          <w:bCs/>
          <w:sz w:val="22"/>
          <w:szCs w:val="22"/>
        </w:rPr>
      </w:r>
      <w:r w:rsidRPr="0078418A">
        <w:rPr>
          <w:rFonts w:cs="Calibri"/>
          <w:b/>
          <w:bCs/>
          <w:sz w:val="22"/>
          <w:szCs w:val="22"/>
        </w:rPr>
        <w:fldChar w:fldCharType="separate"/>
      </w:r>
      <w:r w:rsidR="00387602" w:rsidRPr="00387602">
        <w:rPr>
          <w:rFonts w:cs="Calibri"/>
          <w:b/>
          <w:bCs/>
          <w:sz w:val="22"/>
          <w:szCs w:val="22"/>
        </w:rPr>
        <w:t xml:space="preserve">Figure </w:t>
      </w:r>
      <w:r w:rsidR="00387602" w:rsidRPr="00387602">
        <w:rPr>
          <w:rFonts w:cs="Calibri"/>
          <w:b/>
          <w:bCs/>
          <w:noProof/>
          <w:sz w:val="22"/>
          <w:szCs w:val="22"/>
        </w:rPr>
        <w:t>5</w:t>
      </w:r>
      <w:r w:rsidRPr="0078418A">
        <w:rPr>
          <w:rFonts w:cs="Calibri"/>
          <w:b/>
          <w:bCs/>
          <w:sz w:val="22"/>
          <w:szCs w:val="22"/>
        </w:rPr>
        <w:fldChar w:fldCharType="end"/>
      </w:r>
      <w:r w:rsidR="00131877" w:rsidRPr="0078418A">
        <w:rPr>
          <w:rFonts w:cs="Calibri"/>
          <w:sz w:val="22"/>
          <w:szCs w:val="22"/>
        </w:rPr>
        <w:t xml:space="preserve"> </w:t>
      </w:r>
      <w:r w:rsidRPr="0078418A">
        <w:rPr>
          <w:rFonts w:cs="Calibri"/>
          <w:sz w:val="22"/>
          <w:szCs w:val="22"/>
        </w:rPr>
        <w:t>reflecting persistent occupational safety risks associated with primary production in developing regions</w:t>
      </w:r>
      <w:r w:rsidR="00AB6A71" w:rsidRPr="0078418A">
        <w:rPr>
          <w:rFonts w:cs="Calibri"/>
          <w:sz w:val="22"/>
          <w:szCs w:val="22"/>
        </w:rPr>
        <w:t xml:space="preserve"> and </w:t>
      </w:r>
      <w:r w:rsidR="00F91E36" w:rsidRPr="0078418A">
        <w:rPr>
          <w:rFonts w:cs="Calibri"/>
          <w:sz w:val="22"/>
          <w:szCs w:val="22"/>
        </w:rPr>
        <w:t xml:space="preserve">the </w:t>
      </w:r>
      <w:r w:rsidR="00F35AC0" w:rsidRPr="0078418A">
        <w:rPr>
          <w:rFonts w:cs="Calibri"/>
          <w:sz w:val="22"/>
          <w:szCs w:val="22"/>
        </w:rPr>
        <w:t xml:space="preserve">domestic </w:t>
      </w:r>
      <w:r w:rsidR="00F91E36" w:rsidRPr="0078418A">
        <w:rPr>
          <w:rFonts w:cs="Calibri"/>
          <w:sz w:val="22"/>
          <w:szCs w:val="22"/>
        </w:rPr>
        <w:t>feedstock handling</w:t>
      </w:r>
      <w:r w:rsidRPr="0078418A">
        <w:rPr>
          <w:rFonts w:cs="Calibri"/>
          <w:sz w:val="22"/>
          <w:szCs w:val="22"/>
        </w:rPr>
        <w:t xml:space="preserve">. This is followed by </w:t>
      </w:r>
      <w:r w:rsidRPr="0078418A">
        <w:rPr>
          <w:rFonts w:cs="Calibri"/>
          <w:i/>
          <w:iCs/>
          <w:sz w:val="22"/>
          <w:szCs w:val="22"/>
        </w:rPr>
        <w:t>Commodities</w:t>
      </w:r>
      <w:r w:rsidRPr="0078418A">
        <w:rPr>
          <w:rFonts w:cs="Calibri"/>
          <w:sz w:val="22"/>
          <w:szCs w:val="22"/>
        </w:rPr>
        <w:t xml:space="preserve"> and </w:t>
      </w:r>
      <w:r w:rsidRPr="0078418A">
        <w:rPr>
          <w:rFonts w:cs="Calibri"/>
          <w:i/>
          <w:iCs/>
          <w:sz w:val="22"/>
          <w:szCs w:val="22"/>
        </w:rPr>
        <w:t>Industries – Installation of electrical wiring and fittings (GBR)</w:t>
      </w:r>
      <w:r w:rsidRPr="0078418A">
        <w:rPr>
          <w:rFonts w:cs="Calibri"/>
          <w:sz w:val="22"/>
          <w:szCs w:val="22"/>
        </w:rPr>
        <w:t xml:space="preserve">, contributing </w:t>
      </w:r>
      <w:r w:rsidR="00F35AC0" w:rsidRPr="0078418A">
        <w:rPr>
          <w:rFonts w:cs="Calibri"/>
          <w:sz w:val="22"/>
          <w:szCs w:val="22"/>
        </w:rPr>
        <w:t xml:space="preserve"> 2.78</w:t>
      </w:r>
      <w:r w:rsidRPr="0078418A">
        <w:rPr>
          <w:rFonts w:cs="Calibri"/>
          <w:sz w:val="22"/>
          <w:szCs w:val="22"/>
        </w:rPr>
        <w:t xml:space="preserve">%, indicating potential concerns related to labour conditions and safety within domestic electrical component manufacturing. In the wheat cultivation phase, </w:t>
      </w:r>
      <w:r w:rsidRPr="0078418A">
        <w:rPr>
          <w:rFonts w:cs="Calibri"/>
          <w:i/>
          <w:iCs/>
          <w:sz w:val="22"/>
          <w:szCs w:val="22"/>
        </w:rPr>
        <w:t>Commodities – Crop Cultivation (CHN)</w:t>
      </w:r>
      <w:r w:rsidRPr="0078418A">
        <w:rPr>
          <w:rFonts w:cs="Calibri"/>
          <w:sz w:val="22"/>
          <w:szCs w:val="22"/>
        </w:rPr>
        <w:t xml:space="preserve"> again </w:t>
      </w:r>
      <w:r w:rsidRPr="0078418A">
        <w:rPr>
          <w:rFonts w:cs="Calibri"/>
          <w:sz w:val="22"/>
          <w:szCs w:val="22"/>
        </w:rPr>
        <w:lastRenderedPageBreak/>
        <w:t xml:space="preserve">emerges as the dominant contributor, with a substantially higher share of </w:t>
      </w:r>
      <w:r w:rsidR="00CE5C33" w:rsidRPr="0078418A">
        <w:rPr>
          <w:rFonts w:cs="Calibri"/>
          <w:sz w:val="22"/>
          <w:szCs w:val="22"/>
        </w:rPr>
        <w:t xml:space="preserve"> 37.5</w:t>
      </w:r>
      <w:r w:rsidRPr="0078418A">
        <w:rPr>
          <w:rFonts w:cs="Calibri"/>
          <w:sz w:val="22"/>
          <w:szCs w:val="22"/>
        </w:rPr>
        <w:t xml:space="preserve">%, suggesting intensified safety-related risks in agricultural supply chains. The remaining contributions in this phase are more evenly distributed across various sectors. In the road freight phase, </w:t>
      </w:r>
      <w:r w:rsidRPr="0078418A">
        <w:rPr>
          <w:rFonts w:cs="Calibri"/>
          <w:i/>
          <w:iCs/>
          <w:sz w:val="22"/>
          <w:szCs w:val="22"/>
        </w:rPr>
        <w:t>Commodities – Crop Cultivation (CHN)</w:t>
      </w:r>
      <w:r w:rsidRPr="0078418A">
        <w:rPr>
          <w:rFonts w:cs="Calibri"/>
          <w:sz w:val="22"/>
          <w:szCs w:val="22"/>
        </w:rPr>
        <w:t xml:space="preserve"> accounts for </w:t>
      </w:r>
      <w:r w:rsidR="00814089" w:rsidRPr="0078418A">
        <w:rPr>
          <w:rFonts w:cs="Calibri"/>
          <w:sz w:val="22"/>
          <w:szCs w:val="22"/>
        </w:rPr>
        <w:t>12.5</w:t>
      </w:r>
      <w:r w:rsidRPr="0078418A">
        <w:rPr>
          <w:rFonts w:cs="Calibri"/>
          <w:sz w:val="22"/>
          <w:szCs w:val="22"/>
        </w:rPr>
        <w:t>% of the social risk, with an additional</w:t>
      </w:r>
      <w:r w:rsidR="00D218A0" w:rsidRPr="0078418A">
        <w:rPr>
          <w:rFonts w:cs="Calibri"/>
          <w:sz w:val="22"/>
          <w:szCs w:val="22"/>
        </w:rPr>
        <w:t xml:space="preserve"> </w:t>
      </w:r>
      <w:r w:rsidR="00814089" w:rsidRPr="0078418A">
        <w:rPr>
          <w:rFonts w:cs="Calibri"/>
          <w:sz w:val="22"/>
          <w:szCs w:val="22"/>
        </w:rPr>
        <w:t>12.5</w:t>
      </w:r>
      <w:r w:rsidRPr="0078418A">
        <w:rPr>
          <w:rFonts w:cs="Calibri"/>
          <w:sz w:val="22"/>
          <w:szCs w:val="22"/>
        </w:rPr>
        <w:t xml:space="preserve">% collectively attributed to </w:t>
      </w:r>
      <w:r w:rsidRPr="0078418A">
        <w:rPr>
          <w:rFonts w:cs="Calibri"/>
          <w:i/>
          <w:iCs/>
          <w:sz w:val="22"/>
          <w:szCs w:val="22"/>
        </w:rPr>
        <w:t>Commodities</w:t>
      </w:r>
      <w:r w:rsidRPr="0078418A">
        <w:rPr>
          <w:rFonts w:cs="Calibri"/>
          <w:sz w:val="22"/>
          <w:szCs w:val="22"/>
        </w:rPr>
        <w:t xml:space="preserve"> and </w:t>
      </w:r>
      <w:r w:rsidRPr="0078418A">
        <w:rPr>
          <w:rFonts w:cs="Calibri"/>
          <w:i/>
          <w:iCs/>
          <w:sz w:val="22"/>
          <w:szCs w:val="22"/>
        </w:rPr>
        <w:t>Industries – Manufacture of other plastic products (GBR)</w:t>
      </w:r>
      <w:r w:rsidRPr="0078418A">
        <w:rPr>
          <w:rFonts w:cs="Calibri"/>
          <w:sz w:val="22"/>
          <w:szCs w:val="22"/>
        </w:rPr>
        <w:t>. This indicates that social risks in road freight are influenced by both upstream agricultural inputs from regions with limited labour protections and domestic industrial processes, highlighting the interplay of global and local factors in shaping overall social performance.</w:t>
      </w:r>
    </w:p>
    <w:p w14:paraId="685C76FF" w14:textId="013C7747" w:rsidR="00CF170D" w:rsidRPr="0078418A" w:rsidRDefault="00CF170D" w:rsidP="00631915">
      <w:pPr>
        <w:spacing w:after="0" w:line="480" w:lineRule="auto"/>
        <w:jc w:val="both"/>
        <w:rPr>
          <w:rFonts w:cs="Calibri"/>
          <w:b/>
          <w:bCs/>
          <w:sz w:val="22"/>
          <w:szCs w:val="22"/>
        </w:rPr>
      </w:pPr>
      <w:r w:rsidRPr="0078418A">
        <w:rPr>
          <w:noProof/>
        </w:rPr>
        <w:drawing>
          <wp:inline distT="0" distB="0" distL="0" distR="0" wp14:anchorId="07B88D7A" wp14:editId="3E4D07A7">
            <wp:extent cx="5731510" cy="1790065"/>
            <wp:effectExtent l="0" t="0" r="2540" b="635"/>
            <wp:docPr id="1960373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373712" name=""/>
                    <pic:cNvPicPr/>
                  </pic:nvPicPr>
                  <pic:blipFill>
                    <a:blip r:embed="rId11"/>
                    <a:stretch>
                      <a:fillRect/>
                    </a:stretch>
                  </pic:blipFill>
                  <pic:spPr>
                    <a:xfrm>
                      <a:off x="0" y="0"/>
                      <a:ext cx="5731510" cy="1790065"/>
                    </a:xfrm>
                    <a:prstGeom prst="rect">
                      <a:avLst/>
                    </a:prstGeom>
                  </pic:spPr>
                </pic:pic>
              </a:graphicData>
            </a:graphic>
          </wp:inline>
        </w:drawing>
      </w:r>
    </w:p>
    <w:p w14:paraId="7BA93F6F" w14:textId="4F794511" w:rsidR="00F0533A" w:rsidRPr="0078418A" w:rsidRDefault="00F0533A" w:rsidP="00631915">
      <w:pPr>
        <w:spacing w:after="0" w:line="480" w:lineRule="auto"/>
        <w:jc w:val="both"/>
        <w:rPr>
          <w:rFonts w:cs="Calibri"/>
          <w:b/>
          <w:bCs/>
          <w:sz w:val="22"/>
          <w:szCs w:val="22"/>
        </w:rPr>
      </w:pPr>
    </w:p>
    <w:p w14:paraId="2E8260B1" w14:textId="10380B71" w:rsidR="003D35B7" w:rsidRPr="0078418A" w:rsidRDefault="003D35B7" w:rsidP="00631915">
      <w:pPr>
        <w:spacing w:after="0" w:line="480" w:lineRule="auto"/>
        <w:jc w:val="center"/>
        <w:rPr>
          <w:rFonts w:cs="Calibri"/>
          <w:b/>
          <w:bCs/>
          <w:sz w:val="22"/>
          <w:szCs w:val="22"/>
        </w:rPr>
      </w:pPr>
      <w:r w:rsidRPr="0078418A">
        <w:rPr>
          <w:noProof/>
        </w:rPr>
        <w:drawing>
          <wp:inline distT="0" distB="0" distL="0" distR="0" wp14:anchorId="4DAA7C0C" wp14:editId="7FF9EC5E">
            <wp:extent cx="3049929" cy="2732975"/>
            <wp:effectExtent l="0" t="0" r="0" b="0"/>
            <wp:docPr id="1371434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434569" name=""/>
                    <pic:cNvPicPr/>
                  </pic:nvPicPr>
                  <pic:blipFill>
                    <a:blip r:embed="rId12"/>
                    <a:stretch>
                      <a:fillRect/>
                    </a:stretch>
                  </pic:blipFill>
                  <pic:spPr>
                    <a:xfrm>
                      <a:off x="0" y="0"/>
                      <a:ext cx="3069167" cy="2750214"/>
                    </a:xfrm>
                    <a:prstGeom prst="rect">
                      <a:avLst/>
                    </a:prstGeom>
                  </pic:spPr>
                </pic:pic>
              </a:graphicData>
            </a:graphic>
          </wp:inline>
        </w:drawing>
      </w:r>
      <w:r w:rsidR="00605249" w:rsidRPr="0078418A">
        <w:rPr>
          <w:noProof/>
        </w:rPr>
        <w:drawing>
          <wp:inline distT="0" distB="0" distL="0" distR="0" wp14:anchorId="3F9BFA47" wp14:editId="596C34B6">
            <wp:extent cx="2251276" cy="1030087"/>
            <wp:effectExtent l="0" t="0" r="0" b="0"/>
            <wp:docPr id="244990010"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90010" name="Picture 1" descr="A white background with black text&#10;&#10;AI-generated content may be incorrect."/>
                    <pic:cNvPicPr/>
                  </pic:nvPicPr>
                  <pic:blipFill>
                    <a:blip r:embed="rId13"/>
                    <a:stretch>
                      <a:fillRect/>
                    </a:stretch>
                  </pic:blipFill>
                  <pic:spPr>
                    <a:xfrm>
                      <a:off x="0" y="0"/>
                      <a:ext cx="2267053" cy="1037306"/>
                    </a:xfrm>
                    <a:prstGeom prst="rect">
                      <a:avLst/>
                    </a:prstGeom>
                  </pic:spPr>
                </pic:pic>
              </a:graphicData>
            </a:graphic>
          </wp:inline>
        </w:drawing>
      </w:r>
    </w:p>
    <w:p w14:paraId="64A19D08" w14:textId="3890FBA9" w:rsidR="00F0533A" w:rsidRPr="0078418A" w:rsidRDefault="00F0533A" w:rsidP="00631915">
      <w:pPr>
        <w:spacing w:after="0" w:line="480" w:lineRule="auto"/>
        <w:ind w:left="567"/>
        <w:jc w:val="center"/>
        <w:rPr>
          <w:rFonts w:eastAsia="TUOS Blake" w:cs="Calibri"/>
          <w:b/>
          <w:bCs/>
          <w:kern w:val="0"/>
          <w:sz w:val="22"/>
          <w:szCs w:val="22"/>
          <w:lang w:eastAsia="en-US"/>
          <w14:ligatures w14:val="none"/>
        </w:rPr>
      </w:pPr>
      <w:bookmarkStart w:id="45" w:name="_Ref204946495"/>
      <w:r w:rsidRPr="0078418A">
        <w:rPr>
          <w:rFonts w:eastAsia="TUOS Blake" w:cs="TUOS Blake"/>
          <w:b/>
          <w:kern w:val="0"/>
          <w:sz w:val="20"/>
          <w:lang w:eastAsia="en-US"/>
          <w14:ligatures w14:val="none"/>
        </w:rPr>
        <w:t xml:space="preserve">Figure </w:t>
      </w:r>
      <w:r w:rsidRPr="0078418A">
        <w:rPr>
          <w:rFonts w:eastAsia="TUOS Blake" w:cs="TUOS Blake"/>
          <w:b/>
          <w:kern w:val="0"/>
          <w:sz w:val="20"/>
          <w:lang w:eastAsia="en-US"/>
          <w14:ligatures w14:val="none"/>
        </w:rPr>
        <w:fldChar w:fldCharType="begin"/>
      </w:r>
      <w:r w:rsidRPr="0078418A">
        <w:rPr>
          <w:rFonts w:eastAsia="TUOS Blake" w:cs="TUOS Blake"/>
          <w:b/>
          <w:kern w:val="0"/>
          <w:sz w:val="20"/>
          <w:lang w:eastAsia="en-US"/>
          <w14:ligatures w14:val="none"/>
        </w:rPr>
        <w:instrText xml:space="preserve"> SEQ Figure \* ARABIC </w:instrText>
      </w:r>
      <w:r w:rsidRPr="0078418A">
        <w:rPr>
          <w:rFonts w:eastAsia="TUOS Blake" w:cs="TUOS Blake"/>
          <w:b/>
          <w:kern w:val="0"/>
          <w:sz w:val="20"/>
          <w:lang w:eastAsia="en-US"/>
          <w14:ligatures w14:val="none"/>
        </w:rPr>
        <w:fldChar w:fldCharType="separate"/>
      </w:r>
      <w:r w:rsidR="00387602">
        <w:rPr>
          <w:rFonts w:eastAsia="TUOS Blake" w:cs="TUOS Blake"/>
          <w:b/>
          <w:noProof/>
          <w:kern w:val="0"/>
          <w:sz w:val="20"/>
          <w:lang w:eastAsia="en-US"/>
          <w14:ligatures w14:val="none"/>
        </w:rPr>
        <w:t>5</w:t>
      </w:r>
      <w:r w:rsidRPr="0078418A">
        <w:rPr>
          <w:rFonts w:eastAsia="TUOS Blake" w:cs="TUOS Blake"/>
          <w:b/>
          <w:kern w:val="0"/>
          <w:sz w:val="20"/>
          <w:lang w:eastAsia="en-US"/>
          <w14:ligatures w14:val="none"/>
        </w:rPr>
        <w:fldChar w:fldCharType="end"/>
      </w:r>
      <w:bookmarkEnd w:id="45"/>
      <w:r w:rsidRPr="0078418A">
        <w:rPr>
          <w:rFonts w:eastAsia="TUOS Blake" w:cs="TUOS Blake"/>
          <w:b/>
          <w:kern w:val="0"/>
          <w:sz w:val="20"/>
          <w:lang w:eastAsia="en-US"/>
          <w14:ligatures w14:val="none"/>
        </w:rPr>
        <w:t xml:space="preserve">. </w:t>
      </w:r>
      <w:r w:rsidRPr="0078418A">
        <w:rPr>
          <w:rFonts w:eastAsia="TUOS Blake" w:cs="Calibri"/>
          <w:b/>
          <w:bCs/>
          <w:kern w:val="0"/>
          <w:sz w:val="22"/>
          <w:szCs w:val="22"/>
          <w:lang w:eastAsia="en-US"/>
          <w14:ligatures w14:val="none"/>
        </w:rPr>
        <w:t>SAF Phase: Safety measures contributors by Process</w:t>
      </w:r>
    </w:p>
    <w:p w14:paraId="27121EF7" w14:textId="384457B0" w:rsidR="00F0533A" w:rsidRPr="0049187E" w:rsidRDefault="00B00751" w:rsidP="0049187E">
      <w:pPr>
        <w:pStyle w:val="Heading3"/>
        <w:spacing w:before="0" w:line="480" w:lineRule="auto"/>
        <w:rPr>
          <w:rFonts w:asciiTheme="minorHAnsi" w:hAnsiTheme="minorHAnsi"/>
          <w:b/>
          <w:bCs/>
          <w:color w:val="auto"/>
        </w:rPr>
      </w:pPr>
      <w:r w:rsidRPr="0049187E">
        <w:rPr>
          <w:rFonts w:asciiTheme="minorHAnsi" w:hAnsiTheme="minorHAnsi"/>
          <w:b/>
          <w:bCs/>
          <w:color w:val="auto"/>
        </w:rPr>
        <w:lastRenderedPageBreak/>
        <w:t>A</w:t>
      </w:r>
      <w:r w:rsidR="0011710D" w:rsidRPr="0049187E">
        <w:rPr>
          <w:rFonts w:asciiTheme="minorHAnsi" w:hAnsiTheme="minorHAnsi"/>
          <w:b/>
          <w:bCs/>
          <w:color w:val="auto"/>
        </w:rPr>
        <w:t>3.</w:t>
      </w:r>
      <w:r w:rsidR="00C10306">
        <w:rPr>
          <w:rFonts w:asciiTheme="minorHAnsi" w:hAnsiTheme="minorHAnsi"/>
          <w:b/>
          <w:bCs/>
          <w:color w:val="auto"/>
        </w:rPr>
        <w:t>2.</w:t>
      </w:r>
      <w:r w:rsidR="0011710D" w:rsidRPr="0049187E">
        <w:rPr>
          <w:rFonts w:asciiTheme="minorHAnsi" w:hAnsiTheme="minorHAnsi"/>
          <w:b/>
          <w:bCs/>
          <w:color w:val="auto"/>
        </w:rPr>
        <w:t>5</w:t>
      </w:r>
      <w:r w:rsidR="0011710D" w:rsidRPr="0049187E">
        <w:rPr>
          <w:rFonts w:asciiTheme="minorHAnsi" w:hAnsiTheme="minorHAnsi"/>
          <w:b/>
          <w:bCs/>
          <w:color w:val="auto"/>
        </w:rPr>
        <w:tab/>
      </w:r>
      <w:r w:rsidR="00F0533A" w:rsidRPr="0049187E">
        <w:rPr>
          <w:rFonts w:asciiTheme="minorHAnsi" w:hAnsiTheme="minorHAnsi"/>
          <w:b/>
          <w:bCs/>
          <w:color w:val="auto"/>
        </w:rPr>
        <w:t>Social security expenditure comparison by Substance</w:t>
      </w:r>
    </w:p>
    <w:p w14:paraId="7D3AA226" w14:textId="278CE2EE" w:rsidR="00F0533A" w:rsidRPr="0078418A" w:rsidRDefault="00F0533A" w:rsidP="00631915">
      <w:pPr>
        <w:spacing w:after="0" w:line="480" w:lineRule="auto"/>
        <w:jc w:val="both"/>
        <w:rPr>
          <w:rFonts w:cs="Calibri"/>
          <w:sz w:val="22"/>
          <w:szCs w:val="22"/>
        </w:rPr>
      </w:pPr>
      <w:r w:rsidRPr="0078418A">
        <w:rPr>
          <w:rFonts w:cs="Calibri"/>
          <w:b/>
          <w:bCs/>
          <w:sz w:val="22"/>
          <w:szCs w:val="22"/>
        </w:rPr>
        <w:fldChar w:fldCharType="begin"/>
      </w:r>
      <w:r w:rsidRPr="0078418A">
        <w:rPr>
          <w:rFonts w:cs="Calibri"/>
          <w:b/>
          <w:bCs/>
          <w:sz w:val="22"/>
          <w:szCs w:val="22"/>
        </w:rPr>
        <w:instrText xml:space="preserve"> REF _Ref204946804 \h  \* MERGEFORMAT </w:instrText>
      </w:r>
      <w:r w:rsidRPr="0078418A">
        <w:rPr>
          <w:rFonts w:cs="Calibri"/>
          <w:b/>
          <w:bCs/>
          <w:sz w:val="22"/>
          <w:szCs w:val="22"/>
        </w:rPr>
      </w:r>
      <w:r w:rsidRPr="0078418A">
        <w:rPr>
          <w:rFonts w:cs="Calibri"/>
          <w:b/>
          <w:bCs/>
          <w:sz w:val="22"/>
          <w:szCs w:val="22"/>
        </w:rPr>
        <w:fldChar w:fldCharType="separate"/>
      </w:r>
      <w:r w:rsidR="00387602" w:rsidRPr="00387602">
        <w:rPr>
          <w:rFonts w:cs="Calibri"/>
          <w:b/>
          <w:bCs/>
          <w:sz w:val="22"/>
          <w:szCs w:val="22"/>
        </w:rPr>
        <w:t xml:space="preserve">Figure </w:t>
      </w:r>
      <w:r w:rsidR="00387602" w:rsidRPr="00387602">
        <w:rPr>
          <w:rFonts w:cs="Calibri"/>
          <w:b/>
          <w:bCs/>
          <w:noProof/>
          <w:sz w:val="22"/>
          <w:szCs w:val="22"/>
        </w:rPr>
        <w:t>6</w:t>
      </w:r>
      <w:r w:rsidRPr="0078418A">
        <w:rPr>
          <w:rFonts w:cs="Calibri"/>
          <w:b/>
          <w:bCs/>
          <w:sz w:val="22"/>
          <w:szCs w:val="22"/>
        </w:rPr>
        <w:fldChar w:fldCharType="end"/>
      </w:r>
      <w:r w:rsidRPr="0078418A">
        <w:rPr>
          <w:rFonts w:cs="Calibri"/>
          <w:sz w:val="22"/>
          <w:szCs w:val="22"/>
        </w:rPr>
        <w:t xml:space="preserve"> shows that the most significant contributors to social security-related social risks in the SAF &amp; co is primarily linked to </w:t>
      </w:r>
      <w:r w:rsidRPr="0078418A">
        <w:rPr>
          <w:rFonts w:cs="Calibri"/>
          <w:i/>
          <w:iCs/>
          <w:sz w:val="22"/>
          <w:szCs w:val="22"/>
        </w:rPr>
        <w:t>very high-risk</w:t>
      </w:r>
      <w:r w:rsidRPr="0078418A">
        <w:rPr>
          <w:rFonts w:cs="Calibri"/>
          <w:sz w:val="22"/>
          <w:szCs w:val="22"/>
        </w:rPr>
        <w:t xml:space="preserve"> categories, accounting for </w:t>
      </w:r>
      <w:r w:rsidR="00696208" w:rsidRPr="0078418A">
        <w:rPr>
          <w:rFonts w:cs="Calibri"/>
          <w:sz w:val="22"/>
          <w:szCs w:val="22"/>
        </w:rPr>
        <w:t>72.</w:t>
      </w:r>
      <w:r w:rsidR="00434324" w:rsidRPr="0078418A">
        <w:rPr>
          <w:rFonts w:cs="Calibri"/>
          <w:sz w:val="22"/>
          <w:szCs w:val="22"/>
        </w:rPr>
        <w:t>22</w:t>
      </w:r>
      <w:r w:rsidRPr="0078418A">
        <w:rPr>
          <w:rFonts w:cs="Calibri"/>
          <w:sz w:val="22"/>
          <w:szCs w:val="22"/>
        </w:rPr>
        <w:t xml:space="preserve">% of the total social risk associated with social security expenditures. This indicates a substantial burden on public welfare systems in regions supplying equipment and agricultural inputs, likely due to inadequate employer contributions or weak national social protection schemes. The remaining share is contributed by </w:t>
      </w:r>
      <w:r w:rsidRPr="0078418A">
        <w:rPr>
          <w:rFonts w:cs="Calibri"/>
          <w:i/>
          <w:iCs/>
          <w:sz w:val="22"/>
          <w:szCs w:val="22"/>
        </w:rPr>
        <w:t>high- and medium-risk</w:t>
      </w:r>
      <w:r w:rsidRPr="0078418A">
        <w:rPr>
          <w:rFonts w:cs="Calibri"/>
          <w:sz w:val="22"/>
          <w:szCs w:val="22"/>
        </w:rPr>
        <w:t xml:space="preserve"> categories and without contribution from low risk and very low-risk, which suggests that a significant portion of the supply chain still operates in contexts where social safety nets are either underfunded or inconsistently enforced, posing systemic socioeconomic vulnerabilities. The same pattern is followed by wheat cultivation and road freight phases.</w:t>
      </w:r>
    </w:p>
    <w:p w14:paraId="4D6B8364" w14:textId="77777777" w:rsidR="00F0533A" w:rsidRPr="0078418A" w:rsidRDefault="00F0533A" w:rsidP="00631915">
      <w:pPr>
        <w:spacing w:after="0" w:line="480" w:lineRule="auto"/>
        <w:jc w:val="center"/>
        <w:rPr>
          <w:rFonts w:cs="Calibri"/>
          <w:b/>
          <w:bCs/>
          <w:sz w:val="22"/>
          <w:szCs w:val="22"/>
        </w:rPr>
      </w:pPr>
      <w:r w:rsidRPr="0078418A">
        <w:rPr>
          <w:rFonts w:cs="Calibri"/>
          <w:b/>
          <w:bCs/>
          <w:noProof/>
          <w:sz w:val="22"/>
          <w:szCs w:val="22"/>
        </w:rPr>
        <w:drawing>
          <wp:inline distT="0" distB="0" distL="0" distR="0" wp14:anchorId="1CBD85CD" wp14:editId="2DC2C677">
            <wp:extent cx="5731510" cy="3775075"/>
            <wp:effectExtent l="0" t="0" r="2540" b="0"/>
            <wp:docPr id="1904311411" name="Picture 1" descr="A green and orange pi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311411" name="Picture 1" descr="A green and orange pie chart&#10;&#10;AI-generated content may be incorrect."/>
                    <pic:cNvPicPr/>
                  </pic:nvPicPr>
                  <pic:blipFill>
                    <a:blip r:embed="rId14"/>
                    <a:stretch>
                      <a:fillRect/>
                    </a:stretch>
                  </pic:blipFill>
                  <pic:spPr>
                    <a:xfrm>
                      <a:off x="0" y="0"/>
                      <a:ext cx="5731510" cy="3775075"/>
                    </a:xfrm>
                    <a:prstGeom prst="rect">
                      <a:avLst/>
                    </a:prstGeom>
                  </pic:spPr>
                </pic:pic>
              </a:graphicData>
            </a:graphic>
          </wp:inline>
        </w:drawing>
      </w:r>
    </w:p>
    <w:p w14:paraId="309C6946" w14:textId="019C2EAC" w:rsidR="00F0533A" w:rsidRPr="0078418A" w:rsidRDefault="00F0533A" w:rsidP="00631915">
      <w:pPr>
        <w:spacing w:after="0" w:line="480" w:lineRule="auto"/>
        <w:ind w:left="567"/>
        <w:jc w:val="center"/>
        <w:rPr>
          <w:rFonts w:eastAsia="TUOS Blake" w:cs="Calibri"/>
          <w:bCs/>
          <w:kern w:val="0"/>
          <w:sz w:val="22"/>
          <w:szCs w:val="22"/>
          <w:lang w:eastAsia="en-US"/>
          <w14:ligatures w14:val="none"/>
        </w:rPr>
      </w:pPr>
      <w:bookmarkStart w:id="46" w:name="_Ref204946804"/>
      <w:r w:rsidRPr="0078418A">
        <w:rPr>
          <w:rFonts w:eastAsia="TUOS Blake" w:cs="TUOS Blake"/>
          <w:b/>
          <w:kern w:val="0"/>
          <w:sz w:val="20"/>
          <w:lang w:eastAsia="en-US"/>
          <w14:ligatures w14:val="none"/>
        </w:rPr>
        <w:t xml:space="preserve">Figure </w:t>
      </w:r>
      <w:r w:rsidRPr="0078418A">
        <w:rPr>
          <w:rFonts w:eastAsia="TUOS Blake" w:cs="TUOS Blake"/>
          <w:b/>
          <w:kern w:val="0"/>
          <w:sz w:val="20"/>
          <w:lang w:eastAsia="en-US"/>
          <w14:ligatures w14:val="none"/>
        </w:rPr>
        <w:fldChar w:fldCharType="begin"/>
      </w:r>
      <w:r w:rsidRPr="0078418A">
        <w:rPr>
          <w:rFonts w:eastAsia="TUOS Blake" w:cs="TUOS Blake"/>
          <w:b/>
          <w:kern w:val="0"/>
          <w:sz w:val="20"/>
          <w:lang w:eastAsia="en-US"/>
          <w14:ligatures w14:val="none"/>
        </w:rPr>
        <w:instrText xml:space="preserve"> SEQ Figure \* ARABIC </w:instrText>
      </w:r>
      <w:r w:rsidRPr="0078418A">
        <w:rPr>
          <w:rFonts w:eastAsia="TUOS Blake" w:cs="TUOS Blake"/>
          <w:b/>
          <w:kern w:val="0"/>
          <w:sz w:val="20"/>
          <w:lang w:eastAsia="en-US"/>
          <w14:ligatures w14:val="none"/>
        </w:rPr>
        <w:fldChar w:fldCharType="separate"/>
      </w:r>
      <w:r w:rsidR="00387602">
        <w:rPr>
          <w:rFonts w:eastAsia="TUOS Blake" w:cs="TUOS Blake"/>
          <w:b/>
          <w:noProof/>
          <w:kern w:val="0"/>
          <w:sz w:val="20"/>
          <w:lang w:eastAsia="en-US"/>
          <w14:ligatures w14:val="none"/>
        </w:rPr>
        <w:t>6</w:t>
      </w:r>
      <w:r w:rsidRPr="0078418A">
        <w:rPr>
          <w:rFonts w:eastAsia="TUOS Blake" w:cs="TUOS Blake"/>
          <w:b/>
          <w:kern w:val="0"/>
          <w:sz w:val="20"/>
          <w:lang w:eastAsia="en-US"/>
          <w14:ligatures w14:val="none"/>
        </w:rPr>
        <w:fldChar w:fldCharType="end"/>
      </w:r>
      <w:bookmarkEnd w:id="46"/>
      <w:r w:rsidRPr="0078418A">
        <w:rPr>
          <w:rFonts w:eastAsia="TUOS Blake" w:cs="TUOS Blake"/>
          <w:b/>
          <w:kern w:val="0"/>
          <w:sz w:val="20"/>
          <w:lang w:eastAsia="en-US"/>
          <w14:ligatures w14:val="none"/>
        </w:rPr>
        <w:t xml:space="preserve">. </w:t>
      </w:r>
      <w:r w:rsidRPr="0078418A">
        <w:rPr>
          <w:rFonts w:eastAsia="TUOS Blake" w:cs="Calibri"/>
          <w:b/>
          <w:bCs/>
          <w:kern w:val="0"/>
          <w:sz w:val="22"/>
          <w:szCs w:val="22"/>
          <w:lang w:eastAsia="en-US"/>
          <w14:ligatures w14:val="none"/>
        </w:rPr>
        <w:t>SAF Phase: Social security contributors by Substance</w:t>
      </w:r>
    </w:p>
    <w:p w14:paraId="7B7F6304" w14:textId="79175047" w:rsidR="00F0533A" w:rsidRPr="0078418A" w:rsidRDefault="00B00751" w:rsidP="00C10306">
      <w:pPr>
        <w:pStyle w:val="Heading3"/>
        <w:spacing w:before="0" w:line="480" w:lineRule="auto"/>
        <w:rPr>
          <w:rFonts w:asciiTheme="minorHAnsi" w:hAnsiTheme="minorHAnsi"/>
          <w:b/>
          <w:bCs/>
          <w:color w:val="auto"/>
        </w:rPr>
      </w:pPr>
      <w:r w:rsidRPr="00C10306">
        <w:rPr>
          <w:rFonts w:asciiTheme="minorHAnsi" w:hAnsiTheme="minorHAnsi"/>
          <w:b/>
          <w:bCs/>
          <w:color w:val="auto"/>
        </w:rPr>
        <w:lastRenderedPageBreak/>
        <w:t>A</w:t>
      </w:r>
      <w:r w:rsidR="00BE0D67" w:rsidRPr="00C10306">
        <w:rPr>
          <w:rFonts w:asciiTheme="minorHAnsi" w:hAnsiTheme="minorHAnsi"/>
          <w:b/>
          <w:bCs/>
          <w:color w:val="auto"/>
        </w:rPr>
        <w:t>3.</w:t>
      </w:r>
      <w:r w:rsidR="00C10306">
        <w:rPr>
          <w:rFonts w:asciiTheme="minorHAnsi" w:hAnsiTheme="minorHAnsi"/>
          <w:b/>
          <w:bCs/>
          <w:color w:val="auto"/>
        </w:rPr>
        <w:t>2.</w:t>
      </w:r>
      <w:r w:rsidR="00BE0D67" w:rsidRPr="00C10306">
        <w:rPr>
          <w:rFonts w:asciiTheme="minorHAnsi" w:hAnsiTheme="minorHAnsi"/>
          <w:b/>
          <w:bCs/>
          <w:color w:val="auto"/>
        </w:rPr>
        <w:t>6</w:t>
      </w:r>
      <w:r w:rsidR="00D3288B" w:rsidRPr="00C10306">
        <w:rPr>
          <w:rFonts w:asciiTheme="minorHAnsi" w:hAnsiTheme="minorHAnsi"/>
          <w:b/>
          <w:bCs/>
          <w:color w:val="auto"/>
        </w:rPr>
        <w:tab/>
      </w:r>
      <w:r w:rsidR="00C10306">
        <w:rPr>
          <w:rFonts w:asciiTheme="minorHAnsi" w:hAnsiTheme="minorHAnsi"/>
          <w:b/>
          <w:bCs/>
          <w:color w:val="auto"/>
        </w:rPr>
        <w:tab/>
      </w:r>
      <w:r w:rsidR="00F0533A" w:rsidRPr="00C10306">
        <w:rPr>
          <w:rFonts w:asciiTheme="minorHAnsi" w:hAnsiTheme="minorHAnsi"/>
          <w:b/>
          <w:bCs/>
          <w:color w:val="auto"/>
        </w:rPr>
        <w:t>Social Security Expenditure: Key Contributors by Process</w:t>
      </w:r>
    </w:p>
    <w:p w14:paraId="61068052" w14:textId="1E7E4E9D" w:rsidR="00F0533A" w:rsidRPr="0078418A" w:rsidRDefault="00F0533A" w:rsidP="00631915">
      <w:pPr>
        <w:spacing w:after="0" w:line="480" w:lineRule="auto"/>
        <w:jc w:val="both"/>
        <w:rPr>
          <w:rFonts w:cs="Calibri"/>
          <w:sz w:val="22"/>
          <w:szCs w:val="22"/>
        </w:rPr>
      </w:pPr>
      <w:r w:rsidRPr="0078418A">
        <w:rPr>
          <w:rFonts w:cs="Calibri"/>
          <w:sz w:val="22"/>
          <w:szCs w:val="22"/>
        </w:rPr>
        <w:t xml:space="preserve">In the SAF production phase, the largest share, at </w:t>
      </w:r>
      <w:r w:rsidR="00B9053D" w:rsidRPr="0078418A">
        <w:rPr>
          <w:rFonts w:cs="Calibri"/>
          <w:sz w:val="22"/>
          <w:szCs w:val="22"/>
        </w:rPr>
        <w:t>2.78</w:t>
      </w:r>
      <w:r w:rsidRPr="0078418A">
        <w:rPr>
          <w:rFonts w:cs="Calibri"/>
          <w:sz w:val="22"/>
          <w:szCs w:val="22"/>
        </w:rPr>
        <w:t xml:space="preserve">% each of the total social risk contribution related to social security expenditure is attributed to </w:t>
      </w:r>
      <w:r w:rsidRPr="0078418A">
        <w:rPr>
          <w:rFonts w:cs="Calibri"/>
          <w:i/>
          <w:iCs/>
          <w:sz w:val="22"/>
          <w:szCs w:val="22"/>
        </w:rPr>
        <w:t>Industries – Collection, purification and distribution of water (GBR)</w:t>
      </w:r>
      <w:r w:rsidRPr="0078418A">
        <w:rPr>
          <w:rFonts w:cs="Calibri"/>
          <w:sz w:val="22"/>
          <w:szCs w:val="22"/>
        </w:rPr>
        <w:t xml:space="preserve">, </w:t>
      </w:r>
      <w:r w:rsidRPr="0078418A">
        <w:rPr>
          <w:rFonts w:cs="Calibri"/>
          <w:i/>
          <w:iCs/>
          <w:sz w:val="22"/>
          <w:szCs w:val="22"/>
        </w:rPr>
        <w:t>Industries – Banking (IND)</w:t>
      </w:r>
      <w:r w:rsidRPr="0078418A">
        <w:rPr>
          <w:rFonts w:cs="Calibri"/>
          <w:sz w:val="22"/>
          <w:szCs w:val="22"/>
        </w:rPr>
        <w:t xml:space="preserve">, </w:t>
      </w:r>
      <w:r w:rsidRPr="0078418A">
        <w:rPr>
          <w:rFonts w:cs="Calibri"/>
          <w:i/>
          <w:iCs/>
          <w:sz w:val="22"/>
          <w:szCs w:val="22"/>
        </w:rPr>
        <w:t>Commodities – Banking (IND)</w:t>
      </w:r>
      <w:r w:rsidRPr="0078418A">
        <w:rPr>
          <w:rFonts w:cs="Calibri"/>
          <w:sz w:val="22"/>
          <w:szCs w:val="22"/>
        </w:rPr>
        <w:t xml:space="preserve">, </w:t>
      </w:r>
      <w:r w:rsidRPr="0078418A">
        <w:rPr>
          <w:rFonts w:cs="Calibri"/>
          <w:i/>
          <w:iCs/>
          <w:sz w:val="22"/>
          <w:szCs w:val="22"/>
        </w:rPr>
        <w:t>Commodities – Trade (IND)</w:t>
      </w:r>
      <w:r w:rsidRPr="0078418A">
        <w:rPr>
          <w:rFonts w:cs="Calibri"/>
          <w:sz w:val="22"/>
          <w:szCs w:val="22"/>
        </w:rPr>
        <w:t xml:space="preserve">, and </w:t>
      </w:r>
      <w:r w:rsidRPr="0078418A">
        <w:rPr>
          <w:rFonts w:cs="Calibri"/>
          <w:i/>
          <w:iCs/>
          <w:sz w:val="22"/>
          <w:szCs w:val="22"/>
        </w:rPr>
        <w:t xml:space="preserve">Industries – Trade (IND) </w:t>
      </w:r>
      <w:r w:rsidRPr="0078418A">
        <w:rPr>
          <w:rFonts w:cs="Calibri"/>
          <w:sz w:val="22"/>
          <w:szCs w:val="22"/>
        </w:rPr>
        <w:t>as shown in</w:t>
      </w:r>
      <w:r w:rsidRPr="0078418A">
        <w:rPr>
          <w:rFonts w:cs="Calibri"/>
          <w:i/>
          <w:iCs/>
          <w:sz w:val="22"/>
          <w:szCs w:val="22"/>
        </w:rPr>
        <w:t xml:space="preserve"> </w:t>
      </w:r>
      <w:r w:rsidRPr="0078418A">
        <w:rPr>
          <w:rFonts w:cs="Calibri"/>
          <w:b/>
          <w:bCs/>
          <w:sz w:val="22"/>
          <w:szCs w:val="22"/>
        </w:rPr>
        <w:fldChar w:fldCharType="begin"/>
      </w:r>
      <w:r w:rsidRPr="0078418A">
        <w:rPr>
          <w:rFonts w:cs="Calibri"/>
          <w:b/>
          <w:bCs/>
          <w:i/>
          <w:iCs/>
          <w:sz w:val="22"/>
          <w:szCs w:val="22"/>
        </w:rPr>
        <w:instrText xml:space="preserve"> REF _Ref204947738 \h </w:instrText>
      </w:r>
      <w:r w:rsidRPr="0078418A">
        <w:rPr>
          <w:rFonts w:cs="Calibri"/>
          <w:b/>
          <w:bCs/>
          <w:sz w:val="22"/>
          <w:szCs w:val="22"/>
        </w:rPr>
        <w:instrText xml:space="preserve"> \* MERGEFORMAT </w:instrText>
      </w:r>
      <w:r w:rsidRPr="0078418A">
        <w:rPr>
          <w:rFonts w:cs="Calibri"/>
          <w:b/>
          <w:bCs/>
          <w:sz w:val="22"/>
          <w:szCs w:val="22"/>
        </w:rPr>
      </w:r>
      <w:r w:rsidRPr="0078418A">
        <w:rPr>
          <w:rFonts w:cs="Calibri"/>
          <w:b/>
          <w:bCs/>
          <w:sz w:val="22"/>
          <w:szCs w:val="22"/>
        </w:rPr>
        <w:fldChar w:fldCharType="separate"/>
      </w:r>
      <w:r w:rsidR="00387602" w:rsidRPr="00387602">
        <w:rPr>
          <w:rFonts w:cs="Calibri"/>
          <w:b/>
          <w:bCs/>
          <w:sz w:val="22"/>
          <w:szCs w:val="22"/>
        </w:rPr>
        <w:t xml:space="preserve">Figure </w:t>
      </w:r>
      <w:r w:rsidR="00387602" w:rsidRPr="00387602">
        <w:rPr>
          <w:rFonts w:cs="Calibri"/>
          <w:b/>
          <w:bCs/>
          <w:noProof/>
          <w:sz w:val="22"/>
          <w:szCs w:val="22"/>
        </w:rPr>
        <w:t>7</w:t>
      </w:r>
      <w:r w:rsidRPr="0078418A">
        <w:rPr>
          <w:rFonts w:cs="Calibri"/>
          <w:b/>
          <w:bCs/>
          <w:sz w:val="22"/>
          <w:szCs w:val="22"/>
        </w:rPr>
        <w:fldChar w:fldCharType="end"/>
      </w:r>
      <w:r w:rsidRPr="0078418A">
        <w:rPr>
          <w:rFonts w:cs="Calibri"/>
          <w:sz w:val="22"/>
          <w:szCs w:val="22"/>
        </w:rPr>
        <w:t xml:space="preserve">. This indicates a broad distribution of social risk across essential services and global trade and financial sectors, reflecting systemic gaps in employer social contributions or inadequate national social protection frameworks in both high- and middle-income economies. In contrast, the crop cultivation phase is dominated by </w:t>
      </w:r>
      <w:r w:rsidRPr="0078418A">
        <w:rPr>
          <w:rFonts w:cs="Calibri"/>
          <w:i/>
          <w:iCs/>
          <w:sz w:val="22"/>
          <w:szCs w:val="22"/>
        </w:rPr>
        <w:t>Commodities – Other crops (IND)</w:t>
      </w:r>
      <w:r w:rsidRPr="0078418A">
        <w:rPr>
          <w:rFonts w:cs="Calibri"/>
          <w:sz w:val="22"/>
          <w:szCs w:val="22"/>
        </w:rPr>
        <w:t xml:space="preserve"> and </w:t>
      </w:r>
      <w:r w:rsidRPr="0078418A">
        <w:rPr>
          <w:rFonts w:cs="Calibri"/>
          <w:i/>
          <w:iCs/>
          <w:sz w:val="22"/>
          <w:szCs w:val="22"/>
        </w:rPr>
        <w:t>Industries – Other crops (IND)</w:t>
      </w:r>
      <w:r w:rsidRPr="0078418A">
        <w:rPr>
          <w:rFonts w:cs="Calibri"/>
          <w:sz w:val="22"/>
          <w:szCs w:val="22"/>
        </w:rPr>
        <w:t xml:space="preserve">, each contributing </w:t>
      </w:r>
      <w:r w:rsidR="00190266" w:rsidRPr="0078418A">
        <w:rPr>
          <w:rFonts w:cs="Calibri"/>
          <w:sz w:val="22"/>
          <w:szCs w:val="22"/>
        </w:rPr>
        <w:t xml:space="preserve"> 5.56</w:t>
      </w:r>
      <w:r w:rsidRPr="0078418A">
        <w:rPr>
          <w:rFonts w:cs="Calibri"/>
          <w:sz w:val="22"/>
          <w:szCs w:val="22"/>
        </w:rPr>
        <w:t xml:space="preserve">%, which signifies in the supply chain, a more concentrated risk profile within the Indian agricultural sector, highlighting structural weaknesses in social security provision for agricultural labour, particularly in regions with informal employment and limited access to welfare support. In the road freight stage, the largest contributor to social risk is </w:t>
      </w:r>
      <w:r w:rsidRPr="0078418A">
        <w:rPr>
          <w:rFonts w:cs="Calibri"/>
          <w:i/>
          <w:iCs/>
          <w:sz w:val="22"/>
          <w:szCs w:val="22"/>
        </w:rPr>
        <w:t>Industries – Freight transport by road (GBR)</w:t>
      </w:r>
      <w:r w:rsidRPr="0078418A">
        <w:rPr>
          <w:rFonts w:cs="Calibri"/>
          <w:sz w:val="22"/>
          <w:szCs w:val="22"/>
        </w:rPr>
        <w:t xml:space="preserve">, accounting for </w:t>
      </w:r>
      <w:r w:rsidR="00A33A62" w:rsidRPr="0078418A">
        <w:rPr>
          <w:rFonts w:cs="Calibri"/>
          <w:sz w:val="22"/>
          <w:szCs w:val="22"/>
        </w:rPr>
        <w:t xml:space="preserve"> 5.56</w:t>
      </w:r>
      <w:r w:rsidRPr="0078418A">
        <w:rPr>
          <w:rFonts w:cs="Calibri"/>
          <w:sz w:val="22"/>
          <w:szCs w:val="22"/>
        </w:rPr>
        <w:t xml:space="preserve">%, followed by evenly distributed contributions from </w:t>
      </w:r>
      <w:r w:rsidRPr="0078418A">
        <w:rPr>
          <w:rFonts w:cs="Calibri"/>
          <w:i/>
          <w:iCs/>
          <w:sz w:val="22"/>
          <w:szCs w:val="22"/>
        </w:rPr>
        <w:t>Commodities &amp; Industries – Trade (IND)</w:t>
      </w:r>
      <w:r w:rsidRPr="0078418A">
        <w:rPr>
          <w:rFonts w:cs="Calibri"/>
          <w:sz w:val="22"/>
          <w:szCs w:val="22"/>
        </w:rPr>
        <w:t xml:space="preserve">, </w:t>
      </w:r>
      <w:r w:rsidRPr="0078418A">
        <w:rPr>
          <w:rFonts w:cs="Calibri"/>
          <w:i/>
          <w:iCs/>
          <w:sz w:val="22"/>
          <w:szCs w:val="22"/>
        </w:rPr>
        <w:t>Commodities – Business Services (MYS)</w:t>
      </w:r>
      <w:r w:rsidRPr="0078418A">
        <w:rPr>
          <w:rFonts w:cs="Calibri"/>
          <w:sz w:val="22"/>
          <w:szCs w:val="22"/>
        </w:rPr>
        <w:t xml:space="preserve">, and </w:t>
      </w:r>
      <w:r w:rsidRPr="0078418A">
        <w:rPr>
          <w:rFonts w:cs="Calibri"/>
          <w:i/>
          <w:iCs/>
          <w:sz w:val="22"/>
          <w:szCs w:val="22"/>
        </w:rPr>
        <w:t>Industries &amp; Commodities – Banking (IND)</w:t>
      </w:r>
      <w:r w:rsidRPr="0078418A">
        <w:rPr>
          <w:rFonts w:cs="Calibri"/>
          <w:sz w:val="22"/>
          <w:szCs w:val="22"/>
        </w:rPr>
        <w:t>. This indicates that while domestic logistics operations in the UK carry notable social risks, likely linked to labour conditions, wages, and service demands, there is also a significant influence from international trade, financial, and service sectors, particularly in developing economies. This distribution highlights the interconnected nature of global supply chains, where both local and upstream international sectors contribute to the overall social risk profile.</w:t>
      </w:r>
    </w:p>
    <w:p w14:paraId="7DB9F200" w14:textId="77777777" w:rsidR="00F5673D" w:rsidRPr="0078418A" w:rsidRDefault="00F0533A" w:rsidP="00631915">
      <w:pPr>
        <w:spacing w:after="0" w:line="480" w:lineRule="auto"/>
        <w:jc w:val="both"/>
        <w:rPr>
          <w:rFonts w:cs="Calibri"/>
          <w:b/>
          <w:bCs/>
          <w:sz w:val="22"/>
          <w:szCs w:val="22"/>
        </w:rPr>
      </w:pPr>
      <w:r w:rsidRPr="0078418A">
        <w:rPr>
          <w:rFonts w:cs="Calibri"/>
          <w:b/>
          <w:bCs/>
          <w:noProof/>
          <w:sz w:val="22"/>
          <w:szCs w:val="22"/>
        </w:rPr>
        <w:lastRenderedPageBreak/>
        <w:drawing>
          <wp:inline distT="0" distB="0" distL="0" distR="0" wp14:anchorId="24449787" wp14:editId="7675D6C7">
            <wp:extent cx="5731510" cy="2191385"/>
            <wp:effectExtent l="0" t="0" r="2540" b="0"/>
            <wp:docPr id="1298277394" name="Picture 1" descr="A white board with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277394" name="Picture 1" descr="A white board with black lines&#10;&#10;AI-generated content may be incorrect."/>
                    <pic:cNvPicPr/>
                  </pic:nvPicPr>
                  <pic:blipFill>
                    <a:blip r:embed="rId15"/>
                    <a:stretch>
                      <a:fillRect/>
                    </a:stretch>
                  </pic:blipFill>
                  <pic:spPr>
                    <a:xfrm>
                      <a:off x="0" y="0"/>
                      <a:ext cx="5731510" cy="2191385"/>
                    </a:xfrm>
                    <a:prstGeom prst="rect">
                      <a:avLst/>
                    </a:prstGeom>
                  </pic:spPr>
                </pic:pic>
              </a:graphicData>
            </a:graphic>
          </wp:inline>
        </w:drawing>
      </w:r>
    </w:p>
    <w:p w14:paraId="16136C92" w14:textId="70D6DBC4" w:rsidR="00F0533A" w:rsidRPr="0078418A" w:rsidRDefault="00F0533A" w:rsidP="00631915">
      <w:pPr>
        <w:spacing w:after="0" w:line="480" w:lineRule="auto"/>
        <w:jc w:val="both"/>
        <w:rPr>
          <w:rFonts w:cs="Calibri"/>
          <w:b/>
          <w:bCs/>
          <w:sz w:val="22"/>
          <w:szCs w:val="22"/>
        </w:rPr>
      </w:pPr>
      <w:r w:rsidRPr="0078418A">
        <w:rPr>
          <w:rFonts w:cs="Calibri"/>
          <w:b/>
          <w:bCs/>
          <w:noProof/>
          <w:sz w:val="22"/>
          <w:szCs w:val="22"/>
        </w:rPr>
        <w:drawing>
          <wp:inline distT="0" distB="0" distL="0" distR="0" wp14:anchorId="21BD8E1A" wp14:editId="00012E07">
            <wp:extent cx="5731510" cy="4288155"/>
            <wp:effectExtent l="0" t="0" r="2540" b="0"/>
            <wp:docPr id="2085591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591032" name=""/>
                    <pic:cNvPicPr/>
                  </pic:nvPicPr>
                  <pic:blipFill>
                    <a:blip r:embed="rId16"/>
                    <a:stretch>
                      <a:fillRect/>
                    </a:stretch>
                  </pic:blipFill>
                  <pic:spPr>
                    <a:xfrm>
                      <a:off x="0" y="0"/>
                      <a:ext cx="5731510" cy="4288155"/>
                    </a:xfrm>
                    <a:prstGeom prst="rect">
                      <a:avLst/>
                    </a:prstGeom>
                  </pic:spPr>
                </pic:pic>
              </a:graphicData>
            </a:graphic>
          </wp:inline>
        </w:drawing>
      </w:r>
    </w:p>
    <w:p w14:paraId="0238E99F" w14:textId="7D9BA8A3" w:rsidR="00F0533A" w:rsidRPr="0078418A" w:rsidRDefault="00F0533A" w:rsidP="00631915">
      <w:pPr>
        <w:spacing w:after="0" w:line="480" w:lineRule="auto"/>
        <w:ind w:left="567"/>
        <w:jc w:val="center"/>
        <w:rPr>
          <w:rFonts w:eastAsia="TUOS Blake" w:cs="Calibri"/>
          <w:bCs/>
          <w:kern w:val="0"/>
          <w:sz w:val="22"/>
          <w:szCs w:val="22"/>
          <w:lang w:eastAsia="en-US"/>
          <w14:ligatures w14:val="none"/>
        </w:rPr>
      </w:pPr>
      <w:bookmarkStart w:id="47" w:name="_Ref204947738"/>
      <w:r w:rsidRPr="0078418A">
        <w:rPr>
          <w:rFonts w:eastAsia="TUOS Blake" w:cs="TUOS Blake"/>
          <w:b/>
          <w:kern w:val="0"/>
          <w:sz w:val="20"/>
          <w:lang w:eastAsia="en-US"/>
          <w14:ligatures w14:val="none"/>
        </w:rPr>
        <w:t xml:space="preserve">Figure </w:t>
      </w:r>
      <w:r w:rsidRPr="0078418A">
        <w:rPr>
          <w:rFonts w:eastAsia="TUOS Blake" w:cs="TUOS Blake"/>
          <w:b/>
          <w:kern w:val="0"/>
          <w:sz w:val="20"/>
          <w:lang w:eastAsia="en-US"/>
          <w14:ligatures w14:val="none"/>
        </w:rPr>
        <w:fldChar w:fldCharType="begin"/>
      </w:r>
      <w:r w:rsidRPr="0078418A">
        <w:rPr>
          <w:rFonts w:eastAsia="TUOS Blake" w:cs="TUOS Blake"/>
          <w:b/>
          <w:kern w:val="0"/>
          <w:sz w:val="20"/>
          <w:lang w:eastAsia="en-US"/>
          <w14:ligatures w14:val="none"/>
        </w:rPr>
        <w:instrText xml:space="preserve"> SEQ Figure \* ARABIC </w:instrText>
      </w:r>
      <w:r w:rsidRPr="0078418A">
        <w:rPr>
          <w:rFonts w:eastAsia="TUOS Blake" w:cs="TUOS Blake"/>
          <w:b/>
          <w:kern w:val="0"/>
          <w:sz w:val="20"/>
          <w:lang w:eastAsia="en-US"/>
          <w14:ligatures w14:val="none"/>
        </w:rPr>
        <w:fldChar w:fldCharType="separate"/>
      </w:r>
      <w:r w:rsidR="00387602">
        <w:rPr>
          <w:rFonts w:eastAsia="TUOS Blake" w:cs="TUOS Blake"/>
          <w:b/>
          <w:noProof/>
          <w:kern w:val="0"/>
          <w:sz w:val="20"/>
          <w:lang w:eastAsia="en-US"/>
          <w14:ligatures w14:val="none"/>
        </w:rPr>
        <w:t>7</w:t>
      </w:r>
      <w:r w:rsidRPr="0078418A">
        <w:rPr>
          <w:rFonts w:eastAsia="TUOS Blake" w:cs="TUOS Blake"/>
          <w:b/>
          <w:kern w:val="0"/>
          <w:sz w:val="20"/>
          <w:lang w:eastAsia="en-US"/>
          <w14:ligatures w14:val="none"/>
        </w:rPr>
        <w:fldChar w:fldCharType="end"/>
      </w:r>
      <w:bookmarkEnd w:id="47"/>
      <w:r w:rsidRPr="0078418A">
        <w:rPr>
          <w:rFonts w:eastAsia="TUOS Blake" w:cs="TUOS Blake"/>
          <w:b/>
          <w:kern w:val="0"/>
          <w:sz w:val="20"/>
          <w:lang w:eastAsia="en-US"/>
          <w14:ligatures w14:val="none"/>
        </w:rPr>
        <w:t xml:space="preserve">. </w:t>
      </w:r>
      <w:r w:rsidRPr="0078418A">
        <w:rPr>
          <w:rFonts w:eastAsia="TUOS Blake" w:cs="Calibri"/>
          <w:b/>
          <w:bCs/>
          <w:kern w:val="0"/>
          <w:sz w:val="22"/>
          <w:szCs w:val="22"/>
          <w:lang w:eastAsia="en-US"/>
          <w14:ligatures w14:val="none"/>
        </w:rPr>
        <w:t>SAF Phase: Social security expenditure contributors by process</w:t>
      </w:r>
    </w:p>
    <w:p w14:paraId="5C671E4D" w14:textId="73C04ED5" w:rsidR="00F0533A" w:rsidRPr="00C10306" w:rsidRDefault="00B00751" w:rsidP="00C10306">
      <w:pPr>
        <w:pStyle w:val="Heading3"/>
        <w:spacing w:before="0" w:line="480" w:lineRule="auto"/>
        <w:rPr>
          <w:rFonts w:asciiTheme="minorHAnsi" w:hAnsiTheme="minorHAnsi"/>
          <w:b/>
          <w:bCs/>
          <w:color w:val="auto"/>
        </w:rPr>
      </w:pPr>
      <w:bookmarkStart w:id="48" w:name="_Hlk204948145"/>
      <w:r w:rsidRPr="00C10306">
        <w:rPr>
          <w:rFonts w:asciiTheme="minorHAnsi" w:hAnsiTheme="minorHAnsi"/>
          <w:b/>
          <w:bCs/>
          <w:color w:val="auto"/>
        </w:rPr>
        <w:t>A</w:t>
      </w:r>
      <w:r w:rsidR="00D3288B" w:rsidRPr="00C10306">
        <w:rPr>
          <w:rFonts w:asciiTheme="minorHAnsi" w:hAnsiTheme="minorHAnsi"/>
          <w:b/>
          <w:bCs/>
          <w:color w:val="auto"/>
        </w:rPr>
        <w:t>3.</w:t>
      </w:r>
      <w:r w:rsidR="00C10306">
        <w:rPr>
          <w:rFonts w:asciiTheme="minorHAnsi" w:hAnsiTheme="minorHAnsi"/>
          <w:b/>
          <w:bCs/>
          <w:color w:val="auto"/>
        </w:rPr>
        <w:t>2.</w:t>
      </w:r>
      <w:r w:rsidR="00D3288B" w:rsidRPr="00C10306">
        <w:rPr>
          <w:rFonts w:asciiTheme="minorHAnsi" w:hAnsiTheme="minorHAnsi"/>
          <w:b/>
          <w:bCs/>
          <w:color w:val="auto"/>
        </w:rPr>
        <w:t>7</w:t>
      </w:r>
      <w:r w:rsidR="00D3288B" w:rsidRPr="00C10306">
        <w:rPr>
          <w:rFonts w:asciiTheme="minorHAnsi" w:hAnsiTheme="minorHAnsi"/>
          <w:b/>
          <w:bCs/>
          <w:color w:val="auto"/>
        </w:rPr>
        <w:tab/>
      </w:r>
      <w:r w:rsidR="00F0533A" w:rsidRPr="00C10306">
        <w:rPr>
          <w:rFonts w:asciiTheme="minorHAnsi" w:hAnsiTheme="minorHAnsi"/>
          <w:b/>
          <w:bCs/>
          <w:color w:val="auto"/>
        </w:rPr>
        <w:t>Education Expenditure Contributors Comparison by Substance</w:t>
      </w:r>
    </w:p>
    <w:bookmarkEnd w:id="48"/>
    <w:p w14:paraId="7B0249E3" w14:textId="3A2A2D47" w:rsidR="00F0533A" w:rsidRPr="0078418A" w:rsidRDefault="00F0533A" w:rsidP="00631915">
      <w:pPr>
        <w:spacing w:after="0" w:line="480" w:lineRule="auto"/>
        <w:jc w:val="both"/>
        <w:rPr>
          <w:rFonts w:cs="Calibri"/>
          <w:sz w:val="22"/>
          <w:szCs w:val="22"/>
        </w:rPr>
      </w:pPr>
      <w:r w:rsidRPr="0078418A">
        <w:rPr>
          <w:rFonts w:cs="Calibri"/>
          <w:sz w:val="22"/>
          <w:szCs w:val="22"/>
        </w:rPr>
        <w:t xml:space="preserve">For the SAF production phase, </w:t>
      </w:r>
      <w:r w:rsidRPr="0078418A">
        <w:rPr>
          <w:rFonts w:cs="Calibri"/>
          <w:b/>
          <w:bCs/>
          <w:sz w:val="22"/>
          <w:szCs w:val="22"/>
        </w:rPr>
        <w:fldChar w:fldCharType="begin"/>
      </w:r>
      <w:r w:rsidRPr="0078418A">
        <w:rPr>
          <w:rFonts w:cs="Calibri"/>
          <w:b/>
          <w:bCs/>
          <w:sz w:val="22"/>
          <w:szCs w:val="22"/>
        </w:rPr>
        <w:instrText xml:space="preserve"> REF _Ref204948076 \h  \* MERGEFORMAT </w:instrText>
      </w:r>
      <w:r w:rsidRPr="0078418A">
        <w:rPr>
          <w:rFonts w:cs="Calibri"/>
          <w:b/>
          <w:bCs/>
          <w:sz w:val="22"/>
          <w:szCs w:val="22"/>
        </w:rPr>
      </w:r>
      <w:r w:rsidRPr="0078418A">
        <w:rPr>
          <w:rFonts w:cs="Calibri"/>
          <w:b/>
          <w:bCs/>
          <w:sz w:val="22"/>
          <w:szCs w:val="22"/>
        </w:rPr>
        <w:fldChar w:fldCharType="separate"/>
      </w:r>
      <w:r w:rsidR="00387602" w:rsidRPr="00387602">
        <w:rPr>
          <w:rFonts w:cs="Calibri"/>
          <w:b/>
          <w:bCs/>
          <w:sz w:val="22"/>
          <w:szCs w:val="22"/>
        </w:rPr>
        <w:t xml:space="preserve">Figure </w:t>
      </w:r>
      <w:r w:rsidR="00387602" w:rsidRPr="00387602">
        <w:rPr>
          <w:rFonts w:cs="Calibri"/>
          <w:b/>
          <w:bCs/>
          <w:noProof/>
          <w:sz w:val="22"/>
          <w:szCs w:val="22"/>
        </w:rPr>
        <w:t>8</w:t>
      </w:r>
      <w:r w:rsidRPr="0078418A">
        <w:rPr>
          <w:rFonts w:cs="Calibri"/>
          <w:b/>
          <w:bCs/>
          <w:sz w:val="22"/>
          <w:szCs w:val="22"/>
        </w:rPr>
        <w:fldChar w:fldCharType="end"/>
      </w:r>
      <w:r w:rsidRPr="0078418A">
        <w:rPr>
          <w:rFonts w:cs="Calibri"/>
          <w:sz w:val="22"/>
          <w:szCs w:val="22"/>
        </w:rPr>
        <w:t xml:space="preserve"> shows that the major contributor to social risk related to expenditure on education is the </w:t>
      </w:r>
      <w:r w:rsidRPr="0078418A">
        <w:rPr>
          <w:rFonts w:cs="Calibri"/>
          <w:i/>
          <w:iCs/>
          <w:sz w:val="22"/>
          <w:szCs w:val="22"/>
        </w:rPr>
        <w:t>high-risk</w:t>
      </w:r>
      <w:r w:rsidRPr="0078418A">
        <w:rPr>
          <w:rFonts w:cs="Calibri"/>
          <w:sz w:val="22"/>
          <w:szCs w:val="22"/>
        </w:rPr>
        <w:t xml:space="preserve"> category at </w:t>
      </w:r>
      <w:r w:rsidR="00B603FB" w:rsidRPr="0078418A">
        <w:rPr>
          <w:rFonts w:cs="Calibri"/>
          <w:sz w:val="22"/>
          <w:szCs w:val="22"/>
        </w:rPr>
        <w:t>72.</w:t>
      </w:r>
      <w:r w:rsidR="00245041" w:rsidRPr="0078418A">
        <w:rPr>
          <w:rFonts w:cs="Calibri"/>
          <w:sz w:val="22"/>
          <w:szCs w:val="22"/>
        </w:rPr>
        <w:t>22</w:t>
      </w:r>
      <w:r w:rsidRPr="0078418A">
        <w:rPr>
          <w:rFonts w:cs="Calibri"/>
          <w:sz w:val="22"/>
          <w:szCs w:val="22"/>
        </w:rPr>
        <w:t xml:space="preserve">%, followed by </w:t>
      </w:r>
      <w:r w:rsidRPr="0078418A">
        <w:rPr>
          <w:rFonts w:cs="Calibri"/>
          <w:i/>
          <w:iCs/>
          <w:sz w:val="22"/>
          <w:szCs w:val="22"/>
        </w:rPr>
        <w:t>medium-risk</w:t>
      </w:r>
      <w:r w:rsidRPr="0078418A">
        <w:rPr>
          <w:rFonts w:cs="Calibri"/>
          <w:sz w:val="22"/>
          <w:szCs w:val="22"/>
        </w:rPr>
        <w:t xml:space="preserve"> at </w:t>
      </w:r>
      <w:r w:rsidR="00245041" w:rsidRPr="0078418A">
        <w:rPr>
          <w:rFonts w:cs="Calibri"/>
          <w:sz w:val="22"/>
          <w:szCs w:val="22"/>
        </w:rPr>
        <w:t>25</w:t>
      </w:r>
      <w:r w:rsidRPr="0078418A">
        <w:rPr>
          <w:rFonts w:cs="Calibri"/>
          <w:sz w:val="22"/>
          <w:szCs w:val="22"/>
        </w:rPr>
        <w:t xml:space="preserve">%, with </w:t>
      </w:r>
      <w:r w:rsidRPr="0078418A">
        <w:rPr>
          <w:rFonts w:cs="Calibri"/>
          <w:i/>
          <w:iCs/>
          <w:sz w:val="22"/>
          <w:szCs w:val="22"/>
        </w:rPr>
        <w:t>very high-risk</w:t>
      </w:r>
      <w:r w:rsidRPr="0078418A">
        <w:rPr>
          <w:rFonts w:cs="Calibri"/>
          <w:sz w:val="22"/>
          <w:szCs w:val="22"/>
        </w:rPr>
        <w:t xml:space="preserve"> contributing only marginally. This signifies that the social risk is primarily concentrated in regions where public investment in education is insufficient but not critically </w:t>
      </w:r>
      <w:r w:rsidRPr="0078418A">
        <w:rPr>
          <w:rFonts w:cs="Calibri"/>
          <w:sz w:val="22"/>
          <w:szCs w:val="22"/>
        </w:rPr>
        <w:lastRenderedPageBreak/>
        <w:t xml:space="preserve">deficient, particularly within industrial supply chains requiring technical expertise. In comparison, the crop cultivation phase exhibits a </w:t>
      </w:r>
      <w:r w:rsidRPr="0078418A">
        <w:rPr>
          <w:rFonts w:cs="Calibri"/>
          <w:i/>
          <w:iCs/>
          <w:sz w:val="22"/>
          <w:szCs w:val="22"/>
        </w:rPr>
        <w:t>medium-risk</w:t>
      </w:r>
      <w:r w:rsidRPr="0078418A">
        <w:rPr>
          <w:rFonts w:cs="Calibri"/>
          <w:sz w:val="22"/>
          <w:szCs w:val="22"/>
        </w:rPr>
        <w:t xml:space="preserve"> contribution that is </w:t>
      </w:r>
      <w:r w:rsidR="006A10D0" w:rsidRPr="0078418A">
        <w:rPr>
          <w:rFonts w:cs="Calibri"/>
          <w:sz w:val="22"/>
          <w:szCs w:val="22"/>
        </w:rPr>
        <w:t xml:space="preserve"> 2.78</w:t>
      </w:r>
      <w:r w:rsidRPr="0078418A">
        <w:rPr>
          <w:rFonts w:cs="Calibri"/>
          <w:sz w:val="22"/>
          <w:szCs w:val="22"/>
        </w:rPr>
        <w:t xml:space="preserve">% higher than in the SAF phase, while the </w:t>
      </w:r>
      <w:r w:rsidRPr="0078418A">
        <w:rPr>
          <w:rFonts w:cs="Calibri"/>
          <w:i/>
          <w:iCs/>
          <w:sz w:val="22"/>
          <w:szCs w:val="22"/>
        </w:rPr>
        <w:t>high-risk</w:t>
      </w:r>
      <w:r w:rsidRPr="0078418A">
        <w:rPr>
          <w:rFonts w:cs="Calibri"/>
          <w:sz w:val="22"/>
          <w:szCs w:val="22"/>
        </w:rPr>
        <w:t xml:space="preserve"> contribution is </w:t>
      </w:r>
      <w:r w:rsidR="001A2F4E" w:rsidRPr="0078418A">
        <w:rPr>
          <w:rFonts w:cs="Calibri"/>
          <w:sz w:val="22"/>
          <w:szCs w:val="22"/>
        </w:rPr>
        <w:t xml:space="preserve"> 2.78</w:t>
      </w:r>
      <w:r w:rsidRPr="0078418A">
        <w:rPr>
          <w:rFonts w:cs="Calibri"/>
          <w:sz w:val="22"/>
          <w:szCs w:val="22"/>
        </w:rPr>
        <w:t xml:space="preserve">% lower, indicating a modest shift in the social risk profile toward regions with slightly more robust but still inadequate educational infrastructure, likely reflective of rural agricultural contexts in developing economies within the supply chain. The high-risk and medium-risk categories contribute </w:t>
      </w:r>
      <w:r w:rsidR="00B77F24" w:rsidRPr="0078418A">
        <w:rPr>
          <w:rFonts w:cs="Calibri"/>
          <w:sz w:val="22"/>
          <w:szCs w:val="22"/>
        </w:rPr>
        <w:t xml:space="preserve"> 55.5</w:t>
      </w:r>
      <w:r w:rsidR="0097302C" w:rsidRPr="0078418A">
        <w:rPr>
          <w:rFonts w:cs="Calibri"/>
          <w:sz w:val="22"/>
          <w:szCs w:val="22"/>
        </w:rPr>
        <w:t>6</w:t>
      </w:r>
      <w:r w:rsidRPr="0078418A">
        <w:rPr>
          <w:rFonts w:cs="Calibri"/>
          <w:sz w:val="22"/>
          <w:szCs w:val="22"/>
        </w:rPr>
        <w:t xml:space="preserve">% and </w:t>
      </w:r>
      <w:r w:rsidR="0097302C" w:rsidRPr="0078418A">
        <w:rPr>
          <w:rFonts w:cs="Calibri"/>
          <w:sz w:val="22"/>
          <w:szCs w:val="22"/>
        </w:rPr>
        <w:t xml:space="preserve"> 44.44</w:t>
      </w:r>
      <w:r w:rsidRPr="0078418A">
        <w:rPr>
          <w:rFonts w:cs="Calibri"/>
          <w:sz w:val="22"/>
          <w:szCs w:val="22"/>
        </w:rPr>
        <w:t xml:space="preserve">%, respectively, while the very high-risk category accounts for only </w:t>
      </w:r>
      <w:r w:rsidR="00086853" w:rsidRPr="0078418A">
        <w:rPr>
          <w:rFonts w:cs="Calibri"/>
          <w:sz w:val="22"/>
          <w:szCs w:val="22"/>
        </w:rPr>
        <w:t xml:space="preserve"> 5.5</w:t>
      </w:r>
      <w:r w:rsidR="00510E89" w:rsidRPr="0078418A">
        <w:rPr>
          <w:rFonts w:cs="Calibri"/>
          <w:sz w:val="22"/>
          <w:szCs w:val="22"/>
        </w:rPr>
        <w:t>6</w:t>
      </w:r>
      <w:r w:rsidRPr="0078418A">
        <w:rPr>
          <w:rFonts w:cs="Calibri"/>
          <w:sz w:val="22"/>
          <w:szCs w:val="22"/>
        </w:rPr>
        <w:t>%, and all other categories contribute negligibly to the total social risk in the road freight sector. This indicates that most social risks are concentrated in regions with moderately to significantly inadequate social systems, such as limited access to healthcare, education, or social security, rather than in critically underdeveloped areas. It suggests that while extreme deprivation is less prevalent, systemic gaps in social protection across key parts of the logistics supply chain still pose meaningful challenges that require policy attention and corporate responsibility measures.</w:t>
      </w:r>
    </w:p>
    <w:p w14:paraId="21D9791C" w14:textId="77777777" w:rsidR="00F0533A" w:rsidRPr="0078418A" w:rsidRDefault="00F0533A" w:rsidP="00631915">
      <w:pPr>
        <w:spacing w:after="0" w:line="480" w:lineRule="auto"/>
        <w:jc w:val="center"/>
        <w:rPr>
          <w:rFonts w:cs="Calibri"/>
          <w:b/>
          <w:bCs/>
          <w:sz w:val="22"/>
          <w:szCs w:val="22"/>
        </w:rPr>
      </w:pPr>
      <w:r w:rsidRPr="0078418A">
        <w:rPr>
          <w:rFonts w:cs="Calibri"/>
          <w:b/>
          <w:bCs/>
          <w:noProof/>
          <w:sz w:val="22"/>
          <w:szCs w:val="22"/>
        </w:rPr>
        <w:drawing>
          <wp:inline distT="0" distB="0" distL="0" distR="0" wp14:anchorId="484F66F5" wp14:editId="292DA97C">
            <wp:extent cx="5731510" cy="3554095"/>
            <wp:effectExtent l="0" t="0" r="2540" b="8255"/>
            <wp:docPr id="1383129671" name="Picture 1" descr="A green circle with orange and green segm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129671" name="Picture 1" descr="A green circle with orange and green segments&#10;&#10;AI-generated content may be incorrect."/>
                    <pic:cNvPicPr/>
                  </pic:nvPicPr>
                  <pic:blipFill>
                    <a:blip r:embed="rId17"/>
                    <a:stretch>
                      <a:fillRect/>
                    </a:stretch>
                  </pic:blipFill>
                  <pic:spPr>
                    <a:xfrm>
                      <a:off x="0" y="0"/>
                      <a:ext cx="5731510" cy="3554095"/>
                    </a:xfrm>
                    <a:prstGeom prst="rect">
                      <a:avLst/>
                    </a:prstGeom>
                  </pic:spPr>
                </pic:pic>
              </a:graphicData>
            </a:graphic>
          </wp:inline>
        </w:drawing>
      </w:r>
    </w:p>
    <w:p w14:paraId="2F07F386" w14:textId="7C8ED1AA" w:rsidR="00F0533A" w:rsidRPr="0078418A" w:rsidRDefault="00F0533A" w:rsidP="00631915">
      <w:pPr>
        <w:spacing w:after="0" w:line="480" w:lineRule="auto"/>
        <w:ind w:left="567"/>
        <w:jc w:val="center"/>
        <w:rPr>
          <w:rFonts w:eastAsia="TUOS Blake" w:cs="Calibri"/>
          <w:bCs/>
          <w:kern w:val="0"/>
          <w:sz w:val="22"/>
          <w:szCs w:val="22"/>
          <w:lang w:eastAsia="en-US"/>
          <w14:ligatures w14:val="none"/>
        </w:rPr>
      </w:pPr>
      <w:bookmarkStart w:id="49" w:name="_Ref204948076"/>
      <w:r w:rsidRPr="0078418A">
        <w:rPr>
          <w:rFonts w:eastAsia="TUOS Blake" w:cs="TUOS Blake"/>
          <w:b/>
          <w:kern w:val="0"/>
          <w:sz w:val="20"/>
          <w:lang w:eastAsia="en-US"/>
          <w14:ligatures w14:val="none"/>
        </w:rPr>
        <w:t xml:space="preserve">Figure </w:t>
      </w:r>
      <w:r w:rsidRPr="0078418A">
        <w:rPr>
          <w:rFonts w:eastAsia="TUOS Blake" w:cs="TUOS Blake"/>
          <w:b/>
          <w:kern w:val="0"/>
          <w:sz w:val="20"/>
          <w:lang w:eastAsia="en-US"/>
          <w14:ligatures w14:val="none"/>
        </w:rPr>
        <w:fldChar w:fldCharType="begin"/>
      </w:r>
      <w:r w:rsidRPr="0078418A">
        <w:rPr>
          <w:rFonts w:eastAsia="TUOS Blake" w:cs="TUOS Blake"/>
          <w:b/>
          <w:kern w:val="0"/>
          <w:sz w:val="20"/>
          <w:lang w:eastAsia="en-US"/>
          <w14:ligatures w14:val="none"/>
        </w:rPr>
        <w:instrText xml:space="preserve"> SEQ Figure \* ARABIC </w:instrText>
      </w:r>
      <w:r w:rsidRPr="0078418A">
        <w:rPr>
          <w:rFonts w:eastAsia="TUOS Blake" w:cs="TUOS Blake"/>
          <w:b/>
          <w:kern w:val="0"/>
          <w:sz w:val="20"/>
          <w:lang w:eastAsia="en-US"/>
          <w14:ligatures w14:val="none"/>
        </w:rPr>
        <w:fldChar w:fldCharType="separate"/>
      </w:r>
      <w:r w:rsidR="00387602">
        <w:rPr>
          <w:rFonts w:eastAsia="TUOS Blake" w:cs="TUOS Blake"/>
          <w:b/>
          <w:noProof/>
          <w:kern w:val="0"/>
          <w:sz w:val="20"/>
          <w:lang w:eastAsia="en-US"/>
          <w14:ligatures w14:val="none"/>
        </w:rPr>
        <w:t>8</w:t>
      </w:r>
      <w:r w:rsidRPr="0078418A">
        <w:rPr>
          <w:rFonts w:eastAsia="TUOS Blake" w:cs="TUOS Blake"/>
          <w:b/>
          <w:kern w:val="0"/>
          <w:sz w:val="20"/>
          <w:lang w:eastAsia="en-US"/>
          <w14:ligatures w14:val="none"/>
        </w:rPr>
        <w:fldChar w:fldCharType="end"/>
      </w:r>
      <w:bookmarkEnd w:id="49"/>
      <w:r w:rsidRPr="0078418A">
        <w:rPr>
          <w:rFonts w:eastAsia="TUOS Blake" w:cs="TUOS Blake"/>
          <w:b/>
          <w:kern w:val="0"/>
          <w:sz w:val="20"/>
          <w:lang w:eastAsia="en-US"/>
          <w14:ligatures w14:val="none"/>
        </w:rPr>
        <w:t xml:space="preserve">. </w:t>
      </w:r>
      <w:r w:rsidRPr="0078418A">
        <w:rPr>
          <w:rFonts w:eastAsia="TUOS Blake" w:cs="Calibri"/>
          <w:b/>
          <w:bCs/>
          <w:kern w:val="0"/>
          <w:sz w:val="22"/>
          <w:szCs w:val="22"/>
          <w:lang w:eastAsia="en-US"/>
          <w14:ligatures w14:val="none"/>
        </w:rPr>
        <w:t>SAF Phase: Education expenditure contributors by substance</w:t>
      </w:r>
    </w:p>
    <w:p w14:paraId="5F16390A" w14:textId="6B736407" w:rsidR="00F0533A" w:rsidRPr="00A457F6" w:rsidRDefault="00B00751" w:rsidP="00A457F6">
      <w:pPr>
        <w:pStyle w:val="Heading3"/>
        <w:spacing w:before="0" w:line="480" w:lineRule="auto"/>
        <w:rPr>
          <w:rFonts w:asciiTheme="minorHAnsi" w:hAnsiTheme="minorHAnsi"/>
          <w:b/>
          <w:bCs/>
          <w:color w:val="auto"/>
        </w:rPr>
      </w:pPr>
      <w:r w:rsidRPr="00A457F6">
        <w:rPr>
          <w:rFonts w:asciiTheme="minorHAnsi" w:hAnsiTheme="minorHAnsi"/>
          <w:b/>
          <w:bCs/>
          <w:color w:val="auto"/>
        </w:rPr>
        <w:lastRenderedPageBreak/>
        <w:t>A</w:t>
      </w:r>
      <w:r w:rsidR="00417019" w:rsidRPr="00A457F6">
        <w:rPr>
          <w:rFonts w:asciiTheme="minorHAnsi" w:hAnsiTheme="minorHAnsi"/>
          <w:b/>
          <w:bCs/>
          <w:color w:val="auto"/>
        </w:rPr>
        <w:t>3.</w:t>
      </w:r>
      <w:r w:rsidR="00A457F6">
        <w:rPr>
          <w:rFonts w:asciiTheme="minorHAnsi" w:hAnsiTheme="minorHAnsi"/>
          <w:b/>
          <w:bCs/>
          <w:color w:val="auto"/>
        </w:rPr>
        <w:t>2.</w:t>
      </w:r>
      <w:r w:rsidR="00417019" w:rsidRPr="00A457F6">
        <w:rPr>
          <w:rFonts w:asciiTheme="minorHAnsi" w:hAnsiTheme="minorHAnsi"/>
          <w:b/>
          <w:bCs/>
          <w:color w:val="auto"/>
        </w:rPr>
        <w:t>8</w:t>
      </w:r>
      <w:r w:rsidR="00417019" w:rsidRPr="00A457F6">
        <w:rPr>
          <w:rFonts w:asciiTheme="minorHAnsi" w:hAnsiTheme="minorHAnsi"/>
          <w:b/>
          <w:bCs/>
          <w:color w:val="auto"/>
        </w:rPr>
        <w:tab/>
      </w:r>
      <w:r w:rsidR="00A457F6">
        <w:rPr>
          <w:rFonts w:asciiTheme="minorHAnsi" w:hAnsiTheme="minorHAnsi"/>
          <w:b/>
          <w:bCs/>
          <w:color w:val="auto"/>
        </w:rPr>
        <w:tab/>
      </w:r>
      <w:r w:rsidR="00F0533A" w:rsidRPr="00A457F6">
        <w:rPr>
          <w:rFonts w:asciiTheme="minorHAnsi" w:hAnsiTheme="minorHAnsi"/>
          <w:b/>
          <w:bCs/>
          <w:color w:val="auto"/>
        </w:rPr>
        <w:t>Education Expenditure Key Contributors by Process</w:t>
      </w:r>
    </w:p>
    <w:p w14:paraId="72971AE8" w14:textId="3E2127C7" w:rsidR="00F0533A" w:rsidRPr="0078418A" w:rsidRDefault="00F0533A" w:rsidP="00631915">
      <w:pPr>
        <w:spacing w:after="0" w:line="480" w:lineRule="auto"/>
        <w:jc w:val="both"/>
        <w:rPr>
          <w:rFonts w:cs="Calibri"/>
          <w:sz w:val="22"/>
          <w:szCs w:val="22"/>
        </w:rPr>
      </w:pPr>
      <w:r w:rsidRPr="0078418A">
        <w:rPr>
          <w:rFonts w:cs="Calibri"/>
          <w:sz w:val="22"/>
          <w:szCs w:val="22"/>
        </w:rPr>
        <w:t>In the SAF production phase, as shown in</w:t>
      </w:r>
      <w:r w:rsidRPr="0078418A">
        <w:rPr>
          <w:rFonts w:cs="Calibri"/>
          <w:b/>
          <w:bCs/>
          <w:sz w:val="22"/>
          <w:szCs w:val="22"/>
        </w:rPr>
        <w:t xml:space="preserve"> </w:t>
      </w:r>
      <w:r w:rsidRPr="0078418A">
        <w:rPr>
          <w:rFonts w:cs="Calibri"/>
          <w:b/>
          <w:bCs/>
          <w:sz w:val="22"/>
          <w:szCs w:val="22"/>
        </w:rPr>
        <w:fldChar w:fldCharType="begin"/>
      </w:r>
      <w:r w:rsidRPr="0078418A">
        <w:rPr>
          <w:rFonts w:cs="Calibri"/>
          <w:b/>
          <w:bCs/>
          <w:sz w:val="22"/>
          <w:szCs w:val="22"/>
        </w:rPr>
        <w:instrText xml:space="preserve"> REF _Ref204949005 \h  \* MERGEFORMAT </w:instrText>
      </w:r>
      <w:r w:rsidRPr="0078418A">
        <w:rPr>
          <w:rFonts w:cs="Calibri"/>
          <w:b/>
          <w:bCs/>
          <w:sz w:val="22"/>
          <w:szCs w:val="22"/>
        </w:rPr>
      </w:r>
      <w:r w:rsidRPr="0078418A">
        <w:rPr>
          <w:rFonts w:cs="Calibri"/>
          <w:b/>
          <w:bCs/>
          <w:sz w:val="22"/>
          <w:szCs w:val="22"/>
        </w:rPr>
        <w:fldChar w:fldCharType="separate"/>
      </w:r>
      <w:r w:rsidR="00387602" w:rsidRPr="00387602">
        <w:rPr>
          <w:rFonts w:cs="Calibri"/>
          <w:b/>
          <w:bCs/>
          <w:sz w:val="22"/>
          <w:szCs w:val="22"/>
        </w:rPr>
        <w:t xml:space="preserve">Figure </w:t>
      </w:r>
      <w:r w:rsidR="00387602" w:rsidRPr="00387602">
        <w:rPr>
          <w:rFonts w:cs="Calibri"/>
          <w:b/>
          <w:bCs/>
          <w:noProof/>
          <w:sz w:val="22"/>
          <w:szCs w:val="22"/>
        </w:rPr>
        <w:t>9</w:t>
      </w:r>
      <w:r w:rsidRPr="0078418A">
        <w:rPr>
          <w:rFonts w:cs="Calibri"/>
          <w:b/>
          <w:bCs/>
          <w:sz w:val="22"/>
          <w:szCs w:val="22"/>
        </w:rPr>
        <w:fldChar w:fldCharType="end"/>
      </w:r>
      <w:r w:rsidRPr="0078418A">
        <w:rPr>
          <w:rFonts w:cs="Calibri"/>
          <w:sz w:val="22"/>
          <w:szCs w:val="22"/>
        </w:rPr>
        <w:t xml:space="preserve"> the largest share of the total social risk contribution related to education expenditure is attributed to </w:t>
      </w:r>
      <w:r w:rsidRPr="0078418A">
        <w:rPr>
          <w:rFonts w:cs="Calibri"/>
          <w:i/>
          <w:iCs/>
          <w:sz w:val="22"/>
          <w:szCs w:val="22"/>
        </w:rPr>
        <w:t>Industries – Collection, purification and distribution of water (GBR)</w:t>
      </w:r>
      <w:r w:rsidR="00DC6C61" w:rsidRPr="0078418A">
        <w:rPr>
          <w:rFonts w:cs="Calibri"/>
          <w:i/>
          <w:iCs/>
          <w:sz w:val="22"/>
          <w:szCs w:val="22"/>
        </w:rPr>
        <w:t xml:space="preserve"> </w:t>
      </w:r>
      <w:r w:rsidR="00094517" w:rsidRPr="0078418A">
        <w:rPr>
          <w:rFonts w:cs="Calibri"/>
          <w:i/>
          <w:iCs/>
          <w:sz w:val="22"/>
          <w:szCs w:val="22"/>
        </w:rPr>
        <w:t>responsible for</w:t>
      </w:r>
      <w:r w:rsidR="008C3F62" w:rsidRPr="0078418A">
        <w:rPr>
          <w:rFonts w:cs="Calibri"/>
          <w:i/>
          <w:iCs/>
          <w:sz w:val="22"/>
          <w:szCs w:val="22"/>
        </w:rPr>
        <w:t xml:space="preserve"> 8.</w:t>
      </w:r>
      <w:r w:rsidR="00094517" w:rsidRPr="0078418A">
        <w:rPr>
          <w:rFonts w:cs="Calibri"/>
          <w:i/>
          <w:iCs/>
          <w:sz w:val="22"/>
          <w:szCs w:val="22"/>
        </w:rPr>
        <w:t>33</w:t>
      </w:r>
      <w:r w:rsidR="00094517" w:rsidRPr="0078418A">
        <w:rPr>
          <w:rFonts w:cs="Calibri"/>
          <w:i/>
          <w:iCs/>
          <w:sz w:val="22"/>
          <w:szCs w:val="22"/>
          <w:lang w:val="en-US"/>
        </w:rPr>
        <w:t>% of total social risk</w:t>
      </w:r>
      <w:r w:rsidR="004A2948" w:rsidRPr="0078418A">
        <w:rPr>
          <w:rFonts w:cs="Calibri"/>
          <w:i/>
          <w:iCs/>
          <w:sz w:val="22"/>
          <w:szCs w:val="22"/>
        </w:rPr>
        <w:t xml:space="preserve">, </w:t>
      </w:r>
      <w:r w:rsidR="004A2948" w:rsidRPr="0078418A">
        <w:rPr>
          <w:rFonts w:cs="Calibri"/>
          <w:sz w:val="22"/>
          <w:szCs w:val="22"/>
        </w:rPr>
        <w:t xml:space="preserve">followed by </w:t>
      </w:r>
      <w:r w:rsidR="004A2948" w:rsidRPr="0078418A">
        <w:rPr>
          <w:rFonts w:cs="Calibri"/>
          <w:i/>
          <w:iCs/>
          <w:sz w:val="22"/>
          <w:szCs w:val="22"/>
        </w:rPr>
        <w:t>Industries – Manufacture of other general-purpose machinery (USA)</w:t>
      </w:r>
      <w:r w:rsidR="004A2948" w:rsidRPr="0078418A">
        <w:rPr>
          <w:rFonts w:cs="Calibri"/>
          <w:sz w:val="22"/>
          <w:szCs w:val="22"/>
        </w:rPr>
        <w:t xml:space="preserve"> </w:t>
      </w:r>
      <w:r w:rsidRPr="0078418A">
        <w:rPr>
          <w:rFonts w:cs="Calibri"/>
          <w:sz w:val="22"/>
          <w:szCs w:val="22"/>
        </w:rPr>
        <w:t xml:space="preserve"> and </w:t>
      </w:r>
      <w:r w:rsidRPr="0078418A">
        <w:rPr>
          <w:rFonts w:cs="Calibri"/>
          <w:i/>
          <w:iCs/>
          <w:sz w:val="22"/>
          <w:szCs w:val="22"/>
        </w:rPr>
        <w:t xml:space="preserve">Industries – </w:t>
      </w:r>
      <w:r w:rsidR="00271B42" w:rsidRPr="0078418A">
        <w:rPr>
          <w:rFonts w:cs="Calibri"/>
          <w:i/>
          <w:iCs/>
          <w:sz w:val="22"/>
          <w:szCs w:val="22"/>
        </w:rPr>
        <w:t xml:space="preserve"> </w:t>
      </w:r>
      <w:r w:rsidR="002254AC" w:rsidRPr="0078418A">
        <w:rPr>
          <w:rFonts w:cs="Calibri"/>
          <w:i/>
          <w:iCs/>
          <w:sz w:val="22"/>
          <w:szCs w:val="22"/>
        </w:rPr>
        <w:t>Electric power generation transmission and distribution</w:t>
      </w:r>
      <w:r w:rsidRPr="0078418A">
        <w:rPr>
          <w:rFonts w:cs="Calibri"/>
          <w:i/>
          <w:iCs/>
          <w:sz w:val="22"/>
          <w:szCs w:val="22"/>
        </w:rPr>
        <w:t xml:space="preserve"> (USA)</w:t>
      </w:r>
      <w:r w:rsidRPr="0078418A">
        <w:rPr>
          <w:rFonts w:cs="Calibri"/>
          <w:sz w:val="22"/>
          <w:szCs w:val="22"/>
        </w:rPr>
        <w:t xml:space="preserve">, each contributing </w:t>
      </w:r>
      <w:r w:rsidR="00976C50" w:rsidRPr="0078418A">
        <w:rPr>
          <w:rFonts w:cs="Calibri"/>
          <w:sz w:val="22"/>
          <w:szCs w:val="22"/>
        </w:rPr>
        <w:t xml:space="preserve"> 5.</w:t>
      </w:r>
      <w:r w:rsidR="00CC64AE" w:rsidRPr="0078418A">
        <w:rPr>
          <w:rFonts w:cs="Calibri"/>
          <w:sz w:val="22"/>
          <w:szCs w:val="22"/>
        </w:rPr>
        <w:t>56</w:t>
      </w:r>
      <w:r w:rsidRPr="0078418A">
        <w:rPr>
          <w:rFonts w:cs="Calibri"/>
          <w:sz w:val="22"/>
          <w:szCs w:val="22"/>
        </w:rPr>
        <w:t xml:space="preserve">% . This indicates a broad distribution of education-related social risks across essential service sectors and high-value manufacturing supply chains, suggesting potential underinvestment in workforce development even within high-income economies, where advanced technical skills are required but not always supported by equitable access to education. In contrast, the crop cultivation phase is dominated by </w:t>
      </w:r>
      <w:r w:rsidRPr="0078418A">
        <w:rPr>
          <w:rFonts w:cs="Calibri"/>
          <w:i/>
          <w:iCs/>
          <w:sz w:val="22"/>
          <w:szCs w:val="22"/>
        </w:rPr>
        <w:t>Industries – Organic: Growing of wheat (GBR)</w:t>
      </w:r>
      <w:r w:rsidRPr="0078418A">
        <w:rPr>
          <w:rFonts w:cs="Calibri"/>
          <w:sz w:val="22"/>
          <w:szCs w:val="22"/>
        </w:rPr>
        <w:t xml:space="preserve"> at </w:t>
      </w:r>
      <w:r w:rsidR="00F5281C" w:rsidRPr="0078418A">
        <w:rPr>
          <w:rFonts w:cs="Calibri"/>
          <w:sz w:val="22"/>
          <w:szCs w:val="22"/>
        </w:rPr>
        <w:t xml:space="preserve"> </w:t>
      </w:r>
      <w:r w:rsidR="004C20A8" w:rsidRPr="0078418A">
        <w:rPr>
          <w:rFonts w:cs="Calibri"/>
          <w:sz w:val="22"/>
          <w:szCs w:val="22"/>
        </w:rPr>
        <w:t>6.94</w:t>
      </w:r>
      <w:r w:rsidRPr="0078418A">
        <w:rPr>
          <w:rFonts w:cs="Calibri"/>
          <w:sz w:val="22"/>
          <w:szCs w:val="22"/>
        </w:rPr>
        <w:t xml:space="preserve">%, followed by </w:t>
      </w:r>
      <w:r w:rsidRPr="0078418A">
        <w:rPr>
          <w:rFonts w:cs="Calibri"/>
          <w:i/>
          <w:iCs/>
          <w:sz w:val="22"/>
          <w:szCs w:val="22"/>
        </w:rPr>
        <w:t>Commodities &amp; Industries – Other crops (IND)</w:t>
      </w:r>
      <w:r w:rsidRPr="0078418A">
        <w:rPr>
          <w:rFonts w:cs="Calibri"/>
          <w:sz w:val="22"/>
          <w:szCs w:val="22"/>
        </w:rPr>
        <w:t xml:space="preserve"> and </w:t>
      </w:r>
      <w:r w:rsidRPr="0078418A">
        <w:rPr>
          <w:rFonts w:cs="Calibri"/>
          <w:i/>
          <w:iCs/>
          <w:sz w:val="22"/>
          <w:szCs w:val="22"/>
        </w:rPr>
        <w:t>Industries – Mining and quarrying (energy) (RUS)</w:t>
      </w:r>
      <w:r w:rsidRPr="0078418A">
        <w:rPr>
          <w:rFonts w:cs="Calibri"/>
          <w:sz w:val="22"/>
          <w:szCs w:val="22"/>
        </w:rPr>
        <w:t xml:space="preserve">, each at </w:t>
      </w:r>
      <w:r w:rsidR="004C20A8" w:rsidRPr="0078418A">
        <w:rPr>
          <w:rFonts w:cs="Calibri"/>
          <w:sz w:val="22"/>
          <w:szCs w:val="22"/>
        </w:rPr>
        <w:t xml:space="preserve"> 1.38</w:t>
      </w:r>
      <w:r w:rsidRPr="0078418A">
        <w:rPr>
          <w:rFonts w:cs="Calibri"/>
          <w:sz w:val="22"/>
          <w:szCs w:val="22"/>
        </w:rPr>
        <w:t xml:space="preserve">%, indicating a more localized concentration of educational social risk within agricultural sectors and upstream resource inputs, likely reflecting structural challenges in ensuring consistent educational investment across rural and extractive industry regions. In the road freight phase, </w:t>
      </w:r>
      <w:r w:rsidRPr="0078418A">
        <w:rPr>
          <w:rFonts w:cs="Calibri"/>
          <w:i/>
          <w:iCs/>
          <w:sz w:val="22"/>
          <w:szCs w:val="22"/>
        </w:rPr>
        <w:t>Industries – Freight transport by road (GBR)</w:t>
      </w:r>
      <w:r w:rsidRPr="0078418A">
        <w:rPr>
          <w:rFonts w:cs="Calibri"/>
          <w:sz w:val="22"/>
          <w:szCs w:val="22"/>
        </w:rPr>
        <w:t xml:space="preserve"> contributes as much as </w:t>
      </w:r>
      <w:r w:rsidR="00BE5230" w:rsidRPr="0078418A">
        <w:rPr>
          <w:rFonts w:cs="Calibri"/>
          <w:sz w:val="22"/>
          <w:szCs w:val="22"/>
        </w:rPr>
        <w:t xml:space="preserve"> 16.67</w:t>
      </w:r>
      <w:r w:rsidRPr="0078418A">
        <w:rPr>
          <w:rFonts w:cs="Calibri"/>
          <w:sz w:val="22"/>
          <w:szCs w:val="22"/>
        </w:rPr>
        <w:t xml:space="preserve">% of the overall social risk, highlighting significant domestic pressures related to labour conditions, wage structures, and occupational health within the UK logistics sector. This is followed by </w:t>
      </w:r>
      <w:r w:rsidRPr="0078418A">
        <w:rPr>
          <w:rFonts w:cs="Calibri"/>
          <w:i/>
          <w:iCs/>
          <w:sz w:val="22"/>
          <w:szCs w:val="22"/>
        </w:rPr>
        <w:t>Industries – Coke, refined petroleum products and nuclear fuel (RUS)</w:t>
      </w:r>
      <w:r w:rsidRPr="0078418A">
        <w:rPr>
          <w:rFonts w:cs="Calibri"/>
          <w:sz w:val="22"/>
          <w:szCs w:val="22"/>
        </w:rPr>
        <w:t xml:space="preserve"> and </w:t>
      </w:r>
      <w:r w:rsidRPr="0078418A">
        <w:rPr>
          <w:rFonts w:cs="Calibri"/>
          <w:i/>
          <w:iCs/>
          <w:sz w:val="22"/>
          <w:szCs w:val="22"/>
        </w:rPr>
        <w:t>Industries – Mining and quarrying (energy) (RUS)</w:t>
      </w:r>
      <w:r w:rsidRPr="0078418A">
        <w:rPr>
          <w:rFonts w:cs="Calibri"/>
          <w:sz w:val="22"/>
          <w:szCs w:val="22"/>
        </w:rPr>
        <w:t xml:space="preserve">, indicating that upstream energy-intensive industries in Russia also play a notable role in driving social risks, likely due to their association with hazardous working conditions and limited social protection in extractive operations. </w:t>
      </w:r>
    </w:p>
    <w:p w14:paraId="29F0342A" w14:textId="3D5B4735" w:rsidR="00F0533A" w:rsidRPr="0078418A" w:rsidRDefault="00F0533A" w:rsidP="00631915">
      <w:pPr>
        <w:spacing w:after="0" w:line="480" w:lineRule="auto"/>
        <w:jc w:val="both"/>
        <w:rPr>
          <w:rFonts w:cs="Calibri"/>
          <w:b/>
          <w:bCs/>
          <w:sz w:val="22"/>
          <w:szCs w:val="22"/>
        </w:rPr>
      </w:pPr>
    </w:p>
    <w:p w14:paraId="4DD13460" w14:textId="71135D00" w:rsidR="009034EA" w:rsidRPr="0078418A" w:rsidRDefault="009034EA" w:rsidP="00631915">
      <w:pPr>
        <w:spacing w:after="0" w:line="480" w:lineRule="auto"/>
        <w:jc w:val="center"/>
        <w:rPr>
          <w:rFonts w:cs="Calibri"/>
          <w:b/>
          <w:bCs/>
          <w:sz w:val="22"/>
          <w:szCs w:val="22"/>
        </w:rPr>
      </w:pPr>
      <w:r w:rsidRPr="0078418A">
        <w:rPr>
          <w:noProof/>
        </w:rPr>
        <w:lastRenderedPageBreak/>
        <w:drawing>
          <wp:inline distT="0" distB="0" distL="0" distR="0" wp14:anchorId="0EE3BA38" wp14:editId="5DA7969F">
            <wp:extent cx="5731510" cy="1783080"/>
            <wp:effectExtent l="0" t="0" r="2540" b="7620"/>
            <wp:docPr id="191895360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953604" name="Picture 1" descr="A screenshot of a computer&#10;&#10;AI-generated content may be incorrect."/>
                    <pic:cNvPicPr/>
                  </pic:nvPicPr>
                  <pic:blipFill>
                    <a:blip r:embed="rId18"/>
                    <a:stretch>
                      <a:fillRect/>
                    </a:stretch>
                  </pic:blipFill>
                  <pic:spPr>
                    <a:xfrm>
                      <a:off x="0" y="0"/>
                      <a:ext cx="5731510" cy="1783080"/>
                    </a:xfrm>
                    <a:prstGeom prst="rect">
                      <a:avLst/>
                    </a:prstGeom>
                  </pic:spPr>
                </pic:pic>
              </a:graphicData>
            </a:graphic>
          </wp:inline>
        </w:drawing>
      </w:r>
    </w:p>
    <w:p w14:paraId="7F0DE8B9" w14:textId="2309122C" w:rsidR="00F0533A" w:rsidRPr="0078418A" w:rsidRDefault="00586BDA" w:rsidP="00631915">
      <w:pPr>
        <w:spacing w:after="0" w:line="480" w:lineRule="auto"/>
        <w:jc w:val="both"/>
        <w:rPr>
          <w:rFonts w:cs="Calibri"/>
          <w:b/>
          <w:bCs/>
          <w:sz w:val="22"/>
          <w:szCs w:val="22"/>
        </w:rPr>
      </w:pPr>
      <w:r w:rsidRPr="0078418A">
        <w:rPr>
          <w:noProof/>
        </w:rPr>
        <w:drawing>
          <wp:inline distT="0" distB="0" distL="0" distR="0" wp14:anchorId="1E51F365" wp14:editId="59C74901">
            <wp:extent cx="3064734" cy="2879002"/>
            <wp:effectExtent l="0" t="0" r="2540" b="0"/>
            <wp:docPr id="1574527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527414" name=""/>
                    <pic:cNvPicPr/>
                  </pic:nvPicPr>
                  <pic:blipFill>
                    <a:blip r:embed="rId19"/>
                    <a:stretch>
                      <a:fillRect/>
                    </a:stretch>
                  </pic:blipFill>
                  <pic:spPr>
                    <a:xfrm>
                      <a:off x="0" y="0"/>
                      <a:ext cx="3082398" cy="2895595"/>
                    </a:xfrm>
                    <a:prstGeom prst="rect">
                      <a:avLst/>
                    </a:prstGeom>
                  </pic:spPr>
                </pic:pic>
              </a:graphicData>
            </a:graphic>
          </wp:inline>
        </w:drawing>
      </w:r>
      <w:r w:rsidR="0043167C" w:rsidRPr="0078418A">
        <w:rPr>
          <w:noProof/>
        </w:rPr>
        <w:t xml:space="preserve"> </w:t>
      </w:r>
      <w:r w:rsidR="0043167C" w:rsidRPr="0078418A">
        <w:rPr>
          <w:noProof/>
        </w:rPr>
        <w:drawing>
          <wp:inline distT="0" distB="0" distL="0" distR="0" wp14:anchorId="417BFF89" wp14:editId="65609145">
            <wp:extent cx="2516605" cy="1136210"/>
            <wp:effectExtent l="0" t="0" r="0" b="6985"/>
            <wp:docPr id="1009577506" name="Picture 1" descr="A white tex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77506" name="Picture 1" descr="A white text with black text&#10;&#10;AI-generated content may be incorrect."/>
                    <pic:cNvPicPr/>
                  </pic:nvPicPr>
                  <pic:blipFill>
                    <a:blip r:embed="rId20"/>
                    <a:stretch>
                      <a:fillRect/>
                    </a:stretch>
                  </pic:blipFill>
                  <pic:spPr>
                    <a:xfrm>
                      <a:off x="0" y="0"/>
                      <a:ext cx="2543822" cy="1148498"/>
                    </a:xfrm>
                    <a:prstGeom prst="rect">
                      <a:avLst/>
                    </a:prstGeom>
                  </pic:spPr>
                </pic:pic>
              </a:graphicData>
            </a:graphic>
          </wp:inline>
        </w:drawing>
      </w:r>
    </w:p>
    <w:p w14:paraId="246575E3" w14:textId="7E497314" w:rsidR="00F0533A" w:rsidRPr="0078418A" w:rsidRDefault="00F0533A" w:rsidP="00631915">
      <w:pPr>
        <w:spacing w:after="0" w:line="480" w:lineRule="auto"/>
        <w:ind w:left="567"/>
        <w:jc w:val="center"/>
        <w:rPr>
          <w:rFonts w:eastAsia="TUOS Blake" w:cs="Calibri"/>
          <w:bCs/>
          <w:kern w:val="0"/>
          <w:sz w:val="22"/>
          <w:szCs w:val="22"/>
          <w:lang w:eastAsia="en-US"/>
          <w14:ligatures w14:val="none"/>
        </w:rPr>
      </w:pPr>
      <w:bookmarkStart w:id="50" w:name="_Ref204949005"/>
      <w:r w:rsidRPr="0078418A">
        <w:rPr>
          <w:rFonts w:eastAsia="TUOS Blake" w:cs="TUOS Blake"/>
          <w:b/>
          <w:kern w:val="0"/>
          <w:sz w:val="20"/>
          <w:lang w:eastAsia="en-US"/>
          <w14:ligatures w14:val="none"/>
        </w:rPr>
        <w:t xml:space="preserve">Figure </w:t>
      </w:r>
      <w:r w:rsidRPr="0078418A">
        <w:rPr>
          <w:rFonts w:eastAsia="TUOS Blake" w:cs="TUOS Blake"/>
          <w:b/>
          <w:kern w:val="0"/>
          <w:sz w:val="20"/>
          <w:lang w:eastAsia="en-US"/>
          <w14:ligatures w14:val="none"/>
        </w:rPr>
        <w:fldChar w:fldCharType="begin"/>
      </w:r>
      <w:r w:rsidRPr="0078418A">
        <w:rPr>
          <w:rFonts w:eastAsia="TUOS Blake" w:cs="TUOS Blake"/>
          <w:b/>
          <w:kern w:val="0"/>
          <w:sz w:val="20"/>
          <w:lang w:eastAsia="en-US"/>
          <w14:ligatures w14:val="none"/>
        </w:rPr>
        <w:instrText xml:space="preserve"> SEQ Figure \* ARABIC </w:instrText>
      </w:r>
      <w:r w:rsidRPr="0078418A">
        <w:rPr>
          <w:rFonts w:eastAsia="TUOS Blake" w:cs="TUOS Blake"/>
          <w:b/>
          <w:kern w:val="0"/>
          <w:sz w:val="20"/>
          <w:lang w:eastAsia="en-US"/>
          <w14:ligatures w14:val="none"/>
        </w:rPr>
        <w:fldChar w:fldCharType="separate"/>
      </w:r>
      <w:r w:rsidR="00387602">
        <w:rPr>
          <w:rFonts w:eastAsia="TUOS Blake" w:cs="TUOS Blake"/>
          <w:b/>
          <w:noProof/>
          <w:kern w:val="0"/>
          <w:sz w:val="20"/>
          <w:lang w:eastAsia="en-US"/>
          <w14:ligatures w14:val="none"/>
        </w:rPr>
        <w:t>9</w:t>
      </w:r>
      <w:r w:rsidRPr="0078418A">
        <w:rPr>
          <w:rFonts w:eastAsia="TUOS Blake" w:cs="TUOS Blake"/>
          <w:b/>
          <w:kern w:val="0"/>
          <w:sz w:val="20"/>
          <w:lang w:eastAsia="en-US"/>
          <w14:ligatures w14:val="none"/>
        </w:rPr>
        <w:fldChar w:fldCharType="end"/>
      </w:r>
      <w:bookmarkEnd w:id="50"/>
      <w:r w:rsidRPr="0078418A">
        <w:rPr>
          <w:rFonts w:eastAsia="TUOS Blake" w:cs="TUOS Blake"/>
          <w:b/>
          <w:kern w:val="0"/>
          <w:sz w:val="20"/>
          <w:lang w:eastAsia="en-US"/>
          <w14:ligatures w14:val="none"/>
        </w:rPr>
        <w:t xml:space="preserve">. </w:t>
      </w:r>
      <w:r w:rsidRPr="0078418A">
        <w:rPr>
          <w:rFonts w:eastAsia="TUOS Blake" w:cs="Calibri"/>
          <w:b/>
          <w:bCs/>
          <w:kern w:val="0"/>
          <w:sz w:val="22"/>
          <w:szCs w:val="22"/>
          <w:lang w:eastAsia="en-US"/>
          <w14:ligatures w14:val="none"/>
        </w:rPr>
        <w:t>SAF Phase: Education expenditure contributors by process</w:t>
      </w:r>
    </w:p>
    <w:p w14:paraId="6368593C" w14:textId="5D369505" w:rsidR="00F0533A" w:rsidRPr="00EA550A" w:rsidRDefault="00B00751" w:rsidP="00EA550A">
      <w:pPr>
        <w:pStyle w:val="Heading3"/>
        <w:spacing w:before="0" w:line="480" w:lineRule="auto"/>
        <w:rPr>
          <w:rFonts w:asciiTheme="minorHAnsi" w:hAnsiTheme="minorHAnsi"/>
          <w:b/>
          <w:bCs/>
          <w:color w:val="auto"/>
        </w:rPr>
      </w:pPr>
      <w:r w:rsidRPr="00EA550A">
        <w:rPr>
          <w:rFonts w:asciiTheme="minorHAnsi" w:hAnsiTheme="minorHAnsi"/>
          <w:b/>
          <w:bCs/>
          <w:color w:val="auto"/>
        </w:rPr>
        <w:t>A</w:t>
      </w:r>
      <w:r w:rsidR="008029D2" w:rsidRPr="00EA550A">
        <w:rPr>
          <w:rFonts w:asciiTheme="minorHAnsi" w:hAnsiTheme="minorHAnsi"/>
          <w:b/>
          <w:bCs/>
          <w:color w:val="auto"/>
        </w:rPr>
        <w:t>3.</w:t>
      </w:r>
      <w:r w:rsidR="00EA550A">
        <w:rPr>
          <w:rFonts w:asciiTheme="minorHAnsi" w:hAnsiTheme="minorHAnsi"/>
          <w:b/>
          <w:bCs/>
          <w:color w:val="auto"/>
        </w:rPr>
        <w:t>2.</w:t>
      </w:r>
      <w:r w:rsidR="00AA4595" w:rsidRPr="00EA550A">
        <w:rPr>
          <w:rFonts w:asciiTheme="minorHAnsi" w:hAnsiTheme="minorHAnsi"/>
          <w:b/>
          <w:bCs/>
          <w:color w:val="auto"/>
        </w:rPr>
        <w:t>9</w:t>
      </w:r>
      <w:r w:rsidR="00B46480">
        <w:rPr>
          <w:rFonts w:asciiTheme="minorHAnsi" w:hAnsiTheme="minorHAnsi"/>
          <w:b/>
          <w:bCs/>
          <w:color w:val="auto"/>
        </w:rPr>
        <w:tab/>
      </w:r>
      <w:r w:rsidR="00417019" w:rsidRPr="00EA550A">
        <w:rPr>
          <w:rFonts w:asciiTheme="minorHAnsi" w:hAnsiTheme="minorHAnsi"/>
          <w:b/>
          <w:bCs/>
          <w:color w:val="auto"/>
        </w:rPr>
        <w:tab/>
      </w:r>
      <w:r w:rsidR="00F0533A" w:rsidRPr="00EA550A">
        <w:rPr>
          <w:rFonts w:asciiTheme="minorHAnsi" w:hAnsiTheme="minorHAnsi"/>
          <w:b/>
          <w:bCs/>
          <w:color w:val="auto"/>
        </w:rPr>
        <w:t>Health Expenditure Contribution by Substance</w:t>
      </w:r>
    </w:p>
    <w:p w14:paraId="2E0E75F9" w14:textId="6715C85E" w:rsidR="00F0533A" w:rsidRPr="0078418A" w:rsidRDefault="00F0533A" w:rsidP="00631915">
      <w:pPr>
        <w:spacing w:after="0" w:line="480" w:lineRule="auto"/>
        <w:jc w:val="both"/>
        <w:rPr>
          <w:rFonts w:cs="Calibri"/>
          <w:b/>
          <w:bCs/>
          <w:sz w:val="22"/>
          <w:szCs w:val="22"/>
        </w:rPr>
      </w:pPr>
      <w:r w:rsidRPr="0078418A">
        <w:rPr>
          <w:rFonts w:cs="Calibri"/>
          <w:sz w:val="22"/>
          <w:szCs w:val="22"/>
        </w:rPr>
        <w:t xml:space="preserve">In the SAF production phase, </w:t>
      </w:r>
      <w:r w:rsidR="000738AF" w:rsidRPr="0078418A">
        <w:rPr>
          <w:rFonts w:cs="Calibri"/>
          <w:sz w:val="22"/>
          <w:szCs w:val="22"/>
        </w:rPr>
        <w:fldChar w:fldCharType="begin"/>
      </w:r>
      <w:r w:rsidR="000738AF" w:rsidRPr="0078418A">
        <w:rPr>
          <w:rFonts w:cs="Calibri"/>
          <w:sz w:val="22"/>
          <w:szCs w:val="22"/>
        </w:rPr>
        <w:instrText xml:space="preserve"> REF _Ref239579095 \h </w:instrText>
      </w:r>
      <w:r w:rsidR="00D4034B" w:rsidRPr="0078418A">
        <w:rPr>
          <w:rFonts w:cs="Calibri"/>
          <w:sz w:val="22"/>
          <w:szCs w:val="22"/>
        </w:rPr>
        <w:instrText xml:space="preserve"> \* MERGEFORMAT </w:instrText>
      </w:r>
      <w:r w:rsidR="000738AF" w:rsidRPr="0078418A">
        <w:rPr>
          <w:rFonts w:cs="Calibri"/>
          <w:sz w:val="22"/>
          <w:szCs w:val="22"/>
        </w:rPr>
      </w:r>
      <w:r w:rsidR="000738AF" w:rsidRPr="0078418A">
        <w:rPr>
          <w:rFonts w:cs="Calibri"/>
          <w:sz w:val="22"/>
          <w:szCs w:val="22"/>
        </w:rPr>
        <w:fldChar w:fldCharType="separate"/>
      </w:r>
      <w:r w:rsidR="00387602" w:rsidRPr="0078418A">
        <w:rPr>
          <w:rFonts w:eastAsia="TUOS Blake" w:cs="TUOS Blake"/>
          <w:b/>
          <w:kern w:val="0"/>
          <w:sz w:val="20"/>
          <w:lang w:eastAsia="en-US"/>
          <w14:ligatures w14:val="none"/>
        </w:rPr>
        <w:t xml:space="preserve">Figure </w:t>
      </w:r>
      <w:r w:rsidR="00387602">
        <w:rPr>
          <w:rFonts w:eastAsia="TUOS Blake" w:cs="TUOS Blake"/>
          <w:b/>
          <w:noProof/>
          <w:kern w:val="0"/>
          <w:sz w:val="20"/>
          <w:lang w:eastAsia="en-US"/>
          <w14:ligatures w14:val="none"/>
        </w:rPr>
        <w:t>10</w:t>
      </w:r>
      <w:r w:rsidR="000738AF" w:rsidRPr="0078418A">
        <w:rPr>
          <w:rFonts w:cs="Calibri"/>
          <w:sz w:val="22"/>
          <w:szCs w:val="22"/>
        </w:rPr>
        <w:fldChar w:fldCharType="end"/>
      </w:r>
      <w:r w:rsidR="00E93A14" w:rsidRPr="0078418A">
        <w:rPr>
          <w:rFonts w:cs="Calibri"/>
          <w:sz w:val="22"/>
          <w:szCs w:val="22"/>
        </w:rPr>
        <w:t xml:space="preserve"> </w:t>
      </w:r>
      <w:r w:rsidRPr="0078418A">
        <w:rPr>
          <w:rFonts w:cs="Calibri"/>
          <w:sz w:val="22"/>
          <w:szCs w:val="22"/>
        </w:rPr>
        <w:t xml:space="preserve">indicates that the primary contributor to social risk related to health expenditure is the </w:t>
      </w:r>
      <w:r w:rsidRPr="0078418A">
        <w:rPr>
          <w:rFonts w:cs="Calibri"/>
          <w:i/>
          <w:iCs/>
          <w:sz w:val="22"/>
          <w:szCs w:val="22"/>
        </w:rPr>
        <w:t>very high-risk</w:t>
      </w:r>
      <w:r w:rsidRPr="0078418A">
        <w:rPr>
          <w:rFonts w:cs="Calibri"/>
          <w:sz w:val="22"/>
          <w:szCs w:val="22"/>
        </w:rPr>
        <w:t xml:space="preserve"> category for out-of-pocket spending, accounting for </w:t>
      </w:r>
      <w:r w:rsidR="00BF48EE" w:rsidRPr="0078418A">
        <w:rPr>
          <w:rFonts w:cs="Calibri"/>
          <w:sz w:val="22"/>
          <w:szCs w:val="22"/>
        </w:rPr>
        <w:t xml:space="preserve"> 5</w:t>
      </w:r>
      <w:r w:rsidR="008720F4" w:rsidRPr="0078418A">
        <w:rPr>
          <w:rFonts w:cs="Calibri"/>
          <w:sz w:val="22"/>
          <w:szCs w:val="22"/>
        </w:rPr>
        <w:t>5.6</w:t>
      </w:r>
      <w:r w:rsidRPr="0078418A">
        <w:rPr>
          <w:rFonts w:cs="Calibri"/>
          <w:sz w:val="22"/>
          <w:szCs w:val="22"/>
        </w:rPr>
        <w:t xml:space="preserve">%, followed by </w:t>
      </w:r>
      <w:r w:rsidRPr="0078418A">
        <w:rPr>
          <w:rFonts w:cs="Calibri"/>
          <w:i/>
          <w:iCs/>
          <w:sz w:val="22"/>
          <w:szCs w:val="22"/>
        </w:rPr>
        <w:t>high-risk total health expenditure</w:t>
      </w:r>
      <w:r w:rsidRPr="0078418A">
        <w:rPr>
          <w:rFonts w:cs="Calibri"/>
          <w:sz w:val="22"/>
          <w:szCs w:val="22"/>
        </w:rPr>
        <w:t xml:space="preserve"> at </w:t>
      </w:r>
      <w:r w:rsidR="007557BF" w:rsidRPr="0078418A">
        <w:rPr>
          <w:rFonts w:cs="Calibri"/>
          <w:sz w:val="22"/>
          <w:szCs w:val="22"/>
        </w:rPr>
        <w:t xml:space="preserve"> 12.5</w:t>
      </w:r>
      <w:r w:rsidRPr="0078418A">
        <w:rPr>
          <w:rFonts w:cs="Calibri"/>
          <w:sz w:val="22"/>
          <w:szCs w:val="22"/>
        </w:rPr>
        <w:t xml:space="preserve">%, with moderate contributions from </w:t>
      </w:r>
      <w:r w:rsidRPr="0078418A">
        <w:rPr>
          <w:rFonts w:cs="Calibri"/>
          <w:i/>
          <w:iCs/>
          <w:sz w:val="22"/>
          <w:szCs w:val="22"/>
        </w:rPr>
        <w:t>high-risk out-of-pocket</w:t>
      </w:r>
      <w:r w:rsidRPr="0078418A">
        <w:rPr>
          <w:rFonts w:cs="Calibri"/>
          <w:sz w:val="22"/>
          <w:szCs w:val="22"/>
        </w:rPr>
        <w:t xml:space="preserve"> and </w:t>
      </w:r>
      <w:r w:rsidRPr="0078418A">
        <w:rPr>
          <w:rFonts w:cs="Calibri"/>
          <w:i/>
          <w:iCs/>
          <w:sz w:val="22"/>
          <w:szCs w:val="22"/>
        </w:rPr>
        <w:t>medium-risk total expenditure</w:t>
      </w:r>
      <w:r w:rsidRPr="0078418A">
        <w:rPr>
          <w:rFonts w:cs="Calibri"/>
          <w:sz w:val="22"/>
          <w:szCs w:val="22"/>
        </w:rPr>
        <w:t>. This suggests that the social risk is concentrated in regions where public healthcare investment is limited, leading to a reliance on personal spending to access health services</w:t>
      </w:r>
      <w:r w:rsidR="009D2620" w:rsidRPr="0078418A">
        <w:rPr>
          <w:rFonts w:cs="Calibri"/>
          <w:sz w:val="22"/>
          <w:szCs w:val="22"/>
        </w:rPr>
        <w:t>,</w:t>
      </w:r>
      <w:r w:rsidR="007E1FA1" w:rsidRPr="0078418A">
        <w:rPr>
          <w:rFonts w:cs="Calibri"/>
          <w:sz w:val="22"/>
          <w:szCs w:val="22"/>
        </w:rPr>
        <w:t xml:space="preserve"> </w:t>
      </w:r>
      <w:r w:rsidRPr="0078418A">
        <w:rPr>
          <w:rFonts w:cs="Calibri"/>
          <w:sz w:val="22"/>
          <w:szCs w:val="22"/>
        </w:rPr>
        <w:t xml:space="preserve">posing a substantial burden on workers despite not being critically deficient at a systemic level. The crop cultivation phase exhibits a similar trend, with </w:t>
      </w:r>
      <w:r w:rsidRPr="0078418A">
        <w:rPr>
          <w:rFonts w:cs="Calibri"/>
          <w:i/>
          <w:iCs/>
          <w:sz w:val="22"/>
          <w:szCs w:val="22"/>
        </w:rPr>
        <w:t>out-of-pocket very high-risk</w:t>
      </w:r>
      <w:r w:rsidRPr="0078418A">
        <w:rPr>
          <w:rFonts w:cs="Calibri"/>
          <w:sz w:val="22"/>
          <w:szCs w:val="22"/>
        </w:rPr>
        <w:t xml:space="preserve"> contributing approximately </w:t>
      </w:r>
      <w:r w:rsidR="002E4279" w:rsidRPr="0078418A">
        <w:rPr>
          <w:rFonts w:cs="Calibri"/>
          <w:sz w:val="22"/>
          <w:szCs w:val="22"/>
        </w:rPr>
        <w:t xml:space="preserve"> 62.5</w:t>
      </w:r>
      <w:r w:rsidRPr="0078418A">
        <w:rPr>
          <w:rFonts w:cs="Calibri"/>
          <w:sz w:val="22"/>
          <w:szCs w:val="22"/>
        </w:rPr>
        <w:t xml:space="preserve">%, indicating a shift toward regions with slightly weaker health infrastructure, particularly in rural agricultural settings within </w:t>
      </w:r>
      <w:r w:rsidRPr="0078418A">
        <w:rPr>
          <w:rFonts w:cs="Calibri"/>
          <w:sz w:val="22"/>
          <w:szCs w:val="22"/>
        </w:rPr>
        <w:lastRenderedPageBreak/>
        <w:t xml:space="preserve">developing countries, where limited access to affordable healthcare heightens vulnerability across the supply chain. In the road freight phase, the very high-risk out-of-pocket health expenditure contributes nearly </w:t>
      </w:r>
      <w:r w:rsidR="00C5473E" w:rsidRPr="0078418A">
        <w:rPr>
          <w:rFonts w:cs="Calibri"/>
          <w:sz w:val="22"/>
          <w:szCs w:val="22"/>
        </w:rPr>
        <w:t xml:space="preserve"> 42.</w:t>
      </w:r>
      <w:r w:rsidR="006B740A" w:rsidRPr="0078418A">
        <w:rPr>
          <w:rFonts w:cs="Calibri"/>
          <w:sz w:val="22"/>
          <w:szCs w:val="22"/>
        </w:rPr>
        <w:t>2</w:t>
      </w:r>
      <w:r w:rsidR="00AC4755" w:rsidRPr="0078418A">
        <w:rPr>
          <w:rFonts w:cs="Calibri"/>
          <w:sz w:val="22"/>
          <w:szCs w:val="22"/>
        </w:rPr>
        <w:t>2</w:t>
      </w:r>
      <w:r w:rsidRPr="0078418A">
        <w:rPr>
          <w:rFonts w:cs="Calibri"/>
          <w:sz w:val="22"/>
          <w:szCs w:val="22"/>
        </w:rPr>
        <w:t xml:space="preserve">%, followed by contributions from </w:t>
      </w:r>
      <w:r w:rsidRPr="0078418A">
        <w:rPr>
          <w:rFonts w:cs="Calibri"/>
          <w:i/>
          <w:iCs/>
          <w:sz w:val="22"/>
          <w:szCs w:val="22"/>
        </w:rPr>
        <w:t>medium-risk total expenditure</w:t>
      </w:r>
      <w:r w:rsidRPr="0078418A">
        <w:rPr>
          <w:rFonts w:cs="Calibri"/>
          <w:sz w:val="22"/>
          <w:szCs w:val="22"/>
        </w:rPr>
        <w:t xml:space="preserve"> and </w:t>
      </w:r>
      <w:r w:rsidRPr="0078418A">
        <w:rPr>
          <w:rFonts w:cs="Calibri"/>
          <w:i/>
          <w:iCs/>
          <w:sz w:val="22"/>
          <w:szCs w:val="22"/>
        </w:rPr>
        <w:t>high-risk out-of-pocket expenditure</w:t>
      </w:r>
      <w:r w:rsidRPr="0078418A">
        <w:rPr>
          <w:rFonts w:cs="Calibri"/>
          <w:sz w:val="22"/>
          <w:szCs w:val="22"/>
        </w:rPr>
        <w:t>. This signifies a pronounced lack of accessible and affordable healthcare services within parts of the supply chain, particularly in regions where individuals must bear a significant share of medical costs directly. Such a pattern reflects systemic gaps in public healthcare infrastructure and employer-provided health benefits, posing considerable social risks for workers involved in logistics and related upstream sectors.</w:t>
      </w:r>
      <w:r w:rsidRPr="0078418A">
        <w:rPr>
          <w:rFonts w:cs="Calibri"/>
          <w:b/>
          <w:bCs/>
          <w:noProof/>
          <w:sz w:val="22"/>
          <w:szCs w:val="22"/>
        </w:rPr>
        <w:drawing>
          <wp:inline distT="0" distB="0" distL="0" distR="0" wp14:anchorId="3F0362F4" wp14:editId="58734DC7">
            <wp:extent cx="4380614" cy="3593404"/>
            <wp:effectExtent l="0" t="0" r="1270" b="7620"/>
            <wp:docPr id="2067023400" name="Picture 1" descr="A pie chart with different colored sec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023400" name="Picture 1" descr="A pie chart with different colored sections&#10;&#10;AI-generated content may be incorrect."/>
                    <pic:cNvPicPr/>
                  </pic:nvPicPr>
                  <pic:blipFill>
                    <a:blip r:embed="rId21"/>
                    <a:stretch>
                      <a:fillRect/>
                    </a:stretch>
                  </pic:blipFill>
                  <pic:spPr>
                    <a:xfrm>
                      <a:off x="0" y="0"/>
                      <a:ext cx="4401873" cy="3610843"/>
                    </a:xfrm>
                    <a:prstGeom prst="rect">
                      <a:avLst/>
                    </a:prstGeom>
                  </pic:spPr>
                </pic:pic>
              </a:graphicData>
            </a:graphic>
          </wp:inline>
        </w:drawing>
      </w:r>
    </w:p>
    <w:p w14:paraId="7BD0A7B2" w14:textId="657D084B" w:rsidR="00F0533A" w:rsidRPr="0078418A" w:rsidRDefault="00F0533A" w:rsidP="00631915">
      <w:pPr>
        <w:spacing w:after="0" w:line="480" w:lineRule="auto"/>
        <w:ind w:left="567"/>
        <w:jc w:val="center"/>
        <w:rPr>
          <w:rFonts w:eastAsia="TUOS Blake" w:cs="Calibri"/>
          <w:bCs/>
          <w:kern w:val="0"/>
          <w:sz w:val="22"/>
          <w:szCs w:val="22"/>
          <w:lang w:eastAsia="en-US"/>
          <w14:ligatures w14:val="none"/>
        </w:rPr>
      </w:pPr>
      <w:bookmarkStart w:id="51" w:name="_Ref239579095"/>
      <w:r w:rsidRPr="0078418A">
        <w:rPr>
          <w:rFonts w:eastAsia="TUOS Blake" w:cs="TUOS Blake"/>
          <w:b/>
          <w:kern w:val="0"/>
          <w:sz w:val="20"/>
          <w:lang w:eastAsia="en-US"/>
          <w14:ligatures w14:val="none"/>
        </w:rPr>
        <w:t xml:space="preserve">Figure </w:t>
      </w:r>
      <w:r w:rsidRPr="0078418A">
        <w:rPr>
          <w:rFonts w:eastAsia="TUOS Blake" w:cs="TUOS Blake"/>
          <w:b/>
          <w:kern w:val="0"/>
          <w:sz w:val="20"/>
          <w:lang w:eastAsia="en-US"/>
          <w14:ligatures w14:val="none"/>
        </w:rPr>
        <w:fldChar w:fldCharType="begin"/>
      </w:r>
      <w:r w:rsidRPr="0078418A">
        <w:rPr>
          <w:rFonts w:eastAsia="TUOS Blake" w:cs="TUOS Blake"/>
          <w:b/>
          <w:kern w:val="0"/>
          <w:sz w:val="20"/>
          <w:lang w:eastAsia="en-US"/>
          <w14:ligatures w14:val="none"/>
        </w:rPr>
        <w:instrText xml:space="preserve"> SEQ Figure \* ARABIC </w:instrText>
      </w:r>
      <w:r w:rsidRPr="0078418A">
        <w:rPr>
          <w:rFonts w:eastAsia="TUOS Blake" w:cs="TUOS Blake"/>
          <w:b/>
          <w:kern w:val="0"/>
          <w:sz w:val="20"/>
          <w:lang w:eastAsia="en-US"/>
          <w14:ligatures w14:val="none"/>
        </w:rPr>
        <w:fldChar w:fldCharType="separate"/>
      </w:r>
      <w:r w:rsidR="00387602">
        <w:rPr>
          <w:rFonts w:eastAsia="TUOS Blake" w:cs="TUOS Blake"/>
          <w:b/>
          <w:noProof/>
          <w:kern w:val="0"/>
          <w:sz w:val="20"/>
          <w:lang w:eastAsia="en-US"/>
          <w14:ligatures w14:val="none"/>
        </w:rPr>
        <w:t>10</w:t>
      </w:r>
      <w:r w:rsidRPr="0078418A">
        <w:rPr>
          <w:rFonts w:eastAsia="TUOS Blake" w:cs="TUOS Blake"/>
          <w:b/>
          <w:kern w:val="0"/>
          <w:sz w:val="20"/>
          <w:lang w:eastAsia="en-US"/>
          <w14:ligatures w14:val="none"/>
        </w:rPr>
        <w:fldChar w:fldCharType="end"/>
      </w:r>
      <w:bookmarkEnd w:id="51"/>
      <w:r w:rsidRPr="0078418A">
        <w:rPr>
          <w:rFonts w:eastAsia="TUOS Blake" w:cs="TUOS Blake"/>
          <w:b/>
          <w:kern w:val="0"/>
          <w:sz w:val="20"/>
          <w:lang w:eastAsia="en-US"/>
          <w14:ligatures w14:val="none"/>
        </w:rPr>
        <w:t>. S</w:t>
      </w:r>
      <w:r w:rsidRPr="0078418A">
        <w:rPr>
          <w:rFonts w:eastAsia="TUOS Blake" w:cs="Calibri"/>
          <w:b/>
          <w:bCs/>
          <w:kern w:val="0"/>
          <w:sz w:val="22"/>
          <w:szCs w:val="22"/>
          <w:lang w:eastAsia="en-US"/>
          <w14:ligatures w14:val="none"/>
        </w:rPr>
        <w:t>AF Phase: Health expenditure contributors by substance</w:t>
      </w:r>
    </w:p>
    <w:p w14:paraId="0EBE5A7E" w14:textId="77886767" w:rsidR="00F0533A" w:rsidRPr="00B46480" w:rsidRDefault="00B00751" w:rsidP="00B46480">
      <w:pPr>
        <w:pStyle w:val="Heading3"/>
        <w:spacing w:before="0" w:line="480" w:lineRule="auto"/>
        <w:rPr>
          <w:rFonts w:asciiTheme="minorHAnsi" w:hAnsiTheme="minorHAnsi"/>
          <w:b/>
          <w:bCs/>
          <w:color w:val="auto"/>
        </w:rPr>
      </w:pPr>
      <w:r w:rsidRPr="00B46480">
        <w:rPr>
          <w:rFonts w:asciiTheme="minorHAnsi" w:hAnsiTheme="minorHAnsi"/>
          <w:b/>
          <w:bCs/>
          <w:color w:val="auto"/>
        </w:rPr>
        <w:t>A</w:t>
      </w:r>
      <w:r w:rsidR="00AA4595" w:rsidRPr="00B46480">
        <w:rPr>
          <w:rFonts w:asciiTheme="minorHAnsi" w:hAnsiTheme="minorHAnsi"/>
          <w:b/>
          <w:bCs/>
          <w:color w:val="auto"/>
        </w:rPr>
        <w:t>3.</w:t>
      </w:r>
      <w:r w:rsidR="00B46480" w:rsidRPr="00B46480">
        <w:rPr>
          <w:rFonts w:asciiTheme="minorHAnsi" w:hAnsiTheme="minorHAnsi"/>
          <w:b/>
          <w:bCs/>
          <w:color w:val="auto"/>
        </w:rPr>
        <w:t>2.</w:t>
      </w:r>
      <w:r w:rsidR="00AA4595" w:rsidRPr="00B46480">
        <w:rPr>
          <w:rFonts w:asciiTheme="minorHAnsi" w:hAnsiTheme="minorHAnsi"/>
          <w:b/>
          <w:bCs/>
          <w:color w:val="auto"/>
        </w:rPr>
        <w:t>10</w:t>
      </w:r>
      <w:r w:rsidR="00AA4595" w:rsidRPr="00B46480">
        <w:rPr>
          <w:rFonts w:asciiTheme="minorHAnsi" w:hAnsiTheme="minorHAnsi"/>
          <w:b/>
          <w:bCs/>
          <w:color w:val="auto"/>
        </w:rPr>
        <w:tab/>
      </w:r>
      <w:r w:rsidR="00F0533A" w:rsidRPr="00B46480">
        <w:rPr>
          <w:rFonts w:asciiTheme="minorHAnsi" w:hAnsiTheme="minorHAnsi"/>
          <w:b/>
          <w:bCs/>
          <w:color w:val="auto"/>
        </w:rPr>
        <w:t>Health Expenditure - Key Contributors by Process</w:t>
      </w:r>
    </w:p>
    <w:p w14:paraId="37A24CF2" w14:textId="45F0CDB2" w:rsidR="00F0533A" w:rsidRPr="0078418A" w:rsidRDefault="00F0533A" w:rsidP="00631915">
      <w:pPr>
        <w:spacing w:after="0" w:line="480" w:lineRule="auto"/>
        <w:jc w:val="both"/>
        <w:rPr>
          <w:rFonts w:cs="Calibri"/>
          <w:b/>
          <w:bCs/>
          <w:sz w:val="22"/>
          <w:szCs w:val="22"/>
        </w:rPr>
      </w:pPr>
      <w:r w:rsidRPr="0078418A">
        <w:rPr>
          <w:rFonts w:cs="Calibri"/>
          <w:sz w:val="22"/>
          <w:szCs w:val="22"/>
        </w:rPr>
        <w:t xml:space="preserve">In the SAF production phase, as per </w:t>
      </w:r>
      <w:r w:rsidRPr="0078418A">
        <w:rPr>
          <w:rFonts w:cs="Calibri"/>
          <w:b/>
          <w:bCs/>
          <w:sz w:val="22"/>
          <w:szCs w:val="22"/>
        </w:rPr>
        <w:fldChar w:fldCharType="begin"/>
      </w:r>
      <w:r w:rsidRPr="0078418A">
        <w:rPr>
          <w:rFonts w:cs="Calibri"/>
          <w:b/>
          <w:bCs/>
          <w:sz w:val="22"/>
          <w:szCs w:val="22"/>
        </w:rPr>
        <w:instrText xml:space="preserve"> REF _Ref204949496 \h  \* MERGEFORMAT </w:instrText>
      </w:r>
      <w:r w:rsidRPr="0078418A">
        <w:rPr>
          <w:rFonts w:cs="Calibri"/>
          <w:b/>
          <w:bCs/>
          <w:sz w:val="22"/>
          <w:szCs w:val="22"/>
        </w:rPr>
      </w:r>
      <w:r w:rsidRPr="0078418A">
        <w:rPr>
          <w:rFonts w:cs="Calibri"/>
          <w:b/>
          <w:bCs/>
          <w:sz w:val="22"/>
          <w:szCs w:val="22"/>
        </w:rPr>
        <w:fldChar w:fldCharType="separate"/>
      </w:r>
      <w:r w:rsidR="00387602" w:rsidRPr="00387602">
        <w:rPr>
          <w:rFonts w:cs="Calibri"/>
          <w:b/>
          <w:bCs/>
          <w:sz w:val="22"/>
          <w:szCs w:val="22"/>
        </w:rPr>
        <w:t xml:space="preserve">Figure </w:t>
      </w:r>
      <w:r w:rsidR="00387602" w:rsidRPr="00387602">
        <w:rPr>
          <w:rFonts w:cs="Calibri"/>
          <w:b/>
          <w:bCs/>
          <w:noProof/>
          <w:sz w:val="22"/>
          <w:szCs w:val="22"/>
        </w:rPr>
        <w:t>11</w:t>
      </w:r>
      <w:r w:rsidRPr="0078418A">
        <w:rPr>
          <w:rFonts w:cs="Calibri"/>
          <w:b/>
          <w:bCs/>
          <w:sz w:val="22"/>
          <w:szCs w:val="22"/>
        </w:rPr>
        <w:fldChar w:fldCharType="end"/>
      </w:r>
      <w:r w:rsidRPr="0078418A">
        <w:rPr>
          <w:rFonts w:cs="Calibri"/>
          <w:b/>
          <w:bCs/>
          <w:sz w:val="22"/>
          <w:szCs w:val="22"/>
        </w:rPr>
        <w:t>,</w:t>
      </w:r>
      <w:r w:rsidRPr="0078418A">
        <w:rPr>
          <w:rFonts w:cs="Calibri"/>
          <w:sz w:val="22"/>
          <w:szCs w:val="22"/>
        </w:rPr>
        <w:t xml:space="preserve"> the largest shares of total social risk related to health expenditure are attributed to </w:t>
      </w:r>
      <w:r w:rsidRPr="0078418A">
        <w:rPr>
          <w:rFonts w:cs="Calibri"/>
          <w:i/>
          <w:iCs/>
          <w:sz w:val="22"/>
          <w:szCs w:val="22"/>
        </w:rPr>
        <w:t>Industries – Collection, purification and distribution of water (GBR)</w:t>
      </w:r>
      <w:r w:rsidR="00B309F1" w:rsidRPr="0078418A">
        <w:rPr>
          <w:rFonts w:cs="Calibri"/>
          <w:i/>
          <w:iCs/>
          <w:sz w:val="22"/>
          <w:szCs w:val="22"/>
        </w:rPr>
        <w:t>, Industries</w:t>
      </w:r>
      <w:r w:rsidR="003C7A9A" w:rsidRPr="0078418A">
        <w:rPr>
          <w:rFonts w:cs="Calibri"/>
          <w:i/>
          <w:iCs/>
          <w:sz w:val="22"/>
          <w:szCs w:val="22"/>
        </w:rPr>
        <w:t xml:space="preserve"> – Banking (IND), </w:t>
      </w:r>
      <w:r w:rsidR="00EC197F" w:rsidRPr="0078418A">
        <w:rPr>
          <w:rFonts w:cs="Calibri"/>
          <w:i/>
          <w:iCs/>
          <w:sz w:val="22"/>
          <w:szCs w:val="22"/>
        </w:rPr>
        <w:t>Commodities</w:t>
      </w:r>
      <w:r w:rsidR="003C7A9A" w:rsidRPr="0078418A">
        <w:rPr>
          <w:rFonts w:cs="Calibri"/>
          <w:i/>
          <w:iCs/>
          <w:sz w:val="22"/>
          <w:szCs w:val="22"/>
        </w:rPr>
        <w:t xml:space="preserve"> – </w:t>
      </w:r>
      <w:r w:rsidR="00852F17" w:rsidRPr="0078418A">
        <w:rPr>
          <w:rFonts w:cs="Calibri"/>
          <w:i/>
          <w:iCs/>
          <w:sz w:val="22"/>
          <w:szCs w:val="22"/>
        </w:rPr>
        <w:t>Trade</w:t>
      </w:r>
      <w:r w:rsidR="003C7A9A" w:rsidRPr="0078418A">
        <w:rPr>
          <w:rFonts w:cs="Calibri"/>
          <w:i/>
          <w:iCs/>
          <w:sz w:val="22"/>
          <w:szCs w:val="22"/>
        </w:rPr>
        <w:t xml:space="preserve"> (IND)</w:t>
      </w:r>
      <w:r w:rsidRPr="0078418A">
        <w:rPr>
          <w:rFonts w:cs="Calibri"/>
          <w:sz w:val="22"/>
          <w:szCs w:val="22"/>
        </w:rPr>
        <w:t xml:space="preserve"> and </w:t>
      </w:r>
      <w:r w:rsidRPr="0078418A">
        <w:rPr>
          <w:rFonts w:cs="Calibri"/>
          <w:i/>
          <w:iCs/>
          <w:sz w:val="22"/>
          <w:szCs w:val="22"/>
        </w:rPr>
        <w:t>Industries – Trade (IND)</w:t>
      </w:r>
      <w:r w:rsidRPr="0078418A">
        <w:rPr>
          <w:rFonts w:cs="Calibri"/>
          <w:sz w:val="22"/>
          <w:szCs w:val="22"/>
        </w:rPr>
        <w:t xml:space="preserve">, each contributing approximately </w:t>
      </w:r>
      <w:r w:rsidR="004016F5" w:rsidRPr="0078418A">
        <w:rPr>
          <w:rFonts w:cs="Calibri"/>
          <w:sz w:val="22"/>
          <w:szCs w:val="22"/>
        </w:rPr>
        <w:t xml:space="preserve"> 2.78</w:t>
      </w:r>
      <w:r w:rsidRPr="0078418A">
        <w:rPr>
          <w:rFonts w:cs="Calibri"/>
          <w:sz w:val="22"/>
          <w:szCs w:val="22"/>
        </w:rPr>
        <w:t xml:space="preserve">%. This reflects a broad distribution of health-related social risks across essential public services in high-income economies and commercial sectors in emerging </w:t>
      </w:r>
      <w:r w:rsidRPr="0078418A">
        <w:rPr>
          <w:rFonts w:cs="Calibri"/>
          <w:sz w:val="22"/>
          <w:szCs w:val="22"/>
        </w:rPr>
        <w:lastRenderedPageBreak/>
        <w:t>markets, suggesting that even within advanced economies, essential services may face underfunding, while in developing contexts, trade-related sectors may lack adequate health protections for workers. Similarly, in the crop cultivation phase, excluding essential services from GBR</w:t>
      </w:r>
      <w:r w:rsidR="00FC1E55" w:rsidRPr="0078418A">
        <w:rPr>
          <w:rFonts w:cs="Calibri"/>
          <w:sz w:val="22"/>
          <w:szCs w:val="22"/>
        </w:rPr>
        <w:t>,</w:t>
      </w:r>
      <w:r w:rsidR="00E93A14" w:rsidRPr="0078418A">
        <w:rPr>
          <w:rFonts w:cs="Calibri"/>
          <w:sz w:val="22"/>
          <w:szCs w:val="22"/>
        </w:rPr>
        <w:t xml:space="preserve"> </w:t>
      </w:r>
      <w:r w:rsidRPr="0078418A">
        <w:rPr>
          <w:rFonts w:cs="Calibri"/>
          <w:sz w:val="22"/>
          <w:szCs w:val="22"/>
        </w:rPr>
        <w:t xml:space="preserve">the dominant contributors are </w:t>
      </w:r>
      <w:r w:rsidRPr="0078418A">
        <w:rPr>
          <w:rFonts w:cs="Calibri"/>
          <w:i/>
          <w:iCs/>
          <w:sz w:val="22"/>
          <w:szCs w:val="22"/>
        </w:rPr>
        <w:t>Commodities &amp; Industries – Other crops (IND)</w:t>
      </w:r>
      <w:r w:rsidRPr="0078418A">
        <w:rPr>
          <w:rFonts w:cs="Calibri"/>
          <w:sz w:val="22"/>
          <w:szCs w:val="22"/>
        </w:rPr>
        <w:t xml:space="preserve">, each contributing around </w:t>
      </w:r>
      <w:r w:rsidR="00FC1E55" w:rsidRPr="0078418A">
        <w:rPr>
          <w:rFonts w:cs="Calibri"/>
          <w:sz w:val="22"/>
          <w:szCs w:val="22"/>
        </w:rPr>
        <w:t xml:space="preserve"> 5.56</w:t>
      </w:r>
      <w:r w:rsidRPr="0078418A">
        <w:rPr>
          <w:rFonts w:cs="Calibri"/>
          <w:sz w:val="22"/>
          <w:szCs w:val="22"/>
        </w:rPr>
        <w:t xml:space="preserve">%, likely indicating persistent health-related vulnerabilities within the agricultural workforce in developing countries, particularly across rural regions with limited healthcare infrastructure and social protections. For the road freight phase, the biggest contributor to health expenditure-related social risk is </w:t>
      </w:r>
      <w:r w:rsidRPr="0078418A">
        <w:rPr>
          <w:rFonts w:cs="Calibri"/>
          <w:i/>
          <w:iCs/>
          <w:sz w:val="22"/>
          <w:szCs w:val="22"/>
        </w:rPr>
        <w:t>Industries – Freight transport by road (GBR)</w:t>
      </w:r>
      <w:r w:rsidRPr="0078418A">
        <w:rPr>
          <w:rFonts w:cs="Calibri"/>
          <w:sz w:val="22"/>
          <w:szCs w:val="22"/>
        </w:rPr>
        <w:t xml:space="preserve"> at </w:t>
      </w:r>
      <w:r w:rsidR="00FC1E55" w:rsidRPr="0078418A">
        <w:rPr>
          <w:rFonts w:cs="Calibri"/>
          <w:sz w:val="22"/>
          <w:szCs w:val="22"/>
        </w:rPr>
        <w:t xml:space="preserve"> 6.9</w:t>
      </w:r>
      <w:r w:rsidR="00C63969" w:rsidRPr="0078418A">
        <w:rPr>
          <w:rFonts w:cs="Calibri"/>
          <w:sz w:val="22"/>
          <w:szCs w:val="22"/>
        </w:rPr>
        <w:t>4</w:t>
      </w:r>
      <w:r w:rsidRPr="0078418A">
        <w:rPr>
          <w:rFonts w:cs="Calibri"/>
          <w:sz w:val="22"/>
          <w:szCs w:val="22"/>
        </w:rPr>
        <w:t xml:space="preserve">%, followed by </w:t>
      </w:r>
      <w:r w:rsidRPr="0078418A">
        <w:rPr>
          <w:rFonts w:cs="Calibri"/>
          <w:i/>
          <w:iCs/>
          <w:sz w:val="22"/>
          <w:szCs w:val="22"/>
        </w:rPr>
        <w:t>Commodities &amp; Industries – Trade (IND)</w:t>
      </w:r>
      <w:r w:rsidRPr="0078418A">
        <w:rPr>
          <w:rFonts w:cs="Calibri"/>
          <w:sz w:val="22"/>
          <w:szCs w:val="22"/>
        </w:rPr>
        <w:t xml:space="preserve">. This signifies that a substantial portion of health-related social risks originate from the UK’s domestic logistics sector, likely due to occupational health concerns, limited employer-provided healthcare coverage, or high exposure to work-related stress and injuries. The contribution from trade sectors in India further highlights the extended health vulnerabilities embedded in global supply chains, particularly in regions where access to affordable healthcare remains constrained for workers in commercial and service-related industries. </w:t>
      </w:r>
    </w:p>
    <w:p w14:paraId="1E85C9FD" w14:textId="541BA30A" w:rsidR="00DA3D9A" w:rsidRPr="0078418A" w:rsidRDefault="00DA3D9A" w:rsidP="005B4DE0">
      <w:pPr>
        <w:spacing w:before="100" w:beforeAutospacing="1" w:after="100" w:afterAutospacing="1" w:line="360" w:lineRule="auto"/>
        <w:jc w:val="center"/>
        <w:rPr>
          <w:rFonts w:cs="Calibri"/>
          <w:b/>
          <w:bCs/>
          <w:sz w:val="22"/>
          <w:szCs w:val="22"/>
        </w:rPr>
      </w:pPr>
      <w:r w:rsidRPr="0078418A">
        <w:rPr>
          <w:noProof/>
        </w:rPr>
        <w:drawing>
          <wp:inline distT="0" distB="0" distL="0" distR="0" wp14:anchorId="434A92DF" wp14:editId="2B1D87BA">
            <wp:extent cx="5731510" cy="1858645"/>
            <wp:effectExtent l="0" t="0" r="2540" b="8255"/>
            <wp:docPr id="516212874" name="Picture 1" descr="A graph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212874" name="Picture 1" descr="A graph with text on it&#10;&#10;AI-generated content may be incorrect."/>
                    <pic:cNvPicPr/>
                  </pic:nvPicPr>
                  <pic:blipFill>
                    <a:blip r:embed="rId22"/>
                    <a:stretch>
                      <a:fillRect/>
                    </a:stretch>
                  </pic:blipFill>
                  <pic:spPr>
                    <a:xfrm>
                      <a:off x="0" y="0"/>
                      <a:ext cx="5731510" cy="1858645"/>
                    </a:xfrm>
                    <a:prstGeom prst="rect">
                      <a:avLst/>
                    </a:prstGeom>
                  </pic:spPr>
                </pic:pic>
              </a:graphicData>
            </a:graphic>
          </wp:inline>
        </w:drawing>
      </w:r>
    </w:p>
    <w:p w14:paraId="78802DD0" w14:textId="70092AA1" w:rsidR="00F0533A" w:rsidRPr="0078418A" w:rsidRDefault="00F0533A" w:rsidP="00F0533A">
      <w:pPr>
        <w:spacing w:before="100" w:beforeAutospacing="1" w:after="100" w:afterAutospacing="1" w:line="360" w:lineRule="auto"/>
        <w:jc w:val="both"/>
        <w:rPr>
          <w:rFonts w:cs="Calibri"/>
          <w:b/>
          <w:bCs/>
          <w:sz w:val="22"/>
          <w:szCs w:val="22"/>
        </w:rPr>
      </w:pPr>
    </w:p>
    <w:p w14:paraId="4BDDCBBD" w14:textId="39B2E29C" w:rsidR="00584C07" w:rsidRPr="0078418A" w:rsidRDefault="00584C07" w:rsidP="005B4DE0">
      <w:pPr>
        <w:spacing w:before="100" w:beforeAutospacing="1" w:after="100" w:afterAutospacing="1" w:line="360" w:lineRule="auto"/>
        <w:jc w:val="center"/>
        <w:rPr>
          <w:rFonts w:cs="Calibri"/>
          <w:b/>
          <w:bCs/>
          <w:sz w:val="22"/>
          <w:szCs w:val="22"/>
        </w:rPr>
      </w:pPr>
      <w:r w:rsidRPr="0078418A">
        <w:rPr>
          <w:noProof/>
        </w:rPr>
        <w:lastRenderedPageBreak/>
        <w:drawing>
          <wp:inline distT="0" distB="0" distL="0" distR="0" wp14:anchorId="0B4F1CF7" wp14:editId="7057583D">
            <wp:extent cx="2760133" cy="2779038"/>
            <wp:effectExtent l="0" t="0" r="2540" b="2540"/>
            <wp:docPr id="412338582" name="Picture 1" descr="A colorful circle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338582" name="Picture 1" descr="A colorful circle with black background&#10;&#10;AI-generated content may be incorrect."/>
                    <pic:cNvPicPr/>
                  </pic:nvPicPr>
                  <pic:blipFill>
                    <a:blip r:embed="rId23"/>
                    <a:stretch>
                      <a:fillRect/>
                    </a:stretch>
                  </pic:blipFill>
                  <pic:spPr>
                    <a:xfrm>
                      <a:off x="0" y="0"/>
                      <a:ext cx="2779747" cy="2798786"/>
                    </a:xfrm>
                    <a:prstGeom prst="rect">
                      <a:avLst/>
                    </a:prstGeom>
                  </pic:spPr>
                </pic:pic>
              </a:graphicData>
            </a:graphic>
          </wp:inline>
        </w:drawing>
      </w:r>
      <w:r w:rsidR="00B646E6" w:rsidRPr="0078418A">
        <w:rPr>
          <w:noProof/>
        </w:rPr>
        <w:drawing>
          <wp:inline distT="0" distB="0" distL="0" distR="0" wp14:anchorId="3C2AE94A" wp14:editId="5BA7EDF7">
            <wp:extent cx="2197100" cy="1067300"/>
            <wp:effectExtent l="0" t="0" r="0" b="0"/>
            <wp:docPr id="1019945121" name="Picture 1" descr="A list of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945121" name="Picture 1" descr="A list of black text&#10;&#10;AI-generated content may be incorrect."/>
                    <pic:cNvPicPr/>
                  </pic:nvPicPr>
                  <pic:blipFill>
                    <a:blip r:embed="rId24"/>
                    <a:stretch>
                      <a:fillRect/>
                    </a:stretch>
                  </pic:blipFill>
                  <pic:spPr>
                    <a:xfrm>
                      <a:off x="0" y="0"/>
                      <a:ext cx="2212544" cy="1074803"/>
                    </a:xfrm>
                    <a:prstGeom prst="rect">
                      <a:avLst/>
                    </a:prstGeom>
                  </pic:spPr>
                </pic:pic>
              </a:graphicData>
            </a:graphic>
          </wp:inline>
        </w:drawing>
      </w:r>
    </w:p>
    <w:p w14:paraId="686A6F42" w14:textId="0A224BFE" w:rsidR="00F0533A" w:rsidRPr="0078418A" w:rsidRDefault="00F0533A" w:rsidP="00F0533A">
      <w:pPr>
        <w:spacing w:before="120" w:after="240" w:line="360" w:lineRule="auto"/>
        <w:ind w:left="567"/>
        <w:jc w:val="center"/>
        <w:rPr>
          <w:rFonts w:eastAsia="TUOS Blake" w:cs="Calibri"/>
          <w:b/>
          <w:bCs/>
          <w:kern w:val="0"/>
          <w:sz w:val="22"/>
          <w:szCs w:val="22"/>
          <w:lang w:eastAsia="en-US"/>
          <w14:ligatures w14:val="none"/>
        </w:rPr>
      </w:pPr>
      <w:bookmarkStart w:id="52" w:name="_Ref204949496"/>
      <w:r w:rsidRPr="0078418A">
        <w:rPr>
          <w:rFonts w:eastAsia="TUOS Blake" w:cs="TUOS Blake"/>
          <w:b/>
          <w:kern w:val="0"/>
          <w:sz w:val="20"/>
          <w:lang w:eastAsia="en-US"/>
          <w14:ligatures w14:val="none"/>
        </w:rPr>
        <w:t xml:space="preserve">Figure </w:t>
      </w:r>
      <w:r w:rsidRPr="0078418A">
        <w:rPr>
          <w:rFonts w:eastAsia="TUOS Blake" w:cs="TUOS Blake"/>
          <w:b/>
          <w:kern w:val="0"/>
          <w:sz w:val="20"/>
          <w:lang w:eastAsia="en-US"/>
          <w14:ligatures w14:val="none"/>
        </w:rPr>
        <w:fldChar w:fldCharType="begin"/>
      </w:r>
      <w:r w:rsidRPr="0078418A">
        <w:rPr>
          <w:rFonts w:eastAsia="TUOS Blake" w:cs="TUOS Blake"/>
          <w:b/>
          <w:kern w:val="0"/>
          <w:sz w:val="20"/>
          <w:lang w:eastAsia="en-US"/>
          <w14:ligatures w14:val="none"/>
        </w:rPr>
        <w:instrText xml:space="preserve"> SEQ Figure \* ARABIC </w:instrText>
      </w:r>
      <w:r w:rsidRPr="0078418A">
        <w:rPr>
          <w:rFonts w:eastAsia="TUOS Blake" w:cs="TUOS Blake"/>
          <w:b/>
          <w:kern w:val="0"/>
          <w:sz w:val="20"/>
          <w:lang w:eastAsia="en-US"/>
          <w14:ligatures w14:val="none"/>
        </w:rPr>
        <w:fldChar w:fldCharType="separate"/>
      </w:r>
      <w:r w:rsidR="00387602">
        <w:rPr>
          <w:rFonts w:eastAsia="TUOS Blake" w:cs="TUOS Blake"/>
          <w:b/>
          <w:noProof/>
          <w:kern w:val="0"/>
          <w:sz w:val="20"/>
          <w:lang w:eastAsia="en-US"/>
          <w14:ligatures w14:val="none"/>
        </w:rPr>
        <w:t>11</w:t>
      </w:r>
      <w:r w:rsidRPr="0078418A">
        <w:rPr>
          <w:rFonts w:eastAsia="TUOS Blake" w:cs="TUOS Blake"/>
          <w:b/>
          <w:kern w:val="0"/>
          <w:sz w:val="20"/>
          <w:lang w:eastAsia="en-US"/>
          <w14:ligatures w14:val="none"/>
        </w:rPr>
        <w:fldChar w:fldCharType="end"/>
      </w:r>
      <w:bookmarkEnd w:id="52"/>
      <w:r w:rsidRPr="0078418A">
        <w:rPr>
          <w:rFonts w:eastAsia="TUOS Blake" w:cs="TUOS Blake"/>
          <w:b/>
          <w:kern w:val="0"/>
          <w:sz w:val="20"/>
          <w:lang w:eastAsia="en-US"/>
          <w14:ligatures w14:val="none"/>
        </w:rPr>
        <w:t xml:space="preserve">. </w:t>
      </w:r>
      <w:r w:rsidRPr="0078418A">
        <w:rPr>
          <w:rFonts w:eastAsia="TUOS Blake" w:cs="Calibri"/>
          <w:b/>
          <w:bCs/>
          <w:kern w:val="0"/>
          <w:sz w:val="22"/>
          <w:szCs w:val="22"/>
          <w:lang w:eastAsia="en-US"/>
          <w14:ligatures w14:val="none"/>
        </w:rPr>
        <w:t>SAF Phase: Health expenditure contributors by Process</w:t>
      </w:r>
    </w:p>
    <w:p w14:paraId="17962F59" w14:textId="77777777" w:rsidR="002708FF" w:rsidRPr="0078418A" w:rsidRDefault="002708FF" w:rsidP="00F0533A">
      <w:pPr>
        <w:spacing w:before="120" w:after="240" w:line="360" w:lineRule="auto"/>
        <w:ind w:left="567"/>
        <w:jc w:val="center"/>
        <w:rPr>
          <w:rFonts w:eastAsia="TUOS Blake" w:cs="Calibri"/>
          <w:bCs/>
          <w:kern w:val="0"/>
          <w:sz w:val="22"/>
          <w:szCs w:val="22"/>
          <w:lang w:eastAsia="en-US"/>
          <w14:ligatures w14:val="none"/>
        </w:rPr>
      </w:pPr>
    </w:p>
    <w:p w14:paraId="7C0D5855" w14:textId="77777777" w:rsidR="006D3DDF" w:rsidRPr="0078418A" w:rsidRDefault="006D3DDF" w:rsidP="00F0533A">
      <w:pPr>
        <w:spacing w:before="120" w:after="240" w:line="360" w:lineRule="auto"/>
        <w:ind w:left="567"/>
        <w:jc w:val="center"/>
        <w:rPr>
          <w:rFonts w:eastAsia="TUOS Blake" w:cs="Calibri"/>
          <w:bCs/>
          <w:kern w:val="0"/>
          <w:sz w:val="22"/>
          <w:szCs w:val="22"/>
          <w:lang w:eastAsia="en-US"/>
          <w14:ligatures w14:val="none"/>
        </w:rPr>
      </w:pPr>
    </w:p>
    <w:p w14:paraId="0906A63A" w14:textId="77777777" w:rsidR="006D3DDF" w:rsidRPr="0078418A" w:rsidRDefault="006D3DDF" w:rsidP="00F0533A">
      <w:pPr>
        <w:spacing w:before="120" w:after="240" w:line="360" w:lineRule="auto"/>
        <w:ind w:left="567"/>
        <w:jc w:val="center"/>
        <w:rPr>
          <w:rFonts w:eastAsia="TUOS Blake" w:cs="Calibri"/>
          <w:bCs/>
          <w:kern w:val="0"/>
          <w:sz w:val="22"/>
          <w:szCs w:val="22"/>
          <w:lang w:eastAsia="en-US"/>
          <w14:ligatures w14:val="none"/>
        </w:rPr>
      </w:pPr>
    </w:p>
    <w:p w14:paraId="559E99E6" w14:textId="77777777" w:rsidR="006D3DDF" w:rsidRPr="0078418A" w:rsidRDefault="006D3DDF" w:rsidP="00F0533A">
      <w:pPr>
        <w:spacing w:before="120" w:after="240" w:line="360" w:lineRule="auto"/>
        <w:ind w:left="567"/>
        <w:jc w:val="center"/>
        <w:rPr>
          <w:rFonts w:eastAsia="TUOS Blake" w:cs="Calibri"/>
          <w:bCs/>
          <w:kern w:val="0"/>
          <w:sz w:val="22"/>
          <w:szCs w:val="22"/>
          <w:lang w:eastAsia="en-US"/>
          <w14:ligatures w14:val="none"/>
        </w:rPr>
      </w:pPr>
    </w:p>
    <w:p w14:paraId="72C92E69" w14:textId="77777777" w:rsidR="009A1D8C" w:rsidRPr="0078418A" w:rsidRDefault="009A1D8C" w:rsidP="008A0F6D">
      <w:pPr>
        <w:pStyle w:val="Heading1"/>
        <w:rPr>
          <w:rFonts w:asciiTheme="minorHAnsi" w:hAnsiTheme="minorHAnsi"/>
          <w:color w:val="auto"/>
        </w:rPr>
      </w:pPr>
    </w:p>
    <w:p w14:paraId="74336EC8" w14:textId="77777777" w:rsidR="00B124A9" w:rsidRPr="0078418A" w:rsidRDefault="00B124A9">
      <w:pPr>
        <w:sectPr w:rsidR="00B124A9" w:rsidRPr="0078418A" w:rsidSect="00395649">
          <w:pgSz w:w="11906" w:h="16838"/>
          <w:pgMar w:top="1440" w:right="1440" w:bottom="1440" w:left="1440" w:header="708" w:footer="708" w:gutter="0"/>
          <w:lnNumType w:countBy="1" w:restart="continuous"/>
          <w:cols w:space="708"/>
          <w:docGrid w:linePitch="360"/>
        </w:sectPr>
      </w:pPr>
    </w:p>
    <w:p w14:paraId="10598BDF" w14:textId="5C010DC1" w:rsidR="001F1DC2" w:rsidRPr="0092762A" w:rsidRDefault="00D50A2F" w:rsidP="00D50A2F">
      <w:pPr>
        <w:pStyle w:val="Heading2"/>
        <w:rPr>
          <w:rFonts w:asciiTheme="minorHAnsi" w:hAnsiTheme="minorHAnsi"/>
          <w:b/>
          <w:bCs/>
          <w:color w:val="auto"/>
        </w:rPr>
      </w:pPr>
      <w:r w:rsidRPr="0092762A">
        <w:rPr>
          <w:rFonts w:asciiTheme="minorHAnsi" w:hAnsiTheme="minorHAnsi"/>
          <w:b/>
          <w:bCs/>
          <w:color w:val="auto"/>
        </w:rPr>
        <w:lastRenderedPageBreak/>
        <w:t>A3.</w:t>
      </w:r>
      <w:r w:rsidR="0092762A" w:rsidRPr="0092762A">
        <w:rPr>
          <w:rFonts w:asciiTheme="minorHAnsi" w:hAnsiTheme="minorHAnsi"/>
          <w:b/>
          <w:bCs/>
          <w:color w:val="auto"/>
        </w:rPr>
        <w:t>3</w:t>
      </w:r>
      <w:r w:rsidRPr="0092762A">
        <w:rPr>
          <w:rFonts w:asciiTheme="minorHAnsi" w:hAnsiTheme="minorHAnsi"/>
          <w:b/>
          <w:bCs/>
          <w:color w:val="auto"/>
        </w:rPr>
        <w:tab/>
      </w:r>
      <w:r w:rsidR="004E09DE" w:rsidRPr="0092762A">
        <w:rPr>
          <w:rFonts w:asciiTheme="minorHAnsi" w:hAnsiTheme="minorHAnsi"/>
          <w:b/>
          <w:bCs/>
          <w:color w:val="auto"/>
        </w:rPr>
        <w:t>Social Risk Geographic Distribution</w:t>
      </w:r>
    </w:p>
    <w:p w14:paraId="5657B41D" w14:textId="77777777" w:rsidR="001F1DC2" w:rsidRPr="0078418A" w:rsidRDefault="001F1DC2" w:rsidP="001F1DC2">
      <w:pPr>
        <w:spacing w:before="120" w:after="240" w:line="360" w:lineRule="auto"/>
        <w:ind w:left="567"/>
        <w:jc w:val="center"/>
        <w:rPr>
          <w:rFonts w:eastAsia="TUOS Blake" w:cs="Calibri"/>
          <w:b/>
          <w:bCs/>
          <w:kern w:val="0"/>
          <w:sz w:val="22"/>
          <w:szCs w:val="22"/>
          <w:lang w:eastAsia="en-US"/>
          <w14:ligatures w14:val="none"/>
        </w:rPr>
      </w:pPr>
      <w:r w:rsidRPr="0078418A">
        <w:rPr>
          <w:rFonts w:eastAsia="TUOS Blake" w:cs="Calibri"/>
          <w:bCs/>
          <w:noProof/>
          <w:kern w:val="0"/>
          <w:sz w:val="22"/>
          <w:szCs w:val="22"/>
          <w:lang w:eastAsia="en-US"/>
          <w14:ligatures w14:val="none"/>
        </w:rPr>
        <w:drawing>
          <wp:inline distT="0" distB="0" distL="0" distR="0" wp14:anchorId="40B1C53A" wp14:editId="7EE81D68">
            <wp:extent cx="7613650" cy="3354086"/>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5"/>
                    <a:stretch>
                      <a:fillRect/>
                    </a:stretch>
                  </pic:blipFill>
                  <pic:spPr>
                    <a:xfrm>
                      <a:off x="0" y="0"/>
                      <a:ext cx="7656298" cy="3372874"/>
                    </a:xfrm>
                    <a:prstGeom prst="rect">
                      <a:avLst/>
                    </a:prstGeom>
                  </pic:spPr>
                </pic:pic>
              </a:graphicData>
            </a:graphic>
          </wp:inline>
        </w:drawing>
      </w:r>
      <w:r w:rsidRPr="0078418A">
        <w:rPr>
          <w:rFonts w:eastAsia="TUOS Blake" w:cs="Calibri"/>
          <w:bCs/>
          <w:kern w:val="0"/>
          <w:sz w:val="22"/>
          <w:szCs w:val="22"/>
          <w:lang w:eastAsia="en-US"/>
          <w14:ligatures w14:val="none"/>
        </w:rPr>
        <w:t xml:space="preserve"> </w:t>
      </w:r>
      <w:r w:rsidRPr="0078418A">
        <w:rPr>
          <w:rFonts w:eastAsia="TUOS Blake" w:cs="Calibri"/>
          <w:bCs/>
          <w:noProof/>
          <w:kern w:val="0"/>
          <w:sz w:val="22"/>
          <w:szCs w:val="22"/>
          <w:lang w:eastAsia="en-US"/>
          <w14:ligatures w14:val="none"/>
        </w:rPr>
        <w:drawing>
          <wp:inline distT="0" distB="0" distL="0" distR="0" wp14:anchorId="29BD08BB" wp14:editId="5404C1C7">
            <wp:extent cx="1051343" cy="952500"/>
            <wp:effectExtent l="0" t="0" r="0" b="0"/>
            <wp:docPr id="1505794165" name="Picture 1" descr="A number of numbers in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794165" name="Picture 1" descr="A number of numbers in different colors&#10;&#10;AI-generated content may be incorrect."/>
                    <pic:cNvPicPr/>
                  </pic:nvPicPr>
                  <pic:blipFill>
                    <a:blip r:embed="rId26"/>
                    <a:stretch>
                      <a:fillRect/>
                    </a:stretch>
                  </pic:blipFill>
                  <pic:spPr>
                    <a:xfrm>
                      <a:off x="0" y="0"/>
                      <a:ext cx="1056537" cy="957206"/>
                    </a:xfrm>
                    <a:prstGeom prst="rect">
                      <a:avLst/>
                    </a:prstGeom>
                  </pic:spPr>
                </pic:pic>
              </a:graphicData>
            </a:graphic>
          </wp:inline>
        </w:drawing>
      </w:r>
    </w:p>
    <w:p w14:paraId="7DA5AF06" w14:textId="77777777" w:rsidR="001F1DC2" w:rsidRPr="0078418A" w:rsidRDefault="001F1DC2" w:rsidP="001F1DC2">
      <w:pPr>
        <w:spacing w:before="120" w:after="240" w:line="360" w:lineRule="auto"/>
        <w:ind w:left="567"/>
        <w:jc w:val="center"/>
        <w:rPr>
          <w:rFonts w:eastAsia="TUOS Blake" w:cs="Calibri"/>
          <w:bCs/>
          <w:kern w:val="0"/>
          <w:sz w:val="22"/>
          <w:szCs w:val="22"/>
          <w:lang w:eastAsia="en-US"/>
          <w14:ligatures w14:val="none"/>
        </w:rPr>
      </w:pPr>
    </w:p>
    <w:p w14:paraId="583867FF" w14:textId="0C97310F" w:rsidR="001F1DC2" w:rsidRPr="0078418A" w:rsidRDefault="001F1DC2" w:rsidP="001F1DC2">
      <w:pPr>
        <w:spacing w:before="120" w:after="240" w:line="360" w:lineRule="auto"/>
        <w:ind w:left="567"/>
        <w:jc w:val="center"/>
        <w:rPr>
          <w:rFonts w:eastAsia="TUOS Blake" w:cs="Calibri"/>
          <w:b/>
          <w:bCs/>
          <w:kern w:val="0"/>
          <w:sz w:val="22"/>
          <w:szCs w:val="22"/>
          <w:lang w:eastAsia="en-US"/>
          <w14:ligatures w14:val="none"/>
        </w:rPr>
      </w:pPr>
      <w:r w:rsidRPr="0078418A">
        <w:rPr>
          <w:rFonts w:eastAsia="TUOS Blake" w:cs="Calibri"/>
          <w:b/>
          <w:bCs/>
          <w:kern w:val="0"/>
          <w:sz w:val="22"/>
          <w:szCs w:val="22"/>
          <w:lang w:eastAsia="en-US"/>
          <w14:ligatures w14:val="none"/>
        </w:rPr>
        <w:t xml:space="preserve">Figure </w:t>
      </w:r>
      <w:r w:rsidRPr="0078418A">
        <w:rPr>
          <w:rFonts w:eastAsia="TUOS Blake" w:cs="Calibri"/>
          <w:b/>
          <w:bCs/>
          <w:kern w:val="0"/>
          <w:sz w:val="22"/>
          <w:szCs w:val="22"/>
          <w:lang w:eastAsia="en-US"/>
          <w14:ligatures w14:val="none"/>
        </w:rPr>
        <w:fldChar w:fldCharType="begin"/>
      </w:r>
      <w:r w:rsidRPr="0078418A">
        <w:rPr>
          <w:rFonts w:eastAsia="TUOS Blake" w:cs="Calibri"/>
          <w:b/>
          <w:bCs/>
          <w:kern w:val="0"/>
          <w:sz w:val="22"/>
          <w:szCs w:val="22"/>
          <w:lang w:eastAsia="en-US"/>
          <w14:ligatures w14:val="none"/>
        </w:rPr>
        <w:instrText xml:space="preserve"> SEQ Figure \* ARABIC </w:instrText>
      </w:r>
      <w:r w:rsidRPr="0078418A">
        <w:rPr>
          <w:rFonts w:eastAsia="TUOS Blake" w:cs="Calibri"/>
          <w:b/>
          <w:bCs/>
          <w:kern w:val="0"/>
          <w:sz w:val="22"/>
          <w:szCs w:val="22"/>
          <w:lang w:eastAsia="en-US"/>
          <w14:ligatures w14:val="none"/>
        </w:rPr>
        <w:fldChar w:fldCharType="separate"/>
      </w:r>
      <w:r w:rsidR="00387602">
        <w:rPr>
          <w:rFonts w:eastAsia="TUOS Blake" w:cs="Calibri"/>
          <w:b/>
          <w:bCs/>
          <w:noProof/>
          <w:kern w:val="0"/>
          <w:sz w:val="22"/>
          <w:szCs w:val="22"/>
          <w:lang w:eastAsia="en-US"/>
          <w14:ligatures w14:val="none"/>
        </w:rPr>
        <w:t>12</w:t>
      </w:r>
      <w:r w:rsidRPr="0078418A">
        <w:rPr>
          <w:rFonts w:eastAsia="TUOS Blake" w:cs="Calibri"/>
          <w:bCs/>
          <w:kern w:val="0"/>
          <w:sz w:val="22"/>
          <w:szCs w:val="22"/>
          <w:lang w:eastAsia="en-US"/>
          <w14:ligatures w14:val="none"/>
        </w:rPr>
        <w:fldChar w:fldCharType="end"/>
      </w:r>
      <w:r w:rsidRPr="0078418A">
        <w:rPr>
          <w:rFonts w:eastAsia="TUOS Blake" w:cs="Calibri"/>
          <w:b/>
          <w:bCs/>
          <w:kern w:val="0"/>
          <w:sz w:val="22"/>
          <w:szCs w:val="22"/>
          <w:lang w:eastAsia="en-US"/>
          <w14:ligatures w14:val="none"/>
        </w:rPr>
        <w:t>. Geographic distribution of SAF process contributions to Safety Measures risks</w:t>
      </w:r>
    </w:p>
    <w:p w14:paraId="4631A0C6" w14:textId="77777777" w:rsidR="001F1DC2" w:rsidRPr="0078418A" w:rsidRDefault="001F1DC2" w:rsidP="001F1DC2">
      <w:pPr>
        <w:spacing w:before="120" w:after="240" w:line="360" w:lineRule="auto"/>
        <w:ind w:left="567"/>
        <w:jc w:val="center"/>
        <w:rPr>
          <w:rFonts w:eastAsia="TUOS Blake" w:cs="Calibri"/>
          <w:b/>
          <w:bCs/>
          <w:kern w:val="0"/>
          <w:sz w:val="22"/>
          <w:szCs w:val="22"/>
          <w:lang w:eastAsia="en-US"/>
          <w14:ligatures w14:val="none"/>
        </w:rPr>
      </w:pPr>
      <w:r w:rsidRPr="0078418A">
        <w:rPr>
          <w:rFonts w:eastAsia="TUOS Blake" w:cs="Calibri"/>
          <w:bCs/>
          <w:noProof/>
          <w:kern w:val="0"/>
          <w:sz w:val="22"/>
          <w:szCs w:val="22"/>
          <w:lang w:eastAsia="en-US"/>
          <w14:ligatures w14:val="none"/>
        </w:rPr>
        <w:lastRenderedPageBreak/>
        <w:drawing>
          <wp:inline distT="0" distB="0" distL="0" distR="0" wp14:anchorId="558AD2F2" wp14:editId="49CB7E15">
            <wp:extent cx="7734300" cy="317838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783881" cy="3198764"/>
                    </a:xfrm>
                    <a:prstGeom prst="rect">
                      <a:avLst/>
                    </a:prstGeom>
                  </pic:spPr>
                </pic:pic>
              </a:graphicData>
            </a:graphic>
          </wp:inline>
        </w:drawing>
      </w:r>
      <w:r w:rsidRPr="0078418A">
        <w:rPr>
          <w:rFonts w:eastAsia="TUOS Blake" w:cs="Calibri"/>
          <w:bCs/>
          <w:kern w:val="0"/>
          <w:sz w:val="22"/>
          <w:szCs w:val="22"/>
          <w:lang w:eastAsia="en-US"/>
          <w14:ligatures w14:val="none"/>
        </w:rPr>
        <w:t xml:space="preserve"> </w:t>
      </w:r>
      <w:r w:rsidRPr="0078418A">
        <w:rPr>
          <w:rFonts w:eastAsia="TUOS Blake" w:cs="Calibri"/>
          <w:bCs/>
          <w:noProof/>
          <w:kern w:val="0"/>
          <w:sz w:val="22"/>
          <w:szCs w:val="22"/>
          <w:lang w:eastAsia="en-US"/>
          <w14:ligatures w14:val="none"/>
        </w:rPr>
        <w:drawing>
          <wp:inline distT="0" distB="0" distL="0" distR="0" wp14:anchorId="1EB0C240" wp14:editId="7E18C3D3">
            <wp:extent cx="1062605" cy="1016000"/>
            <wp:effectExtent l="0" t="0" r="4445" b="0"/>
            <wp:docPr id="259924464" name="Picture 1" descr="A number of blu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924464" name="Picture 1" descr="A number of blue squares&#10;&#10;AI-generated content may be incorrect."/>
                    <pic:cNvPicPr/>
                  </pic:nvPicPr>
                  <pic:blipFill>
                    <a:blip r:embed="rId28"/>
                    <a:stretch>
                      <a:fillRect/>
                    </a:stretch>
                  </pic:blipFill>
                  <pic:spPr>
                    <a:xfrm>
                      <a:off x="0" y="0"/>
                      <a:ext cx="1065447" cy="1018717"/>
                    </a:xfrm>
                    <a:prstGeom prst="rect">
                      <a:avLst/>
                    </a:prstGeom>
                  </pic:spPr>
                </pic:pic>
              </a:graphicData>
            </a:graphic>
          </wp:inline>
        </w:drawing>
      </w:r>
    </w:p>
    <w:p w14:paraId="78F1B13B" w14:textId="77777777" w:rsidR="001F1DC2" w:rsidRPr="0078418A" w:rsidRDefault="001F1DC2" w:rsidP="001F1DC2">
      <w:pPr>
        <w:spacing w:before="120" w:after="240" w:line="360" w:lineRule="auto"/>
        <w:ind w:left="567"/>
        <w:jc w:val="center"/>
        <w:rPr>
          <w:rFonts w:eastAsia="TUOS Blake" w:cs="Calibri"/>
          <w:b/>
          <w:bCs/>
          <w:kern w:val="0"/>
          <w:sz w:val="22"/>
          <w:szCs w:val="22"/>
          <w:lang w:eastAsia="en-US"/>
          <w14:ligatures w14:val="none"/>
        </w:rPr>
      </w:pPr>
    </w:p>
    <w:p w14:paraId="6B291473" w14:textId="77777777" w:rsidR="001F1DC2" w:rsidRPr="0078418A" w:rsidRDefault="001F1DC2" w:rsidP="001F1DC2">
      <w:pPr>
        <w:spacing w:before="120" w:after="240" w:line="360" w:lineRule="auto"/>
        <w:ind w:left="567"/>
        <w:jc w:val="center"/>
        <w:rPr>
          <w:rFonts w:eastAsia="TUOS Blake" w:cs="Calibri"/>
          <w:b/>
          <w:bCs/>
          <w:kern w:val="0"/>
          <w:sz w:val="22"/>
          <w:szCs w:val="22"/>
          <w:lang w:eastAsia="en-US"/>
          <w14:ligatures w14:val="none"/>
        </w:rPr>
      </w:pPr>
    </w:p>
    <w:p w14:paraId="22026EE6" w14:textId="18062A8D" w:rsidR="001F1DC2" w:rsidRPr="0078418A" w:rsidRDefault="001F1DC2" w:rsidP="001F1DC2">
      <w:pPr>
        <w:spacing w:before="120" w:after="240" w:line="360" w:lineRule="auto"/>
        <w:ind w:left="567"/>
        <w:jc w:val="center"/>
        <w:rPr>
          <w:rFonts w:eastAsia="TUOS Blake" w:cs="Calibri"/>
          <w:b/>
          <w:bCs/>
          <w:kern w:val="0"/>
          <w:sz w:val="22"/>
          <w:szCs w:val="22"/>
          <w:lang w:eastAsia="en-US"/>
          <w14:ligatures w14:val="none"/>
        </w:rPr>
      </w:pPr>
      <w:r w:rsidRPr="0078418A">
        <w:rPr>
          <w:rFonts w:eastAsia="TUOS Blake" w:cs="Calibri"/>
          <w:b/>
          <w:bCs/>
          <w:kern w:val="0"/>
          <w:sz w:val="22"/>
          <w:szCs w:val="22"/>
          <w:lang w:eastAsia="en-US"/>
          <w14:ligatures w14:val="none"/>
        </w:rPr>
        <w:t xml:space="preserve">Figure </w:t>
      </w:r>
      <w:r w:rsidRPr="0078418A">
        <w:rPr>
          <w:rFonts w:eastAsia="TUOS Blake" w:cs="Calibri"/>
          <w:b/>
          <w:bCs/>
          <w:kern w:val="0"/>
          <w:sz w:val="22"/>
          <w:szCs w:val="22"/>
          <w:lang w:eastAsia="en-US"/>
          <w14:ligatures w14:val="none"/>
        </w:rPr>
        <w:fldChar w:fldCharType="begin"/>
      </w:r>
      <w:r w:rsidRPr="0078418A">
        <w:rPr>
          <w:rFonts w:eastAsia="TUOS Blake" w:cs="Calibri"/>
          <w:b/>
          <w:bCs/>
          <w:kern w:val="0"/>
          <w:sz w:val="22"/>
          <w:szCs w:val="22"/>
          <w:lang w:eastAsia="en-US"/>
          <w14:ligatures w14:val="none"/>
        </w:rPr>
        <w:instrText xml:space="preserve"> SEQ Figure \* ARABIC </w:instrText>
      </w:r>
      <w:r w:rsidRPr="0078418A">
        <w:rPr>
          <w:rFonts w:eastAsia="TUOS Blake" w:cs="Calibri"/>
          <w:b/>
          <w:bCs/>
          <w:kern w:val="0"/>
          <w:sz w:val="22"/>
          <w:szCs w:val="22"/>
          <w:lang w:eastAsia="en-US"/>
          <w14:ligatures w14:val="none"/>
        </w:rPr>
        <w:fldChar w:fldCharType="separate"/>
      </w:r>
      <w:r w:rsidR="00387602">
        <w:rPr>
          <w:rFonts w:eastAsia="TUOS Blake" w:cs="Calibri"/>
          <w:b/>
          <w:bCs/>
          <w:noProof/>
          <w:kern w:val="0"/>
          <w:sz w:val="22"/>
          <w:szCs w:val="22"/>
          <w:lang w:eastAsia="en-US"/>
          <w14:ligatures w14:val="none"/>
        </w:rPr>
        <w:t>13</w:t>
      </w:r>
      <w:r w:rsidRPr="0078418A">
        <w:rPr>
          <w:rFonts w:eastAsia="TUOS Blake" w:cs="Calibri"/>
          <w:bCs/>
          <w:kern w:val="0"/>
          <w:sz w:val="22"/>
          <w:szCs w:val="22"/>
          <w:lang w:eastAsia="en-US"/>
          <w14:ligatures w14:val="none"/>
        </w:rPr>
        <w:fldChar w:fldCharType="end"/>
      </w:r>
      <w:r w:rsidRPr="0078418A">
        <w:rPr>
          <w:rFonts w:eastAsia="TUOS Blake" w:cs="Calibri"/>
          <w:b/>
          <w:bCs/>
          <w:kern w:val="0"/>
          <w:sz w:val="22"/>
          <w:szCs w:val="22"/>
          <w:lang w:eastAsia="en-US"/>
          <w14:ligatures w14:val="none"/>
        </w:rPr>
        <w:t>. Geographic distribution of SAF process contributions to Education Expense risks</w:t>
      </w:r>
    </w:p>
    <w:p w14:paraId="52652F6A" w14:textId="77777777" w:rsidR="001F1DC2" w:rsidRPr="0078418A" w:rsidRDefault="001F1DC2" w:rsidP="001F1DC2">
      <w:pPr>
        <w:spacing w:before="120" w:after="240" w:line="360" w:lineRule="auto"/>
        <w:ind w:left="567"/>
        <w:jc w:val="center"/>
        <w:rPr>
          <w:rFonts w:eastAsia="TUOS Blake" w:cs="Calibri"/>
          <w:b/>
          <w:bCs/>
          <w:kern w:val="0"/>
          <w:sz w:val="22"/>
          <w:szCs w:val="22"/>
          <w:lang w:eastAsia="en-US"/>
          <w14:ligatures w14:val="none"/>
        </w:rPr>
      </w:pPr>
    </w:p>
    <w:p w14:paraId="0ED8E8C0" w14:textId="77777777" w:rsidR="001F1DC2" w:rsidRPr="0078418A" w:rsidRDefault="001F1DC2" w:rsidP="001F1DC2">
      <w:pPr>
        <w:spacing w:before="120" w:after="240" w:line="360" w:lineRule="auto"/>
        <w:ind w:left="567"/>
        <w:jc w:val="center"/>
        <w:rPr>
          <w:rFonts w:eastAsia="TUOS Blake" w:cs="Calibri"/>
          <w:bCs/>
          <w:kern w:val="0"/>
          <w:sz w:val="22"/>
          <w:szCs w:val="22"/>
          <w:lang w:eastAsia="en-US"/>
          <w14:ligatures w14:val="none"/>
        </w:rPr>
      </w:pPr>
      <w:r w:rsidRPr="0078418A">
        <w:rPr>
          <w:rFonts w:eastAsia="TUOS Blake" w:cs="Calibri"/>
          <w:bCs/>
          <w:noProof/>
          <w:kern w:val="0"/>
          <w:sz w:val="22"/>
          <w:szCs w:val="22"/>
          <w:lang w:eastAsia="en-US"/>
          <w14:ligatures w14:val="none"/>
        </w:rPr>
        <w:drawing>
          <wp:inline distT="0" distB="0" distL="0" distR="0" wp14:anchorId="171D66CC" wp14:editId="5DFD5E60">
            <wp:extent cx="7678328" cy="32258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7690826" cy="3231051"/>
                    </a:xfrm>
                    <a:prstGeom prst="rect">
                      <a:avLst/>
                    </a:prstGeom>
                  </pic:spPr>
                </pic:pic>
              </a:graphicData>
            </a:graphic>
          </wp:inline>
        </w:drawing>
      </w:r>
      <w:r w:rsidRPr="0078418A">
        <w:rPr>
          <w:rFonts w:eastAsia="TUOS Blake" w:cs="Calibri"/>
          <w:bCs/>
          <w:kern w:val="0"/>
          <w:sz w:val="22"/>
          <w:szCs w:val="22"/>
          <w:lang w:eastAsia="en-US"/>
          <w14:ligatures w14:val="none"/>
        </w:rPr>
        <w:t xml:space="preserve"> </w:t>
      </w:r>
      <w:r w:rsidRPr="0078418A">
        <w:rPr>
          <w:rFonts w:eastAsia="TUOS Blake" w:cs="Calibri"/>
          <w:bCs/>
          <w:noProof/>
          <w:kern w:val="0"/>
          <w:sz w:val="22"/>
          <w:szCs w:val="22"/>
          <w:lang w:eastAsia="en-US"/>
          <w14:ligatures w14:val="none"/>
        </w:rPr>
        <w:drawing>
          <wp:inline distT="0" distB="0" distL="0" distR="0" wp14:anchorId="5C1A608A" wp14:editId="7AF67BE6">
            <wp:extent cx="1016000" cy="897467"/>
            <wp:effectExtent l="0" t="0" r="0" b="0"/>
            <wp:docPr id="1306560406" name="Picture 1" descr="A green and black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560406" name="Picture 1" descr="A green and black numbers&#10;&#10;AI-generated content may be incorrect."/>
                    <pic:cNvPicPr/>
                  </pic:nvPicPr>
                  <pic:blipFill>
                    <a:blip r:embed="rId30"/>
                    <a:stretch>
                      <a:fillRect/>
                    </a:stretch>
                  </pic:blipFill>
                  <pic:spPr>
                    <a:xfrm>
                      <a:off x="0" y="0"/>
                      <a:ext cx="1023254" cy="903875"/>
                    </a:xfrm>
                    <a:prstGeom prst="rect">
                      <a:avLst/>
                    </a:prstGeom>
                  </pic:spPr>
                </pic:pic>
              </a:graphicData>
            </a:graphic>
          </wp:inline>
        </w:drawing>
      </w:r>
      <w:r w:rsidRPr="0078418A">
        <w:rPr>
          <w:rFonts w:eastAsia="TUOS Blake" w:cs="Calibri"/>
          <w:bCs/>
          <w:kern w:val="0"/>
          <w:sz w:val="22"/>
          <w:szCs w:val="22"/>
          <w:lang w:eastAsia="en-US"/>
          <w14:ligatures w14:val="none"/>
        </w:rPr>
        <w:t xml:space="preserve"> </w:t>
      </w:r>
    </w:p>
    <w:p w14:paraId="3265CF2A" w14:textId="5819BD01" w:rsidR="001F1DC2" w:rsidRPr="0078418A" w:rsidRDefault="001F1DC2" w:rsidP="001F1DC2">
      <w:pPr>
        <w:spacing w:before="120" w:after="240" w:line="360" w:lineRule="auto"/>
        <w:ind w:left="567"/>
        <w:jc w:val="center"/>
        <w:rPr>
          <w:rFonts w:eastAsia="TUOS Blake" w:cs="Calibri"/>
          <w:b/>
          <w:bCs/>
          <w:kern w:val="0"/>
          <w:sz w:val="22"/>
          <w:szCs w:val="22"/>
          <w:lang w:eastAsia="en-US"/>
          <w14:ligatures w14:val="none"/>
        </w:rPr>
      </w:pPr>
      <w:r w:rsidRPr="0078418A">
        <w:rPr>
          <w:rFonts w:eastAsia="TUOS Blake" w:cs="Calibri"/>
          <w:b/>
          <w:bCs/>
          <w:kern w:val="0"/>
          <w:sz w:val="22"/>
          <w:szCs w:val="22"/>
          <w:lang w:eastAsia="en-US"/>
          <w14:ligatures w14:val="none"/>
        </w:rPr>
        <w:t xml:space="preserve">Figure </w:t>
      </w:r>
      <w:r w:rsidRPr="0078418A">
        <w:rPr>
          <w:rFonts w:eastAsia="TUOS Blake" w:cs="Calibri"/>
          <w:b/>
          <w:bCs/>
          <w:kern w:val="0"/>
          <w:sz w:val="22"/>
          <w:szCs w:val="22"/>
          <w:lang w:eastAsia="en-US"/>
          <w14:ligatures w14:val="none"/>
        </w:rPr>
        <w:fldChar w:fldCharType="begin"/>
      </w:r>
      <w:r w:rsidRPr="0078418A">
        <w:rPr>
          <w:rFonts w:eastAsia="TUOS Blake" w:cs="Calibri"/>
          <w:b/>
          <w:bCs/>
          <w:kern w:val="0"/>
          <w:sz w:val="22"/>
          <w:szCs w:val="22"/>
          <w:lang w:eastAsia="en-US"/>
          <w14:ligatures w14:val="none"/>
        </w:rPr>
        <w:instrText xml:space="preserve"> SEQ Figure \* ARABIC </w:instrText>
      </w:r>
      <w:r w:rsidRPr="0078418A">
        <w:rPr>
          <w:rFonts w:eastAsia="TUOS Blake" w:cs="Calibri"/>
          <w:b/>
          <w:bCs/>
          <w:kern w:val="0"/>
          <w:sz w:val="22"/>
          <w:szCs w:val="22"/>
          <w:lang w:eastAsia="en-US"/>
          <w14:ligatures w14:val="none"/>
        </w:rPr>
        <w:fldChar w:fldCharType="separate"/>
      </w:r>
      <w:r w:rsidR="00387602">
        <w:rPr>
          <w:rFonts w:eastAsia="TUOS Blake" w:cs="Calibri"/>
          <w:b/>
          <w:bCs/>
          <w:noProof/>
          <w:kern w:val="0"/>
          <w:sz w:val="22"/>
          <w:szCs w:val="22"/>
          <w:lang w:eastAsia="en-US"/>
          <w14:ligatures w14:val="none"/>
        </w:rPr>
        <w:t>14</w:t>
      </w:r>
      <w:r w:rsidRPr="0078418A">
        <w:rPr>
          <w:rFonts w:eastAsia="TUOS Blake" w:cs="Calibri"/>
          <w:bCs/>
          <w:kern w:val="0"/>
          <w:sz w:val="22"/>
          <w:szCs w:val="22"/>
          <w:lang w:eastAsia="en-US"/>
          <w14:ligatures w14:val="none"/>
        </w:rPr>
        <w:fldChar w:fldCharType="end"/>
      </w:r>
      <w:r w:rsidRPr="0078418A">
        <w:rPr>
          <w:rFonts w:eastAsia="TUOS Blake" w:cs="Calibri"/>
          <w:b/>
          <w:bCs/>
          <w:kern w:val="0"/>
          <w:sz w:val="22"/>
          <w:szCs w:val="22"/>
          <w:lang w:eastAsia="en-US"/>
          <w14:ligatures w14:val="none"/>
        </w:rPr>
        <w:t>. Geographic distribution of SAF process contributions to Health Expense risks</w:t>
      </w:r>
    </w:p>
    <w:p w14:paraId="06C947B1" w14:textId="77777777" w:rsidR="001F1DC2" w:rsidRPr="0078418A" w:rsidRDefault="001F1DC2" w:rsidP="001F1DC2">
      <w:pPr>
        <w:spacing w:before="120" w:after="240" w:line="360" w:lineRule="auto"/>
        <w:ind w:left="567"/>
        <w:jc w:val="center"/>
        <w:rPr>
          <w:rFonts w:eastAsia="TUOS Blake" w:cs="Calibri"/>
          <w:bCs/>
          <w:kern w:val="0"/>
          <w:sz w:val="22"/>
          <w:szCs w:val="22"/>
          <w:lang w:eastAsia="en-US"/>
          <w14:ligatures w14:val="none"/>
        </w:rPr>
      </w:pPr>
    </w:p>
    <w:p w14:paraId="6EFCDF08" w14:textId="77777777" w:rsidR="001F1DC2" w:rsidRPr="0078418A" w:rsidRDefault="001F1DC2" w:rsidP="001F1DC2">
      <w:pPr>
        <w:spacing w:before="120" w:after="240" w:line="360" w:lineRule="auto"/>
        <w:ind w:left="567"/>
        <w:jc w:val="center"/>
        <w:rPr>
          <w:rFonts w:eastAsia="TUOS Blake" w:cs="Calibri"/>
          <w:bCs/>
          <w:kern w:val="0"/>
          <w:sz w:val="22"/>
          <w:szCs w:val="22"/>
          <w:lang w:eastAsia="en-US"/>
          <w14:ligatures w14:val="none"/>
        </w:rPr>
      </w:pPr>
      <w:r w:rsidRPr="0078418A">
        <w:rPr>
          <w:rFonts w:eastAsia="TUOS Blake" w:cs="Calibri"/>
          <w:bCs/>
          <w:noProof/>
          <w:kern w:val="0"/>
          <w:sz w:val="22"/>
          <w:szCs w:val="22"/>
          <w:lang w:eastAsia="en-US"/>
          <w14:ligatures w14:val="none"/>
        </w:rPr>
        <w:lastRenderedPageBreak/>
        <w:drawing>
          <wp:inline distT="0" distB="0" distL="0" distR="0" wp14:anchorId="5CFC2ABA" wp14:editId="51000B4B">
            <wp:extent cx="7778270" cy="32956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1"/>
                    <a:stretch>
                      <a:fillRect/>
                    </a:stretch>
                  </pic:blipFill>
                  <pic:spPr>
                    <a:xfrm>
                      <a:off x="0" y="0"/>
                      <a:ext cx="7844614" cy="3323760"/>
                    </a:xfrm>
                    <a:prstGeom prst="rect">
                      <a:avLst/>
                    </a:prstGeom>
                  </pic:spPr>
                </pic:pic>
              </a:graphicData>
            </a:graphic>
          </wp:inline>
        </w:drawing>
      </w:r>
      <w:r w:rsidRPr="0078418A">
        <w:rPr>
          <w:rFonts w:eastAsia="TUOS Blake" w:cs="Calibri"/>
          <w:bCs/>
          <w:kern w:val="0"/>
          <w:sz w:val="22"/>
          <w:szCs w:val="22"/>
          <w:lang w:eastAsia="en-US"/>
          <w14:ligatures w14:val="none"/>
        </w:rPr>
        <w:t xml:space="preserve"> </w:t>
      </w:r>
      <w:r w:rsidRPr="0078418A">
        <w:rPr>
          <w:rFonts w:eastAsia="TUOS Blake" w:cs="Calibri"/>
          <w:bCs/>
          <w:noProof/>
          <w:kern w:val="0"/>
          <w:sz w:val="22"/>
          <w:szCs w:val="22"/>
          <w:lang w:eastAsia="en-US"/>
          <w14:ligatures w14:val="none"/>
        </w:rPr>
        <w:drawing>
          <wp:inline distT="0" distB="0" distL="0" distR="0" wp14:anchorId="09BE2167" wp14:editId="5E142822">
            <wp:extent cx="1019635" cy="946150"/>
            <wp:effectExtent l="0" t="0" r="9525" b="6350"/>
            <wp:docPr id="323405059" name="Picture 1" descr="A number of color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405059" name="Picture 1" descr="A number of colors on a white background&#10;&#10;AI-generated content may be incorrect."/>
                    <pic:cNvPicPr/>
                  </pic:nvPicPr>
                  <pic:blipFill>
                    <a:blip r:embed="rId32"/>
                    <a:stretch>
                      <a:fillRect/>
                    </a:stretch>
                  </pic:blipFill>
                  <pic:spPr>
                    <a:xfrm>
                      <a:off x="0" y="0"/>
                      <a:ext cx="1045026" cy="969711"/>
                    </a:xfrm>
                    <a:prstGeom prst="rect">
                      <a:avLst/>
                    </a:prstGeom>
                  </pic:spPr>
                </pic:pic>
              </a:graphicData>
            </a:graphic>
          </wp:inline>
        </w:drawing>
      </w:r>
    </w:p>
    <w:p w14:paraId="7605343B" w14:textId="49A8A81A" w:rsidR="001F1DC2" w:rsidRPr="0078418A" w:rsidRDefault="001F1DC2" w:rsidP="001F1DC2">
      <w:pPr>
        <w:spacing w:before="120" w:after="240" w:line="360" w:lineRule="auto"/>
        <w:ind w:left="567"/>
        <w:jc w:val="center"/>
        <w:rPr>
          <w:rFonts w:eastAsia="TUOS Blake" w:cs="Calibri"/>
          <w:bCs/>
          <w:kern w:val="0"/>
          <w:sz w:val="22"/>
          <w:szCs w:val="22"/>
          <w:lang w:eastAsia="en-US"/>
          <w14:ligatures w14:val="none"/>
        </w:rPr>
      </w:pPr>
      <w:bookmarkStart w:id="53" w:name="_Ref209870103"/>
      <w:r w:rsidRPr="0078418A">
        <w:rPr>
          <w:rFonts w:eastAsia="TUOS Blake" w:cs="Calibri"/>
          <w:b/>
          <w:bCs/>
          <w:kern w:val="0"/>
          <w:sz w:val="22"/>
          <w:szCs w:val="22"/>
          <w:lang w:eastAsia="en-US"/>
          <w14:ligatures w14:val="none"/>
        </w:rPr>
        <w:t xml:space="preserve">Figure </w:t>
      </w:r>
      <w:r w:rsidRPr="0078418A">
        <w:rPr>
          <w:rFonts w:eastAsia="TUOS Blake" w:cs="Calibri"/>
          <w:b/>
          <w:bCs/>
          <w:kern w:val="0"/>
          <w:sz w:val="22"/>
          <w:szCs w:val="22"/>
          <w:lang w:eastAsia="en-US"/>
          <w14:ligatures w14:val="none"/>
        </w:rPr>
        <w:fldChar w:fldCharType="begin"/>
      </w:r>
      <w:r w:rsidRPr="0078418A">
        <w:rPr>
          <w:rFonts w:eastAsia="TUOS Blake" w:cs="Calibri"/>
          <w:b/>
          <w:bCs/>
          <w:kern w:val="0"/>
          <w:sz w:val="22"/>
          <w:szCs w:val="22"/>
          <w:lang w:eastAsia="en-US"/>
          <w14:ligatures w14:val="none"/>
        </w:rPr>
        <w:instrText xml:space="preserve"> SEQ Figure \* ARABIC </w:instrText>
      </w:r>
      <w:r w:rsidRPr="0078418A">
        <w:rPr>
          <w:rFonts w:eastAsia="TUOS Blake" w:cs="Calibri"/>
          <w:b/>
          <w:bCs/>
          <w:kern w:val="0"/>
          <w:sz w:val="22"/>
          <w:szCs w:val="22"/>
          <w:lang w:eastAsia="en-US"/>
          <w14:ligatures w14:val="none"/>
        </w:rPr>
        <w:fldChar w:fldCharType="separate"/>
      </w:r>
      <w:r w:rsidR="00387602">
        <w:rPr>
          <w:rFonts w:eastAsia="TUOS Blake" w:cs="Calibri"/>
          <w:b/>
          <w:bCs/>
          <w:noProof/>
          <w:kern w:val="0"/>
          <w:sz w:val="22"/>
          <w:szCs w:val="22"/>
          <w:lang w:eastAsia="en-US"/>
          <w14:ligatures w14:val="none"/>
        </w:rPr>
        <w:t>15</w:t>
      </w:r>
      <w:r w:rsidRPr="0078418A">
        <w:rPr>
          <w:rFonts w:eastAsia="TUOS Blake" w:cs="Calibri"/>
          <w:bCs/>
          <w:kern w:val="0"/>
          <w:sz w:val="22"/>
          <w:szCs w:val="22"/>
          <w:lang w:eastAsia="en-US"/>
          <w14:ligatures w14:val="none"/>
        </w:rPr>
        <w:fldChar w:fldCharType="end"/>
      </w:r>
      <w:bookmarkEnd w:id="53"/>
      <w:r w:rsidRPr="0078418A">
        <w:rPr>
          <w:rFonts w:eastAsia="TUOS Blake" w:cs="Calibri"/>
          <w:b/>
          <w:bCs/>
          <w:kern w:val="0"/>
          <w:sz w:val="22"/>
          <w:szCs w:val="22"/>
          <w:lang w:eastAsia="en-US"/>
          <w14:ligatures w14:val="none"/>
        </w:rPr>
        <w:t>. Geographic distribution of SAF process contributions to Social Security Expense risks</w:t>
      </w:r>
    </w:p>
    <w:p w14:paraId="200E25A5" w14:textId="77777777" w:rsidR="006D3DDF" w:rsidRPr="0078418A" w:rsidRDefault="006D3DDF" w:rsidP="00F0533A">
      <w:pPr>
        <w:spacing w:before="120" w:after="240" w:line="360" w:lineRule="auto"/>
        <w:ind w:left="567"/>
        <w:jc w:val="center"/>
        <w:rPr>
          <w:rFonts w:eastAsia="TUOS Blake" w:cs="Calibri"/>
          <w:bCs/>
          <w:kern w:val="0"/>
          <w:sz w:val="22"/>
          <w:szCs w:val="22"/>
          <w:lang w:eastAsia="en-US"/>
          <w14:ligatures w14:val="none"/>
        </w:rPr>
      </w:pPr>
    </w:p>
    <w:p w14:paraId="1C861594" w14:textId="77777777" w:rsidR="002B5F08" w:rsidRPr="0078418A" w:rsidRDefault="002B5F08" w:rsidP="00F0533A">
      <w:pPr>
        <w:spacing w:before="120" w:after="240" w:line="360" w:lineRule="auto"/>
        <w:ind w:left="567"/>
        <w:jc w:val="center"/>
        <w:rPr>
          <w:rFonts w:eastAsia="TUOS Blake" w:cs="Calibri"/>
          <w:bCs/>
          <w:kern w:val="0"/>
          <w:sz w:val="22"/>
          <w:szCs w:val="22"/>
          <w:lang w:eastAsia="en-US"/>
          <w14:ligatures w14:val="none"/>
        </w:rPr>
      </w:pPr>
    </w:p>
    <w:p w14:paraId="7196645C" w14:textId="5C4DB110" w:rsidR="000F2356" w:rsidRPr="0092762A" w:rsidRDefault="000F2356" w:rsidP="000F2356">
      <w:pPr>
        <w:keepNext/>
        <w:keepLines/>
        <w:spacing w:before="240" w:after="0"/>
        <w:outlineLvl w:val="0"/>
        <w:rPr>
          <w:rFonts w:eastAsiaTheme="majorEastAsia" w:cstheme="majorBidi"/>
          <w:b/>
          <w:bCs/>
          <w:sz w:val="32"/>
          <w:szCs w:val="32"/>
        </w:rPr>
      </w:pPr>
      <w:r w:rsidRPr="0092762A">
        <w:rPr>
          <w:rFonts w:eastAsiaTheme="majorEastAsia" w:cstheme="majorBidi"/>
          <w:b/>
          <w:bCs/>
          <w:sz w:val="32"/>
          <w:szCs w:val="32"/>
        </w:rPr>
        <w:lastRenderedPageBreak/>
        <w:t>A4.0</w:t>
      </w:r>
      <w:r w:rsidRPr="0092762A">
        <w:rPr>
          <w:rFonts w:eastAsiaTheme="majorEastAsia" w:cstheme="majorBidi"/>
          <w:b/>
          <w:bCs/>
          <w:sz w:val="32"/>
          <w:szCs w:val="32"/>
        </w:rPr>
        <w:tab/>
        <w:t>Aspen Plus Model Validation</w:t>
      </w:r>
    </w:p>
    <w:p w14:paraId="29501317" w14:textId="77777777" w:rsidR="00374E27" w:rsidRPr="0078418A" w:rsidRDefault="00374E27" w:rsidP="000F2356">
      <w:pPr>
        <w:keepNext/>
        <w:keepLines/>
        <w:spacing w:before="240" w:after="0"/>
        <w:outlineLvl w:val="0"/>
        <w:rPr>
          <w:rFonts w:eastAsia="TUOS Blake" w:cs="Calibri"/>
          <w:bCs/>
          <w:kern w:val="0"/>
          <w:sz w:val="22"/>
          <w:szCs w:val="22"/>
          <w:lang w:eastAsia="en-US"/>
          <w14:ligatures w14:val="none"/>
        </w:rPr>
      </w:pPr>
    </w:p>
    <w:p w14:paraId="47035E20" w14:textId="77777777" w:rsidR="000F2356" w:rsidRPr="0078418A" w:rsidRDefault="000F2356" w:rsidP="000F2356">
      <w:r w:rsidRPr="0078418A">
        <w:rPr>
          <w:rFonts w:eastAsia="DengXian" w:cs="Arial"/>
          <w:noProof/>
          <w:sz w:val="22"/>
          <w:szCs w:val="22"/>
          <w:lang w:eastAsia="en-GB"/>
        </w:rPr>
        <w:drawing>
          <wp:inline distT="0" distB="0" distL="0" distR="0" wp14:anchorId="4B185479" wp14:editId="79621494">
            <wp:extent cx="8884693" cy="3929503"/>
            <wp:effectExtent l="0" t="0" r="0" b="0"/>
            <wp:docPr id="2058875138" name="Picture 2058875138" descr="A diagram of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875138" name="Picture 2058875138" descr="A diagram of a machine&#10;&#10;AI-generated content may be incorrect."/>
                    <pic:cNvPicPr/>
                  </pic:nvPicPr>
                  <pic:blipFill>
                    <a:blip r:embed="rId33"/>
                    <a:stretch>
                      <a:fillRect/>
                    </a:stretch>
                  </pic:blipFill>
                  <pic:spPr>
                    <a:xfrm>
                      <a:off x="0" y="0"/>
                      <a:ext cx="8928405" cy="3948836"/>
                    </a:xfrm>
                    <a:prstGeom prst="rect">
                      <a:avLst/>
                    </a:prstGeom>
                  </pic:spPr>
                </pic:pic>
              </a:graphicData>
            </a:graphic>
          </wp:inline>
        </w:drawing>
      </w:r>
    </w:p>
    <w:p w14:paraId="673EDBCC" w14:textId="47CC8069" w:rsidR="000F2356" w:rsidRPr="0078418A" w:rsidRDefault="000F2356" w:rsidP="000F2356">
      <w:pPr>
        <w:spacing w:before="120" w:after="240" w:line="360" w:lineRule="auto"/>
        <w:ind w:left="567"/>
        <w:jc w:val="center"/>
        <w:rPr>
          <w:rFonts w:eastAsia="TUOS Blake" w:cs="TUOS Blake"/>
          <w:kern w:val="0"/>
          <w:sz w:val="22"/>
          <w:szCs w:val="22"/>
          <w:lang w:eastAsia="en-US"/>
          <w14:ligatures w14:val="none"/>
        </w:rPr>
      </w:pPr>
      <w:r w:rsidRPr="0078418A">
        <w:rPr>
          <w:rFonts w:eastAsia="TUOS Blake" w:cs="TUOS Blake"/>
          <w:b/>
          <w:kern w:val="0"/>
          <w:sz w:val="22"/>
          <w:szCs w:val="22"/>
          <w:lang w:eastAsia="en-US"/>
          <w14:ligatures w14:val="none"/>
        </w:rPr>
        <w:t xml:space="preserve">Figure </w:t>
      </w:r>
      <w:r w:rsidRPr="0078418A">
        <w:rPr>
          <w:rFonts w:eastAsia="TUOS Blake" w:cs="TUOS Blake"/>
          <w:b/>
          <w:kern w:val="0"/>
          <w:sz w:val="22"/>
          <w:szCs w:val="22"/>
          <w:lang w:eastAsia="en-US"/>
          <w14:ligatures w14:val="none"/>
        </w:rPr>
        <w:fldChar w:fldCharType="begin"/>
      </w:r>
      <w:r w:rsidRPr="0078418A">
        <w:rPr>
          <w:rFonts w:eastAsia="TUOS Blake" w:cs="TUOS Blake"/>
          <w:b/>
          <w:kern w:val="0"/>
          <w:sz w:val="22"/>
          <w:szCs w:val="22"/>
          <w:lang w:eastAsia="en-US"/>
          <w14:ligatures w14:val="none"/>
        </w:rPr>
        <w:instrText xml:space="preserve"> SEQ Figure \* ARABIC </w:instrText>
      </w:r>
      <w:r w:rsidRPr="0078418A">
        <w:rPr>
          <w:rFonts w:eastAsia="TUOS Blake" w:cs="TUOS Blake"/>
          <w:b/>
          <w:kern w:val="0"/>
          <w:sz w:val="22"/>
          <w:szCs w:val="22"/>
          <w:lang w:eastAsia="en-US"/>
          <w14:ligatures w14:val="none"/>
        </w:rPr>
        <w:fldChar w:fldCharType="separate"/>
      </w:r>
      <w:r w:rsidR="00387602">
        <w:rPr>
          <w:rFonts w:eastAsia="TUOS Blake" w:cs="TUOS Blake"/>
          <w:b/>
          <w:noProof/>
          <w:kern w:val="0"/>
          <w:sz w:val="22"/>
          <w:szCs w:val="22"/>
          <w:lang w:eastAsia="en-US"/>
          <w14:ligatures w14:val="none"/>
        </w:rPr>
        <w:t>16</w:t>
      </w:r>
      <w:r w:rsidRPr="0078418A">
        <w:rPr>
          <w:rFonts w:eastAsia="TUOS Blake" w:cs="TUOS Blake"/>
          <w:b/>
          <w:kern w:val="0"/>
          <w:sz w:val="22"/>
          <w:szCs w:val="22"/>
          <w:lang w:eastAsia="en-US"/>
          <w14:ligatures w14:val="none"/>
        </w:rPr>
        <w:fldChar w:fldCharType="end"/>
      </w:r>
      <w:r w:rsidRPr="0078418A">
        <w:rPr>
          <w:rFonts w:eastAsia="TUOS Blake" w:cs="TUOS Blake"/>
          <w:b/>
          <w:kern w:val="0"/>
          <w:sz w:val="22"/>
          <w:szCs w:val="22"/>
          <w:lang w:eastAsia="en-US"/>
          <w14:ligatures w14:val="none"/>
        </w:rPr>
        <w:t xml:space="preserve">. </w:t>
      </w:r>
      <w:r w:rsidRPr="0078418A">
        <w:rPr>
          <w:rFonts w:eastAsia="DengXian" w:cs="Arial"/>
          <w:b/>
          <w:kern w:val="0"/>
          <w:sz w:val="22"/>
          <w:szCs w:val="22"/>
          <w:lang w:eastAsia="en-US"/>
          <w14:ligatures w14:val="none"/>
        </w:rPr>
        <w:t>Aspen Plus simulation model of oxygen delignification pre-treatment unit (Validation of Calderon’s experimental studies)</w:t>
      </w:r>
    </w:p>
    <w:tbl>
      <w:tblPr>
        <w:tblW w:w="13904" w:type="dxa"/>
        <w:tblLook w:val="04A0" w:firstRow="1" w:lastRow="0" w:firstColumn="1" w:lastColumn="0" w:noHBand="0" w:noVBand="1"/>
      </w:tblPr>
      <w:tblGrid>
        <w:gridCol w:w="1661"/>
        <w:gridCol w:w="1108"/>
        <w:gridCol w:w="1322"/>
        <w:gridCol w:w="927"/>
        <w:gridCol w:w="903"/>
        <w:gridCol w:w="679"/>
        <w:gridCol w:w="893"/>
        <w:gridCol w:w="1534"/>
        <w:gridCol w:w="1158"/>
        <w:gridCol w:w="1534"/>
        <w:gridCol w:w="1109"/>
        <w:gridCol w:w="1076"/>
      </w:tblGrid>
      <w:tr w:rsidR="000F2356" w:rsidRPr="0078418A" w14:paraId="03BC5342" w14:textId="77777777" w:rsidTr="009B41CB">
        <w:trPr>
          <w:trHeight w:val="320"/>
          <w:tblHeader/>
        </w:trPr>
        <w:tc>
          <w:tcPr>
            <w:tcW w:w="13904" w:type="dxa"/>
            <w:gridSpan w:val="12"/>
            <w:tcBorders>
              <w:top w:val="nil"/>
              <w:left w:val="nil"/>
              <w:bottom w:val="single" w:sz="8" w:space="0" w:color="auto"/>
              <w:right w:val="nil"/>
            </w:tcBorders>
            <w:noWrap/>
            <w:vAlign w:val="bottom"/>
            <w:hideMark/>
          </w:tcPr>
          <w:p w14:paraId="11A1B57E" w14:textId="349DB474" w:rsidR="000F2356" w:rsidRPr="0078418A" w:rsidRDefault="000F2356" w:rsidP="000F2356">
            <w:pPr>
              <w:spacing w:after="0" w:line="240" w:lineRule="auto"/>
              <w:jc w:val="center"/>
              <w:rPr>
                <w:rFonts w:eastAsia="Times New Roman" w:cs="Calibri"/>
                <w:b/>
                <w:bCs/>
                <w:kern w:val="0"/>
                <w:sz w:val="22"/>
                <w:szCs w:val="22"/>
                <w14:ligatures w14:val="none"/>
              </w:rPr>
            </w:pPr>
            <w:bookmarkStart w:id="54" w:name="_Hlk168137591"/>
            <w:r w:rsidRPr="0078418A">
              <w:rPr>
                <w:rFonts w:eastAsia="Times New Roman" w:cs="Calibri"/>
                <w:b/>
                <w:bCs/>
                <w:kern w:val="0"/>
                <w:sz w:val="22"/>
                <w:szCs w:val="22"/>
                <w14:ligatures w14:val="none"/>
              </w:rPr>
              <w:lastRenderedPageBreak/>
              <w:t xml:space="preserve">Table </w:t>
            </w:r>
            <w:r w:rsidRPr="0078418A">
              <w:rPr>
                <w:rFonts w:eastAsia="Times New Roman" w:cs="Calibri"/>
                <w:b/>
                <w:bCs/>
                <w:kern w:val="0"/>
                <w:sz w:val="22"/>
                <w:szCs w:val="22"/>
                <w14:ligatures w14:val="none"/>
              </w:rPr>
              <w:fldChar w:fldCharType="begin"/>
            </w:r>
            <w:r w:rsidRPr="0078418A">
              <w:rPr>
                <w:rFonts w:eastAsia="Times New Roman" w:cs="Calibri"/>
                <w:b/>
                <w:bCs/>
                <w:kern w:val="0"/>
                <w:sz w:val="22"/>
                <w:szCs w:val="22"/>
                <w14:ligatures w14:val="none"/>
              </w:rPr>
              <w:instrText xml:space="preserve"> SEQ Table \* ARABIC </w:instrText>
            </w:r>
            <w:r w:rsidRPr="0078418A">
              <w:rPr>
                <w:rFonts w:eastAsia="Times New Roman" w:cs="Calibri"/>
                <w:b/>
                <w:bCs/>
                <w:kern w:val="0"/>
                <w:sz w:val="22"/>
                <w:szCs w:val="22"/>
                <w14:ligatures w14:val="none"/>
              </w:rPr>
              <w:fldChar w:fldCharType="separate"/>
            </w:r>
            <w:r w:rsidR="00387602">
              <w:rPr>
                <w:rFonts w:eastAsia="Times New Roman" w:cs="Calibri"/>
                <w:b/>
                <w:bCs/>
                <w:noProof/>
                <w:kern w:val="0"/>
                <w:sz w:val="22"/>
                <w:szCs w:val="22"/>
                <w14:ligatures w14:val="none"/>
              </w:rPr>
              <w:t>10</w:t>
            </w:r>
            <w:r w:rsidRPr="0078418A">
              <w:rPr>
                <w:rFonts w:eastAsia="Times New Roman" w:cs="Calibri"/>
                <w:b/>
                <w:bCs/>
                <w:kern w:val="0"/>
                <w:sz w:val="22"/>
                <w:szCs w:val="22"/>
                <w14:ligatures w14:val="none"/>
              </w:rPr>
              <w:fldChar w:fldCharType="end"/>
            </w:r>
            <w:r w:rsidRPr="0078418A">
              <w:rPr>
                <w:rFonts w:eastAsia="Times New Roman" w:cs="Calibri"/>
                <w:b/>
                <w:bCs/>
                <w:kern w:val="0"/>
                <w:sz w:val="22"/>
                <w:szCs w:val="22"/>
                <w14:ligatures w14:val="none"/>
              </w:rPr>
              <w:t>. Mass balance of oxygen delignification pre-treatment unit (Validation of Calderon’s experimental studies)</w:t>
            </w:r>
          </w:p>
        </w:tc>
      </w:tr>
      <w:tr w:rsidR="000F2356" w:rsidRPr="0078418A" w14:paraId="2F20F980" w14:textId="77777777" w:rsidTr="009B41CB">
        <w:trPr>
          <w:trHeight w:val="320"/>
          <w:tblHeader/>
        </w:trPr>
        <w:tc>
          <w:tcPr>
            <w:tcW w:w="13904" w:type="dxa"/>
            <w:gridSpan w:val="12"/>
            <w:tcBorders>
              <w:top w:val="nil"/>
              <w:left w:val="nil"/>
              <w:bottom w:val="single" w:sz="8" w:space="0" w:color="auto"/>
              <w:right w:val="nil"/>
            </w:tcBorders>
            <w:noWrap/>
            <w:vAlign w:val="bottom"/>
          </w:tcPr>
          <w:p w14:paraId="6AD2AC18" w14:textId="77777777" w:rsidR="000F2356" w:rsidRPr="0078418A" w:rsidRDefault="000F2356" w:rsidP="000F2356">
            <w:pPr>
              <w:spacing w:after="0" w:line="240" w:lineRule="auto"/>
              <w:jc w:val="center"/>
              <w:rPr>
                <w:rFonts w:eastAsia="Times New Roman" w:cs="Calibri"/>
                <w:b/>
                <w:bCs/>
                <w:kern w:val="0"/>
                <w:sz w:val="22"/>
                <w:szCs w:val="22"/>
                <w14:ligatures w14:val="none"/>
              </w:rPr>
            </w:pPr>
          </w:p>
        </w:tc>
      </w:tr>
      <w:tr w:rsidR="000F2356" w:rsidRPr="0078418A" w14:paraId="28476A3D" w14:textId="77777777" w:rsidTr="009B41CB">
        <w:trPr>
          <w:trHeight w:val="320"/>
          <w:tblHeader/>
        </w:trPr>
        <w:tc>
          <w:tcPr>
            <w:tcW w:w="1661" w:type="dxa"/>
            <w:tcBorders>
              <w:top w:val="nil"/>
              <w:left w:val="nil"/>
              <w:bottom w:val="single" w:sz="12" w:space="0" w:color="auto"/>
              <w:right w:val="single" w:sz="8" w:space="0" w:color="auto"/>
            </w:tcBorders>
            <w:noWrap/>
            <w:vAlign w:val="bottom"/>
            <w:hideMark/>
          </w:tcPr>
          <w:p w14:paraId="1F1062D1" w14:textId="77777777" w:rsidR="000F2356" w:rsidRPr="0078418A" w:rsidRDefault="000F2356" w:rsidP="000F2356">
            <w:pPr>
              <w:spacing w:after="0" w:line="240" w:lineRule="auto"/>
              <w:rPr>
                <w:rFonts w:eastAsia="Times New Roman" w:cs="Calibri"/>
                <w:b/>
                <w:bCs/>
                <w:kern w:val="0"/>
                <w:sz w:val="22"/>
                <w:szCs w:val="22"/>
                <w14:ligatures w14:val="none"/>
              </w:rPr>
            </w:pPr>
            <w:r w:rsidRPr="0078418A">
              <w:rPr>
                <w:rFonts w:eastAsia="Times New Roman" w:cs="Calibri"/>
                <w:b/>
                <w:bCs/>
                <w:kern w:val="0"/>
                <w:sz w:val="22"/>
                <w:szCs w:val="22"/>
                <w14:ligatures w14:val="none"/>
              </w:rPr>
              <w:t>Components</w:t>
            </w:r>
          </w:p>
        </w:tc>
        <w:tc>
          <w:tcPr>
            <w:tcW w:w="1108" w:type="dxa"/>
            <w:tcBorders>
              <w:top w:val="nil"/>
              <w:left w:val="nil"/>
              <w:bottom w:val="single" w:sz="12" w:space="0" w:color="auto"/>
              <w:right w:val="nil"/>
            </w:tcBorders>
            <w:noWrap/>
            <w:vAlign w:val="bottom"/>
            <w:hideMark/>
          </w:tcPr>
          <w:p w14:paraId="52ABB20F" w14:textId="77777777" w:rsidR="000F2356" w:rsidRPr="0078418A" w:rsidRDefault="000F2356" w:rsidP="000F2356">
            <w:pPr>
              <w:spacing w:after="0" w:line="240" w:lineRule="auto"/>
              <w:rPr>
                <w:rFonts w:eastAsia="Times New Roman" w:cs="Calibri"/>
                <w:b/>
                <w:bCs/>
                <w:kern w:val="0"/>
                <w:sz w:val="22"/>
                <w:szCs w:val="22"/>
                <w14:ligatures w14:val="none"/>
              </w:rPr>
            </w:pPr>
            <w:r w:rsidRPr="0078418A">
              <w:rPr>
                <w:rFonts w:eastAsia="Times New Roman" w:cs="Calibri"/>
                <w:b/>
                <w:bCs/>
                <w:kern w:val="0"/>
                <w:sz w:val="22"/>
                <w:szCs w:val="22"/>
                <w14:ligatures w14:val="none"/>
              </w:rPr>
              <w:t>Streams</w:t>
            </w:r>
          </w:p>
        </w:tc>
        <w:tc>
          <w:tcPr>
            <w:tcW w:w="1322" w:type="dxa"/>
            <w:tcBorders>
              <w:top w:val="nil"/>
              <w:left w:val="nil"/>
              <w:bottom w:val="single" w:sz="12" w:space="0" w:color="auto"/>
              <w:right w:val="nil"/>
            </w:tcBorders>
            <w:noWrap/>
            <w:vAlign w:val="bottom"/>
            <w:hideMark/>
          </w:tcPr>
          <w:p w14:paraId="1FDAC3E4"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1</w:t>
            </w:r>
          </w:p>
        </w:tc>
        <w:tc>
          <w:tcPr>
            <w:tcW w:w="927" w:type="dxa"/>
            <w:tcBorders>
              <w:top w:val="nil"/>
              <w:left w:val="nil"/>
              <w:bottom w:val="single" w:sz="12" w:space="0" w:color="auto"/>
              <w:right w:val="nil"/>
            </w:tcBorders>
            <w:noWrap/>
            <w:vAlign w:val="bottom"/>
            <w:hideMark/>
          </w:tcPr>
          <w:p w14:paraId="2699BE86"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2</w:t>
            </w:r>
          </w:p>
        </w:tc>
        <w:tc>
          <w:tcPr>
            <w:tcW w:w="903" w:type="dxa"/>
            <w:tcBorders>
              <w:top w:val="nil"/>
              <w:left w:val="nil"/>
              <w:bottom w:val="single" w:sz="12" w:space="0" w:color="auto"/>
              <w:right w:val="nil"/>
            </w:tcBorders>
            <w:noWrap/>
            <w:vAlign w:val="bottom"/>
            <w:hideMark/>
          </w:tcPr>
          <w:p w14:paraId="732ED319"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4</w:t>
            </w:r>
          </w:p>
        </w:tc>
        <w:tc>
          <w:tcPr>
            <w:tcW w:w="679" w:type="dxa"/>
            <w:tcBorders>
              <w:top w:val="nil"/>
              <w:left w:val="nil"/>
              <w:bottom w:val="single" w:sz="12" w:space="0" w:color="auto"/>
              <w:right w:val="nil"/>
            </w:tcBorders>
            <w:noWrap/>
            <w:vAlign w:val="bottom"/>
            <w:hideMark/>
          </w:tcPr>
          <w:p w14:paraId="66655DAA"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6</w:t>
            </w:r>
          </w:p>
        </w:tc>
        <w:tc>
          <w:tcPr>
            <w:tcW w:w="893" w:type="dxa"/>
            <w:tcBorders>
              <w:top w:val="nil"/>
              <w:left w:val="nil"/>
              <w:bottom w:val="single" w:sz="12" w:space="0" w:color="auto"/>
              <w:right w:val="nil"/>
            </w:tcBorders>
            <w:noWrap/>
            <w:vAlign w:val="bottom"/>
            <w:hideMark/>
          </w:tcPr>
          <w:p w14:paraId="59C73F10"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8</w:t>
            </w:r>
          </w:p>
        </w:tc>
        <w:tc>
          <w:tcPr>
            <w:tcW w:w="1534" w:type="dxa"/>
            <w:tcBorders>
              <w:top w:val="nil"/>
              <w:left w:val="nil"/>
              <w:bottom w:val="single" w:sz="12" w:space="0" w:color="auto"/>
              <w:right w:val="nil"/>
            </w:tcBorders>
            <w:noWrap/>
            <w:vAlign w:val="bottom"/>
            <w:hideMark/>
          </w:tcPr>
          <w:p w14:paraId="4BCB2FC3"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10</w:t>
            </w:r>
          </w:p>
        </w:tc>
        <w:tc>
          <w:tcPr>
            <w:tcW w:w="1158" w:type="dxa"/>
            <w:tcBorders>
              <w:top w:val="nil"/>
              <w:left w:val="nil"/>
              <w:bottom w:val="single" w:sz="12" w:space="0" w:color="auto"/>
              <w:right w:val="nil"/>
            </w:tcBorders>
            <w:noWrap/>
            <w:vAlign w:val="bottom"/>
            <w:hideMark/>
          </w:tcPr>
          <w:p w14:paraId="4CF43BB5"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11</w:t>
            </w:r>
          </w:p>
        </w:tc>
        <w:tc>
          <w:tcPr>
            <w:tcW w:w="1534" w:type="dxa"/>
            <w:tcBorders>
              <w:top w:val="nil"/>
              <w:left w:val="nil"/>
              <w:bottom w:val="single" w:sz="12" w:space="0" w:color="auto"/>
              <w:right w:val="nil"/>
            </w:tcBorders>
            <w:noWrap/>
            <w:vAlign w:val="bottom"/>
            <w:hideMark/>
          </w:tcPr>
          <w:p w14:paraId="50A36FDC"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12</w:t>
            </w:r>
          </w:p>
        </w:tc>
        <w:tc>
          <w:tcPr>
            <w:tcW w:w="1109" w:type="dxa"/>
            <w:tcBorders>
              <w:top w:val="nil"/>
              <w:left w:val="nil"/>
              <w:bottom w:val="single" w:sz="12" w:space="0" w:color="auto"/>
              <w:right w:val="nil"/>
            </w:tcBorders>
            <w:noWrap/>
            <w:vAlign w:val="bottom"/>
            <w:hideMark/>
          </w:tcPr>
          <w:p w14:paraId="29073459"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13</w:t>
            </w:r>
          </w:p>
        </w:tc>
        <w:tc>
          <w:tcPr>
            <w:tcW w:w="1076" w:type="dxa"/>
            <w:tcBorders>
              <w:top w:val="nil"/>
              <w:left w:val="nil"/>
              <w:bottom w:val="single" w:sz="12" w:space="0" w:color="auto"/>
              <w:right w:val="nil"/>
            </w:tcBorders>
            <w:noWrap/>
            <w:vAlign w:val="bottom"/>
            <w:hideMark/>
          </w:tcPr>
          <w:p w14:paraId="1470039D"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14</w:t>
            </w:r>
          </w:p>
        </w:tc>
      </w:tr>
      <w:tr w:rsidR="000F2356" w:rsidRPr="0078418A" w14:paraId="51883693" w14:textId="77777777" w:rsidTr="009B41CB">
        <w:trPr>
          <w:trHeight w:val="320"/>
          <w:tblHeader/>
        </w:trPr>
        <w:tc>
          <w:tcPr>
            <w:tcW w:w="1661" w:type="dxa"/>
            <w:tcBorders>
              <w:top w:val="nil"/>
              <w:left w:val="nil"/>
              <w:bottom w:val="single" w:sz="12" w:space="0" w:color="auto"/>
              <w:right w:val="single" w:sz="8" w:space="0" w:color="auto"/>
            </w:tcBorders>
            <w:noWrap/>
            <w:vAlign w:val="bottom"/>
            <w:hideMark/>
          </w:tcPr>
          <w:p w14:paraId="56C37595" w14:textId="77777777" w:rsidR="000F2356" w:rsidRPr="0078418A" w:rsidRDefault="000F2356" w:rsidP="000F2356">
            <w:pPr>
              <w:spacing w:after="0" w:line="240" w:lineRule="auto"/>
              <w:rPr>
                <w:rFonts w:eastAsia="Times New Roman" w:cs="Calibri"/>
                <w:b/>
                <w:bCs/>
                <w:kern w:val="0"/>
                <w:sz w:val="22"/>
                <w:szCs w:val="22"/>
                <w14:ligatures w14:val="none"/>
              </w:rPr>
            </w:pPr>
            <w:r w:rsidRPr="0078418A">
              <w:rPr>
                <w:rFonts w:eastAsia="Times New Roman" w:cs="Calibri"/>
                <w:b/>
                <w:bCs/>
                <w:kern w:val="0"/>
                <w:sz w:val="22"/>
                <w:szCs w:val="22"/>
                <w14:ligatures w14:val="none"/>
              </w:rPr>
              <w:t>Total Mass flows</w:t>
            </w:r>
          </w:p>
        </w:tc>
        <w:tc>
          <w:tcPr>
            <w:tcW w:w="1108" w:type="dxa"/>
            <w:tcBorders>
              <w:top w:val="nil"/>
              <w:left w:val="nil"/>
              <w:bottom w:val="single" w:sz="12" w:space="0" w:color="auto"/>
              <w:right w:val="nil"/>
            </w:tcBorders>
            <w:noWrap/>
            <w:vAlign w:val="bottom"/>
            <w:hideMark/>
          </w:tcPr>
          <w:p w14:paraId="2382C3A6" w14:textId="77777777" w:rsidR="000F2356" w:rsidRPr="0078418A" w:rsidRDefault="000F2356" w:rsidP="000F2356">
            <w:pPr>
              <w:spacing w:after="0" w:line="240" w:lineRule="auto"/>
              <w:rPr>
                <w:rFonts w:eastAsia="Times New Roman" w:cs="Calibri"/>
                <w:b/>
                <w:bCs/>
                <w:kern w:val="0"/>
                <w:sz w:val="22"/>
                <w:szCs w:val="22"/>
                <w14:ligatures w14:val="none"/>
              </w:rPr>
            </w:pPr>
            <w:r w:rsidRPr="0078418A">
              <w:rPr>
                <w:rFonts w:eastAsia="Times New Roman" w:cs="Calibri"/>
                <w:b/>
                <w:bCs/>
                <w:kern w:val="0"/>
                <w:sz w:val="22"/>
                <w:szCs w:val="22"/>
                <w14:ligatures w14:val="none"/>
              </w:rPr>
              <w:t>Kg/h</w:t>
            </w:r>
          </w:p>
        </w:tc>
        <w:tc>
          <w:tcPr>
            <w:tcW w:w="1322" w:type="dxa"/>
            <w:tcBorders>
              <w:top w:val="nil"/>
              <w:left w:val="nil"/>
              <w:bottom w:val="single" w:sz="12" w:space="0" w:color="auto"/>
              <w:right w:val="nil"/>
            </w:tcBorders>
            <w:noWrap/>
            <w:vAlign w:val="bottom"/>
            <w:hideMark/>
          </w:tcPr>
          <w:p w14:paraId="6A988E12"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474.47</w:t>
            </w:r>
          </w:p>
        </w:tc>
        <w:tc>
          <w:tcPr>
            <w:tcW w:w="927" w:type="dxa"/>
            <w:tcBorders>
              <w:top w:val="nil"/>
              <w:left w:val="nil"/>
              <w:bottom w:val="single" w:sz="12" w:space="0" w:color="auto"/>
              <w:right w:val="nil"/>
            </w:tcBorders>
            <w:noWrap/>
            <w:vAlign w:val="bottom"/>
            <w:hideMark/>
          </w:tcPr>
          <w:p w14:paraId="798F2F6A"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19.10</w:t>
            </w:r>
          </w:p>
        </w:tc>
        <w:tc>
          <w:tcPr>
            <w:tcW w:w="903" w:type="dxa"/>
            <w:tcBorders>
              <w:top w:val="nil"/>
              <w:left w:val="nil"/>
              <w:bottom w:val="single" w:sz="12" w:space="0" w:color="auto"/>
              <w:right w:val="nil"/>
            </w:tcBorders>
            <w:noWrap/>
            <w:vAlign w:val="bottom"/>
            <w:hideMark/>
          </w:tcPr>
          <w:p w14:paraId="051ADE69"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493.57</w:t>
            </w:r>
          </w:p>
        </w:tc>
        <w:tc>
          <w:tcPr>
            <w:tcW w:w="679" w:type="dxa"/>
            <w:tcBorders>
              <w:top w:val="nil"/>
              <w:left w:val="nil"/>
              <w:bottom w:val="single" w:sz="12" w:space="0" w:color="auto"/>
              <w:right w:val="nil"/>
            </w:tcBorders>
            <w:noWrap/>
            <w:vAlign w:val="bottom"/>
            <w:hideMark/>
          </w:tcPr>
          <w:p w14:paraId="72D32102"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4.00</w:t>
            </w:r>
          </w:p>
        </w:tc>
        <w:tc>
          <w:tcPr>
            <w:tcW w:w="893" w:type="dxa"/>
            <w:tcBorders>
              <w:top w:val="nil"/>
              <w:left w:val="nil"/>
              <w:bottom w:val="single" w:sz="12" w:space="0" w:color="auto"/>
              <w:right w:val="nil"/>
            </w:tcBorders>
            <w:noWrap/>
            <w:vAlign w:val="bottom"/>
            <w:hideMark/>
          </w:tcPr>
          <w:p w14:paraId="28A632C7"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497.57</w:t>
            </w:r>
          </w:p>
        </w:tc>
        <w:tc>
          <w:tcPr>
            <w:tcW w:w="1534" w:type="dxa"/>
            <w:tcBorders>
              <w:top w:val="nil"/>
              <w:left w:val="nil"/>
              <w:bottom w:val="single" w:sz="12" w:space="0" w:color="auto"/>
              <w:right w:val="nil"/>
            </w:tcBorders>
            <w:noWrap/>
            <w:vAlign w:val="bottom"/>
            <w:hideMark/>
          </w:tcPr>
          <w:p w14:paraId="0AF6C93F"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499.57</w:t>
            </w:r>
          </w:p>
        </w:tc>
        <w:tc>
          <w:tcPr>
            <w:tcW w:w="1158" w:type="dxa"/>
            <w:tcBorders>
              <w:top w:val="nil"/>
              <w:left w:val="nil"/>
              <w:bottom w:val="single" w:sz="12" w:space="0" w:color="auto"/>
              <w:right w:val="nil"/>
            </w:tcBorders>
            <w:noWrap/>
            <w:vAlign w:val="bottom"/>
            <w:hideMark/>
          </w:tcPr>
          <w:p w14:paraId="38933E45"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2.15</w:t>
            </w:r>
          </w:p>
        </w:tc>
        <w:tc>
          <w:tcPr>
            <w:tcW w:w="1534" w:type="dxa"/>
            <w:tcBorders>
              <w:top w:val="nil"/>
              <w:left w:val="nil"/>
              <w:bottom w:val="single" w:sz="12" w:space="0" w:color="auto"/>
              <w:right w:val="nil"/>
            </w:tcBorders>
            <w:noWrap/>
            <w:vAlign w:val="bottom"/>
            <w:hideMark/>
          </w:tcPr>
          <w:p w14:paraId="03C8A261"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497.42</w:t>
            </w:r>
          </w:p>
        </w:tc>
        <w:tc>
          <w:tcPr>
            <w:tcW w:w="1109" w:type="dxa"/>
            <w:tcBorders>
              <w:top w:val="nil"/>
              <w:left w:val="nil"/>
              <w:bottom w:val="single" w:sz="12" w:space="0" w:color="auto"/>
              <w:right w:val="nil"/>
            </w:tcBorders>
            <w:noWrap/>
            <w:vAlign w:val="bottom"/>
            <w:hideMark/>
          </w:tcPr>
          <w:p w14:paraId="430A1763"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447.12</w:t>
            </w:r>
          </w:p>
        </w:tc>
        <w:tc>
          <w:tcPr>
            <w:tcW w:w="1076" w:type="dxa"/>
            <w:tcBorders>
              <w:top w:val="nil"/>
              <w:left w:val="nil"/>
              <w:bottom w:val="single" w:sz="12" w:space="0" w:color="auto"/>
              <w:right w:val="nil"/>
            </w:tcBorders>
            <w:noWrap/>
            <w:vAlign w:val="bottom"/>
            <w:hideMark/>
          </w:tcPr>
          <w:p w14:paraId="75301AFC" w14:textId="77777777" w:rsidR="000F2356" w:rsidRPr="0078418A" w:rsidRDefault="000F2356" w:rsidP="000F2356">
            <w:pPr>
              <w:spacing w:after="0" w:line="240" w:lineRule="auto"/>
              <w:jc w:val="right"/>
              <w:rPr>
                <w:rFonts w:eastAsia="Times New Roman" w:cs="Calibri"/>
                <w:b/>
                <w:bCs/>
                <w:kern w:val="0"/>
                <w:sz w:val="22"/>
                <w:szCs w:val="22"/>
                <w14:ligatures w14:val="none"/>
              </w:rPr>
            </w:pPr>
            <w:r w:rsidRPr="0078418A">
              <w:rPr>
                <w:rFonts w:eastAsia="Times New Roman" w:cs="Calibri"/>
                <w:b/>
                <w:bCs/>
                <w:kern w:val="0"/>
                <w:sz w:val="22"/>
                <w:szCs w:val="22"/>
                <w14:ligatures w14:val="none"/>
              </w:rPr>
              <w:t>50.29</w:t>
            </w:r>
          </w:p>
        </w:tc>
      </w:tr>
      <w:tr w:rsidR="000F2356" w:rsidRPr="0078418A" w14:paraId="1C792D3E" w14:textId="77777777" w:rsidTr="009B41CB">
        <w:trPr>
          <w:trHeight w:val="300"/>
        </w:trPr>
        <w:tc>
          <w:tcPr>
            <w:tcW w:w="1661" w:type="dxa"/>
            <w:tcBorders>
              <w:top w:val="nil"/>
              <w:left w:val="nil"/>
              <w:bottom w:val="nil"/>
              <w:right w:val="single" w:sz="8" w:space="0" w:color="auto"/>
            </w:tcBorders>
            <w:noWrap/>
            <w:vAlign w:val="bottom"/>
            <w:hideMark/>
          </w:tcPr>
          <w:p w14:paraId="71A27725"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H2O</w:t>
            </w:r>
          </w:p>
        </w:tc>
        <w:tc>
          <w:tcPr>
            <w:tcW w:w="1108" w:type="dxa"/>
            <w:tcBorders>
              <w:top w:val="nil"/>
              <w:left w:val="nil"/>
              <w:bottom w:val="nil"/>
              <w:right w:val="nil"/>
            </w:tcBorders>
            <w:noWrap/>
            <w:vAlign w:val="bottom"/>
            <w:hideMark/>
          </w:tcPr>
          <w:p w14:paraId="00C1CD2B"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25E88E8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474.47</w:t>
            </w:r>
          </w:p>
        </w:tc>
        <w:tc>
          <w:tcPr>
            <w:tcW w:w="927" w:type="dxa"/>
            <w:tcBorders>
              <w:top w:val="nil"/>
              <w:left w:val="nil"/>
              <w:bottom w:val="nil"/>
              <w:right w:val="nil"/>
            </w:tcBorders>
            <w:noWrap/>
            <w:vAlign w:val="bottom"/>
            <w:hideMark/>
          </w:tcPr>
          <w:p w14:paraId="65B011A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1.47</w:t>
            </w:r>
          </w:p>
        </w:tc>
        <w:tc>
          <w:tcPr>
            <w:tcW w:w="903" w:type="dxa"/>
            <w:tcBorders>
              <w:top w:val="nil"/>
              <w:left w:val="nil"/>
              <w:bottom w:val="nil"/>
              <w:right w:val="nil"/>
            </w:tcBorders>
            <w:noWrap/>
            <w:vAlign w:val="bottom"/>
            <w:hideMark/>
          </w:tcPr>
          <w:p w14:paraId="2EA225B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475.94</w:t>
            </w:r>
          </w:p>
        </w:tc>
        <w:tc>
          <w:tcPr>
            <w:tcW w:w="679" w:type="dxa"/>
            <w:tcBorders>
              <w:top w:val="nil"/>
              <w:left w:val="nil"/>
              <w:bottom w:val="nil"/>
              <w:right w:val="nil"/>
            </w:tcBorders>
            <w:noWrap/>
            <w:vAlign w:val="bottom"/>
            <w:hideMark/>
          </w:tcPr>
          <w:p w14:paraId="1D8EEC1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w:t>
            </w:r>
          </w:p>
        </w:tc>
        <w:tc>
          <w:tcPr>
            <w:tcW w:w="893" w:type="dxa"/>
            <w:tcBorders>
              <w:top w:val="nil"/>
              <w:left w:val="nil"/>
              <w:bottom w:val="nil"/>
              <w:right w:val="nil"/>
            </w:tcBorders>
            <w:noWrap/>
            <w:vAlign w:val="bottom"/>
            <w:hideMark/>
          </w:tcPr>
          <w:p w14:paraId="0F04618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477.94</w:t>
            </w:r>
          </w:p>
        </w:tc>
        <w:tc>
          <w:tcPr>
            <w:tcW w:w="1534" w:type="dxa"/>
            <w:tcBorders>
              <w:top w:val="nil"/>
              <w:left w:val="nil"/>
              <w:bottom w:val="nil"/>
              <w:right w:val="nil"/>
            </w:tcBorders>
            <w:noWrap/>
            <w:vAlign w:val="bottom"/>
            <w:hideMark/>
          </w:tcPr>
          <w:p w14:paraId="361D9DA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477.94</w:t>
            </w:r>
          </w:p>
        </w:tc>
        <w:tc>
          <w:tcPr>
            <w:tcW w:w="1158" w:type="dxa"/>
            <w:tcBorders>
              <w:top w:val="nil"/>
              <w:left w:val="nil"/>
              <w:bottom w:val="nil"/>
              <w:right w:val="nil"/>
            </w:tcBorders>
            <w:noWrap/>
            <w:vAlign w:val="bottom"/>
            <w:hideMark/>
          </w:tcPr>
          <w:p w14:paraId="2936F3C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0.13</w:t>
            </w:r>
          </w:p>
        </w:tc>
        <w:tc>
          <w:tcPr>
            <w:tcW w:w="1534" w:type="dxa"/>
            <w:tcBorders>
              <w:top w:val="nil"/>
              <w:left w:val="nil"/>
              <w:bottom w:val="nil"/>
              <w:right w:val="nil"/>
            </w:tcBorders>
            <w:noWrap/>
            <w:vAlign w:val="bottom"/>
            <w:hideMark/>
          </w:tcPr>
          <w:p w14:paraId="3C33E64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477.82</w:t>
            </w:r>
          </w:p>
        </w:tc>
        <w:tc>
          <w:tcPr>
            <w:tcW w:w="1109" w:type="dxa"/>
            <w:tcBorders>
              <w:top w:val="nil"/>
              <w:left w:val="nil"/>
              <w:bottom w:val="nil"/>
              <w:right w:val="nil"/>
            </w:tcBorders>
            <w:noWrap/>
            <w:vAlign w:val="bottom"/>
            <w:hideMark/>
          </w:tcPr>
          <w:p w14:paraId="2E15ED5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437.20</w:t>
            </w:r>
          </w:p>
        </w:tc>
        <w:tc>
          <w:tcPr>
            <w:tcW w:w="1076" w:type="dxa"/>
            <w:tcBorders>
              <w:top w:val="nil"/>
              <w:left w:val="nil"/>
              <w:bottom w:val="nil"/>
              <w:right w:val="nil"/>
            </w:tcBorders>
            <w:noWrap/>
            <w:vAlign w:val="bottom"/>
            <w:hideMark/>
          </w:tcPr>
          <w:p w14:paraId="1A3FCBC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40.61</w:t>
            </w:r>
          </w:p>
        </w:tc>
      </w:tr>
      <w:tr w:rsidR="000F2356" w:rsidRPr="0078418A" w14:paraId="178F99A5" w14:textId="77777777" w:rsidTr="009B41CB">
        <w:trPr>
          <w:trHeight w:val="290"/>
        </w:trPr>
        <w:tc>
          <w:tcPr>
            <w:tcW w:w="1661" w:type="dxa"/>
            <w:tcBorders>
              <w:top w:val="nil"/>
              <w:left w:val="nil"/>
              <w:bottom w:val="nil"/>
              <w:right w:val="single" w:sz="8" w:space="0" w:color="auto"/>
            </w:tcBorders>
            <w:noWrap/>
            <w:vAlign w:val="bottom"/>
            <w:hideMark/>
          </w:tcPr>
          <w:p w14:paraId="6FC973D8"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H2O-C</w:t>
            </w:r>
          </w:p>
        </w:tc>
        <w:tc>
          <w:tcPr>
            <w:tcW w:w="1108" w:type="dxa"/>
            <w:tcBorders>
              <w:top w:val="nil"/>
              <w:left w:val="nil"/>
              <w:bottom w:val="nil"/>
              <w:right w:val="nil"/>
            </w:tcBorders>
            <w:noWrap/>
            <w:vAlign w:val="bottom"/>
            <w:hideMark/>
          </w:tcPr>
          <w:p w14:paraId="1E6E1AE2"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010A1BD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474.47</w:t>
            </w:r>
          </w:p>
        </w:tc>
        <w:tc>
          <w:tcPr>
            <w:tcW w:w="927" w:type="dxa"/>
            <w:tcBorders>
              <w:top w:val="nil"/>
              <w:left w:val="nil"/>
              <w:bottom w:val="nil"/>
              <w:right w:val="nil"/>
            </w:tcBorders>
            <w:noWrap/>
            <w:vAlign w:val="bottom"/>
            <w:hideMark/>
          </w:tcPr>
          <w:p w14:paraId="7BDB6C8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1.47</w:t>
            </w:r>
          </w:p>
        </w:tc>
        <w:tc>
          <w:tcPr>
            <w:tcW w:w="903" w:type="dxa"/>
            <w:tcBorders>
              <w:top w:val="nil"/>
              <w:left w:val="nil"/>
              <w:bottom w:val="nil"/>
              <w:right w:val="nil"/>
            </w:tcBorders>
            <w:noWrap/>
            <w:vAlign w:val="bottom"/>
            <w:hideMark/>
          </w:tcPr>
          <w:p w14:paraId="2BDFA4A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475.94</w:t>
            </w:r>
          </w:p>
        </w:tc>
        <w:tc>
          <w:tcPr>
            <w:tcW w:w="679" w:type="dxa"/>
            <w:tcBorders>
              <w:top w:val="nil"/>
              <w:left w:val="nil"/>
              <w:bottom w:val="nil"/>
              <w:right w:val="nil"/>
            </w:tcBorders>
            <w:noWrap/>
            <w:vAlign w:val="bottom"/>
            <w:hideMark/>
          </w:tcPr>
          <w:p w14:paraId="3DBC7AC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w:t>
            </w:r>
          </w:p>
        </w:tc>
        <w:tc>
          <w:tcPr>
            <w:tcW w:w="893" w:type="dxa"/>
            <w:tcBorders>
              <w:top w:val="nil"/>
              <w:left w:val="nil"/>
              <w:bottom w:val="nil"/>
              <w:right w:val="nil"/>
            </w:tcBorders>
            <w:noWrap/>
            <w:vAlign w:val="bottom"/>
            <w:hideMark/>
          </w:tcPr>
          <w:p w14:paraId="02BFE60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477.94</w:t>
            </w:r>
          </w:p>
        </w:tc>
        <w:tc>
          <w:tcPr>
            <w:tcW w:w="1534" w:type="dxa"/>
            <w:tcBorders>
              <w:top w:val="nil"/>
              <w:left w:val="nil"/>
              <w:bottom w:val="nil"/>
              <w:right w:val="nil"/>
            </w:tcBorders>
            <w:noWrap/>
            <w:vAlign w:val="bottom"/>
            <w:hideMark/>
          </w:tcPr>
          <w:p w14:paraId="16E8BFC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477.94</w:t>
            </w:r>
          </w:p>
        </w:tc>
        <w:tc>
          <w:tcPr>
            <w:tcW w:w="1158" w:type="dxa"/>
            <w:tcBorders>
              <w:top w:val="nil"/>
              <w:left w:val="nil"/>
              <w:bottom w:val="nil"/>
              <w:right w:val="nil"/>
            </w:tcBorders>
            <w:noWrap/>
            <w:vAlign w:val="bottom"/>
            <w:hideMark/>
          </w:tcPr>
          <w:p w14:paraId="7A11632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0.17</w:t>
            </w:r>
          </w:p>
        </w:tc>
        <w:tc>
          <w:tcPr>
            <w:tcW w:w="1534" w:type="dxa"/>
            <w:tcBorders>
              <w:top w:val="nil"/>
              <w:left w:val="nil"/>
              <w:bottom w:val="nil"/>
              <w:right w:val="nil"/>
            </w:tcBorders>
            <w:noWrap/>
            <w:vAlign w:val="bottom"/>
            <w:hideMark/>
          </w:tcPr>
          <w:p w14:paraId="08167CD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477.77</w:t>
            </w:r>
          </w:p>
        </w:tc>
        <w:tc>
          <w:tcPr>
            <w:tcW w:w="1109" w:type="dxa"/>
            <w:tcBorders>
              <w:top w:val="nil"/>
              <w:left w:val="nil"/>
              <w:bottom w:val="nil"/>
              <w:right w:val="nil"/>
            </w:tcBorders>
            <w:noWrap/>
            <w:vAlign w:val="bottom"/>
            <w:hideMark/>
          </w:tcPr>
          <w:p w14:paraId="61BFB5F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434.11</w:t>
            </w:r>
          </w:p>
        </w:tc>
        <w:tc>
          <w:tcPr>
            <w:tcW w:w="1076" w:type="dxa"/>
            <w:tcBorders>
              <w:top w:val="nil"/>
              <w:left w:val="nil"/>
              <w:bottom w:val="nil"/>
              <w:right w:val="nil"/>
            </w:tcBorders>
            <w:noWrap/>
            <w:vAlign w:val="bottom"/>
            <w:hideMark/>
          </w:tcPr>
          <w:p w14:paraId="12B3D21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43.66</w:t>
            </w:r>
          </w:p>
        </w:tc>
      </w:tr>
      <w:tr w:rsidR="000F2356" w:rsidRPr="0078418A" w14:paraId="0827EE40"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7B0607E2"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hideMark/>
          </w:tcPr>
          <w:p w14:paraId="31696B1A"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343EA3F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62259E5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583928E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23E22A7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3682D75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548BF77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18A1D91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-0.22</w:t>
            </w:r>
          </w:p>
        </w:tc>
        <w:tc>
          <w:tcPr>
            <w:tcW w:w="1534" w:type="dxa"/>
            <w:tcBorders>
              <w:top w:val="nil"/>
              <w:left w:val="nil"/>
              <w:bottom w:val="single" w:sz="4" w:space="0" w:color="auto"/>
              <w:right w:val="nil"/>
            </w:tcBorders>
            <w:noWrap/>
            <w:vAlign w:val="bottom"/>
            <w:hideMark/>
          </w:tcPr>
          <w:p w14:paraId="1413068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0.00</w:t>
            </w:r>
          </w:p>
        </w:tc>
        <w:tc>
          <w:tcPr>
            <w:tcW w:w="1109" w:type="dxa"/>
            <w:tcBorders>
              <w:top w:val="nil"/>
              <w:left w:val="nil"/>
              <w:bottom w:val="single" w:sz="4" w:space="0" w:color="auto"/>
              <w:right w:val="nil"/>
            </w:tcBorders>
            <w:noWrap/>
            <w:vAlign w:val="bottom"/>
            <w:hideMark/>
          </w:tcPr>
          <w:p w14:paraId="38EF20F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-0.01</w:t>
            </w:r>
          </w:p>
        </w:tc>
        <w:tc>
          <w:tcPr>
            <w:tcW w:w="1076" w:type="dxa"/>
            <w:tcBorders>
              <w:top w:val="nil"/>
              <w:left w:val="nil"/>
              <w:bottom w:val="single" w:sz="4" w:space="0" w:color="auto"/>
              <w:right w:val="nil"/>
            </w:tcBorders>
            <w:noWrap/>
            <w:vAlign w:val="bottom"/>
            <w:hideMark/>
          </w:tcPr>
          <w:p w14:paraId="48D0AA7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-0.07</w:t>
            </w:r>
          </w:p>
        </w:tc>
      </w:tr>
      <w:tr w:rsidR="000F2356" w:rsidRPr="0078418A" w14:paraId="4FA91A64" w14:textId="77777777" w:rsidTr="009B41CB">
        <w:trPr>
          <w:trHeight w:val="290"/>
        </w:trPr>
        <w:tc>
          <w:tcPr>
            <w:tcW w:w="1661" w:type="dxa"/>
            <w:tcBorders>
              <w:top w:val="nil"/>
              <w:left w:val="nil"/>
              <w:bottom w:val="nil"/>
              <w:right w:val="single" w:sz="8" w:space="0" w:color="auto"/>
            </w:tcBorders>
            <w:noWrap/>
            <w:vAlign w:val="bottom"/>
            <w:hideMark/>
          </w:tcPr>
          <w:p w14:paraId="7EEBB303"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GLUCOSE</w:t>
            </w:r>
          </w:p>
        </w:tc>
        <w:tc>
          <w:tcPr>
            <w:tcW w:w="1108" w:type="dxa"/>
            <w:tcBorders>
              <w:top w:val="nil"/>
              <w:left w:val="nil"/>
              <w:bottom w:val="nil"/>
              <w:right w:val="nil"/>
            </w:tcBorders>
            <w:noWrap/>
            <w:vAlign w:val="bottom"/>
            <w:hideMark/>
          </w:tcPr>
          <w:p w14:paraId="333F68E9"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22A87F0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351CDA0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2EE3F1E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79C4758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00DD758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4AF208B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nil"/>
              <w:right w:val="nil"/>
            </w:tcBorders>
            <w:noWrap/>
            <w:vAlign w:val="bottom"/>
            <w:hideMark/>
          </w:tcPr>
          <w:p w14:paraId="4245446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765ED6C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nil"/>
              <w:right w:val="nil"/>
            </w:tcBorders>
            <w:noWrap/>
            <w:vAlign w:val="bottom"/>
            <w:hideMark/>
          </w:tcPr>
          <w:p w14:paraId="2F62473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6852E85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60B01739" w14:textId="77777777" w:rsidTr="009B41CB">
        <w:trPr>
          <w:trHeight w:val="290"/>
        </w:trPr>
        <w:tc>
          <w:tcPr>
            <w:tcW w:w="1661" w:type="dxa"/>
            <w:tcBorders>
              <w:top w:val="nil"/>
              <w:left w:val="nil"/>
              <w:bottom w:val="nil"/>
              <w:right w:val="single" w:sz="8" w:space="0" w:color="auto"/>
            </w:tcBorders>
            <w:noWrap/>
            <w:vAlign w:val="bottom"/>
            <w:hideMark/>
          </w:tcPr>
          <w:p w14:paraId="256649AB"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GLUCOSE-C</w:t>
            </w:r>
          </w:p>
        </w:tc>
        <w:tc>
          <w:tcPr>
            <w:tcW w:w="1108" w:type="dxa"/>
            <w:tcBorders>
              <w:top w:val="nil"/>
              <w:left w:val="nil"/>
              <w:bottom w:val="nil"/>
              <w:right w:val="nil"/>
            </w:tcBorders>
            <w:noWrap/>
            <w:vAlign w:val="bottom"/>
            <w:hideMark/>
          </w:tcPr>
          <w:p w14:paraId="6024E8B4"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03003B7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3AF5807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774F5A2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3A43A9F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50DB7FE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0FC6BCB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nil"/>
              <w:right w:val="nil"/>
            </w:tcBorders>
            <w:noWrap/>
            <w:vAlign w:val="bottom"/>
            <w:hideMark/>
          </w:tcPr>
          <w:p w14:paraId="5641FB9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3C5CA9A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nil"/>
              <w:right w:val="nil"/>
            </w:tcBorders>
            <w:noWrap/>
            <w:vAlign w:val="bottom"/>
            <w:hideMark/>
          </w:tcPr>
          <w:p w14:paraId="49E5BD3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0D99CF3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3E4D6C01"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5E77CB29"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tcPr>
          <w:p w14:paraId="34B9BB7D"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545A6AD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2BC1E8C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490B6A3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55F59C1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4A72D4D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325CCAF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2CE37E2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2E6AC9B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51C9A33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single" w:sz="4" w:space="0" w:color="auto"/>
              <w:right w:val="nil"/>
            </w:tcBorders>
            <w:noWrap/>
            <w:vAlign w:val="bottom"/>
            <w:hideMark/>
          </w:tcPr>
          <w:p w14:paraId="3F8722C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0AB2EFFB" w14:textId="77777777" w:rsidTr="009B41CB">
        <w:trPr>
          <w:trHeight w:val="290"/>
        </w:trPr>
        <w:tc>
          <w:tcPr>
            <w:tcW w:w="1661" w:type="dxa"/>
            <w:tcBorders>
              <w:top w:val="nil"/>
              <w:left w:val="nil"/>
              <w:bottom w:val="nil"/>
              <w:right w:val="single" w:sz="8" w:space="0" w:color="auto"/>
            </w:tcBorders>
            <w:noWrap/>
            <w:vAlign w:val="bottom"/>
            <w:hideMark/>
          </w:tcPr>
          <w:p w14:paraId="3B35420C"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XYLOSE</w:t>
            </w:r>
          </w:p>
        </w:tc>
        <w:tc>
          <w:tcPr>
            <w:tcW w:w="1108" w:type="dxa"/>
            <w:tcBorders>
              <w:top w:val="nil"/>
              <w:left w:val="nil"/>
              <w:bottom w:val="nil"/>
              <w:right w:val="nil"/>
            </w:tcBorders>
            <w:noWrap/>
            <w:vAlign w:val="bottom"/>
            <w:hideMark/>
          </w:tcPr>
          <w:p w14:paraId="05339E7B"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2853792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255C786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6784FFE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745B43D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6C46B55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6FA8D9B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nil"/>
              <w:right w:val="nil"/>
            </w:tcBorders>
            <w:noWrap/>
            <w:vAlign w:val="bottom"/>
            <w:hideMark/>
          </w:tcPr>
          <w:p w14:paraId="3BB6654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5F5930F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nil"/>
              <w:right w:val="nil"/>
            </w:tcBorders>
            <w:noWrap/>
            <w:vAlign w:val="bottom"/>
            <w:hideMark/>
          </w:tcPr>
          <w:p w14:paraId="7BB9109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05BEFB1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1F96FC43" w14:textId="77777777" w:rsidTr="009B41CB">
        <w:trPr>
          <w:trHeight w:val="290"/>
        </w:trPr>
        <w:tc>
          <w:tcPr>
            <w:tcW w:w="1661" w:type="dxa"/>
            <w:tcBorders>
              <w:top w:val="nil"/>
              <w:left w:val="nil"/>
              <w:bottom w:val="nil"/>
              <w:right w:val="single" w:sz="8" w:space="0" w:color="auto"/>
            </w:tcBorders>
            <w:noWrap/>
            <w:vAlign w:val="bottom"/>
            <w:hideMark/>
          </w:tcPr>
          <w:p w14:paraId="0DAD2F20"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XYLOSE-C</w:t>
            </w:r>
          </w:p>
        </w:tc>
        <w:tc>
          <w:tcPr>
            <w:tcW w:w="1108" w:type="dxa"/>
            <w:tcBorders>
              <w:top w:val="nil"/>
              <w:left w:val="nil"/>
              <w:bottom w:val="nil"/>
              <w:right w:val="nil"/>
            </w:tcBorders>
            <w:noWrap/>
            <w:vAlign w:val="bottom"/>
            <w:hideMark/>
          </w:tcPr>
          <w:p w14:paraId="47F5A848"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36459AD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2751E4E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0BC8222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17D2112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70E8AB6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29039A8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nil"/>
              <w:right w:val="nil"/>
            </w:tcBorders>
            <w:noWrap/>
            <w:vAlign w:val="bottom"/>
            <w:hideMark/>
          </w:tcPr>
          <w:p w14:paraId="0A4B20D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7F382AC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nil"/>
              <w:right w:val="nil"/>
            </w:tcBorders>
            <w:noWrap/>
            <w:vAlign w:val="bottom"/>
            <w:hideMark/>
          </w:tcPr>
          <w:p w14:paraId="28CEF1F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26261F9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5C07B9E8"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7E585B58"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hideMark/>
          </w:tcPr>
          <w:p w14:paraId="1EB54A56"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2BF1996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6E96442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15C085A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15D4EFA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24FB91A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6210347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22B8E5C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2A53365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555892E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single" w:sz="4" w:space="0" w:color="auto"/>
              <w:right w:val="nil"/>
            </w:tcBorders>
            <w:noWrap/>
            <w:vAlign w:val="bottom"/>
            <w:hideMark/>
          </w:tcPr>
          <w:p w14:paraId="420885F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5207C6E6" w14:textId="77777777" w:rsidTr="009B41CB">
        <w:trPr>
          <w:trHeight w:val="290"/>
        </w:trPr>
        <w:tc>
          <w:tcPr>
            <w:tcW w:w="1661" w:type="dxa"/>
            <w:tcBorders>
              <w:top w:val="nil"/>
              <w:left w:val="nil"/>
              <w:bottom w:val="nil"/>
              <w:right w:val="single" w:sz="8" w:space="0" w:color="auto"/>
            </w:tcBorders>
            <w:noWrap/>
            <w:vAlign w:val="bottom"/>
            <w:hideMark/>
          </w:tcPr>
          <w:p w14:paraId="2F73D213"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ARABINOS</w:t>
            </w:r>
          </w:p>
        </w:tc>
        <w:tc>
          <w:tcPr>
            <w:tcW w:w="1108" w:type="dxa"/>
            <w:tcBorders>
              <w:top w:val="nil"/>
              <w:left w:val="nil"/>
              <w:bottom w:val="nil"/>
              <w:right w:val="nil"/>
            </w:tcBorders>
            <w:noWrap/>
            <w:vAlign w:val="bottom"/>
            <w:hideMark/>
          </w:tcPr>
          <w:p w14:paraId="094EDFBF"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31EA68B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08C1305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76695CD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431B840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11A4541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683B9B0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nil"/>
              <w:right w:val="nil"/>
            </w:tcBorders>
            <w:noWrap/>
            <w:vAlign w:val="bottom"/>
            <w:hideMark/>
          </w:tcPr>
          <w:p w14:paraId="51B721C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7996A42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nil"/>
              <w:right w:val="nil"/>
            </w:tcBorders>
            <w:noWrap/>
            <w:vAlign w:val="bottom"/>
            <w:hideMark/>
          </w:tcPr>
          <w:p w14:paraId="2324717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4821C17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20C0FEA0" w14:textId="77777777" w:rsidTr="009B41CB">
        <w:trPr>
          <w:trHeight w:val="290"/>
        </w:trPr>
        <w:tc>
          <w:tcPr>
            <w:tcW w:w="1661" w:type="dxa"/>
            <w:tcBorders>
              <w:top w:val="nil"/>
              <w:left w:val="nil"/>
              <w:bottom w:val="nil"/>
              <w:right w:val="single" w:sz="8" w:space="0" w:color="auto"/>
            </w:tcBorders>
            <w:noWrap/>
            <w:vAlign w:val="bottom"/>
            <w:hideMark/>
          </w:tcPr>
          <w:p w14:paraId="0F664923"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ARABINOS-C</w:t>
            </w:r>
          </w:p>
        </w:tc>
        <w:tc>
          <w:tcPr>
            <w:tcW w:w="1108" w:type="dxa"/>
            <w:tcBorders>
              <w:top w:val="nil"/>
              <w:left w:val="nil"/>
              <w:bottom w:val="nil"/>
              <w:right w:val="nil"/>
            </w:tcBorders>
            <w:noWrap/>
            <w:vAlign w:val="bottom"/>
            <w:hideMark/>
          </w:tcPr>
          <w:p w14:paraId="6210868D"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2F06A9F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2DB31AE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4B1D112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3526CB5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2C53DD3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28595BB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nil"/>
              <w:right w:val="nil"/>
            </w:tcBorders>
            <w:noWrap/>
            <w:vAlign w:val="bottom"/>
            <w:hideMark/>
          </w:tcPr>
          <w:p w14:paraId="071F8CA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606416C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nil"/>
              <w:right w:val="nil"/>
            </w:tcBorders>
            <w:noWrap/>
            <w:vAlign w:val="bottom"/>
            <w:hideMark/>
          </w:tcPr>
          <w:p w14:paraId="7ACB5D0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66BDF73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34FD3F7B"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26F50237"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hideMark/>
          </w:tcPr>
          <w:p w14:paraId="2062B367"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05892B7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7A55652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3916326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2397897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0782102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23B23AD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0787934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7729265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00AFB50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single" w:sz="4" w:space="0" w:color="auto"/>
              <w:right w:val="nil"/>
            </w:tcBorders>
            <w:noWrap/>
            <w:vAlign w:val="bottom"/>
            <w:hideMark/>
          </w:tcPr>
          <w:p w14:paraId="6FC007E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17F4166D" w14:textId="77777777" w:rsidTr="009B41CB">
        <w:trPr>
          <w:trHeight w:val="290"/>
        </w:trPr>
        <w:tc>
          <w:tcPr>
            <w:tcW w:w="1661" w:type="dxa"/>
            <w:tcBorders>
              <w:top w:val="nil"/>
              <w:left w:val="nil"/>
              <w:bottom w:val="nil"/>
              <w:right w:val="single" w:sz="8" w:space="0" w:color="auto"/>
            </w:tcBorders>
            <w:noWrap/>
            <w:vAlign w:val="bottom"/>
            <w:hideMark/>
          </w:tcPr>
          <w:p w14:paraId="72792706"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GALCATOS</w:t>
            </w:r>
          </w:p>
        </w:tc>
        <w:tc>
          <w:tcPr>
            <w:tcW w:w="1108" w:type="dxa"/>
            <w:tcBorders>
              <w:top w:val="nil"/>
              <w:left w:val="nil"/>
              <w:bottom w:val="nil"/>
              <w:right w:val="nil"/>
            </w:tcBorders>
            <w:noWrap/>
            <w:vAlign w:val="bottom"/>
            <w:hideMark/>
          </w:tcPr>
          <w:p w14:paraId="2CDB0D1D"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6A92D5C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1E20B8C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685E1AB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7D349A1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6607CDC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546F17E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nil"/>
              <w:right w:val="nil"/>
            </w:tcBorders>
            <w:noWrap/>
            <w:vAlign w:val="bottom"/>
            <w:hideMark/>
          </w:tcPr>
          <w:p w14:paraId="44F4B80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7B43FC5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nil"/>
              <w:right w:val="nil"/>
            </w:tcBorders>
            <w:noWrap/>
            <w:vAlign w:val="bottom"/>
            <w:hideMark/>
          </w:tcPr>
          <w:p w14:paraId="7A33963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2817110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1E725D3E" w14:textId="77777777" w:rsidTr="009B41CB">
        <w:trPr>
          <w:trHeight w:val="290"/>
        </w:trPr>
        <w:tc>
          <w:tcPr>
            <w:tcW w:w="1661" w:type="dxa"/>
            <w:tcBorders>
              <w:top w:val="nil"/>
              <w:left w:val="nil"/>
              <w:bottom w:val="nil"/>
              <w:right w:val="single" w:sz="8" w:space="0" w:color="auto"/>
            </w:tcBorders>
            <w:noWrap/>
            <w:vAlign w:val="bottom"/>
            <w:hideMark/>
          </w:tcPr>
          <w:p w14:paraId="0A0D1CE2"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GALACTOS-C</w:t>
            </w:r>
          </w:p>
        </w:tc>
        <w:tc>
          <w:tcPr>
            <w:tcW w:w="1108" w:type="dxa"/>
            <w:tcBorders>
              <w:top w:val="nil"/>
              <w:left w:val="nil"/>
              <w:bottom w:val="nil"/>
              <w:right w:val="nil"/>
            </w:tcBorders>
            <w:noWrap/>
            <w:vAlign w:val="bottom"/>
            <w:hideMark/>
          </w:tcPr>
          <w:p w14:paraId="3419AFF1"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587F7FF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2E5D61F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4F848A9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2AC5835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764D960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19822F9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nil"/>
              <w:right w:val="nil"/>
            </w:tcBorders>
            <w:noWrap/>
            <w:vAlign w:val="bottom"/>
            <w:hideMark/>
          </w:tcPr>
          <w:p w14:paraId="3268769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6C9B5F2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nil"/>
              <w:right w:val="nil"/>
            </w:tcBorders>
            <w:noWrap/>
            <w:vAlign w:val="bottom"/>
            <w:hideMark/>
          </w:tcPr>
          <w:p w14:paraId="1F9ED14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2AD091B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07EEA678"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246FC581"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tcPr>
          <w:p w14:paraId="6EF89F41"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5302860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22DDDA9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3418D23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37445FC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551AC45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7EEBD54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38633A6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51C3465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4B6DA2A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single" w:sz="4" w:space="0" w:color="auto"/>
              <w:right w:val="nil"/>
            </w:tcBorders>
            <w:noWrap/>
            <w:vAlign w:val="bottom"/>
            <w:hideMark/>
          </w:tcPr>
          <w:p w14:paraId="480521C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3C0B8A4B" w14:textId="77777777" w:rsidTr="009B41CB">
        <w:trPr>
          <w:trHeight w:val="290"/>
        </w:trPr>
        <w:tc>
          <w:tcPr>
            <w:tcW w:w="1661" w:type="dxa"/>
            <w:tcBorders>
              <w:top w:val="nil"/>
              <w:left w:val="nil"/>
              <w:bottom w:val="nil"/>
              <w:right w:val="single" w:sz="8" w:space="0" w:color="auto"/>
            </w:tcBorders>
            <w:noWrap/>
            <w:vAlign w:val="bottom"/>
            <w:hideMark/>
          </w:tcPr>
          <w:p w14:paraId="6974F9C5"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MANNOSE</w:t>
            </w:r>
          </w:p>
        </w:tc>
        <w:tc>
          <w:tcPr>
            <w:tcW w:w="1108" w:type="dxa"/>
            <w:tcBorders>
              <w:top w:val="nil"/>
              <w:left w:val="nil"/>
              <w:bottom w:val="nil"/>
              <w:right w:val="nil"/>
            </w:tcBorders>
            <w:noWrap/>
            <w:vAlign w:val="bottom"/>
            <w:hideMark/>
          </w:tcPr>
          <w:p w14:paraId="479EF2E7"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37D956D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27E4740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0244242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0B2BF6C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30A7583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1EEFDC4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nil"/>
              <w:right w:val="nil"/>
            </w:tcBorders>
            <w:noWrap/>
            <w:vAlign w:val="bottom"/>
            <w:hideMark/>
          </w:tcPr>
          <w:p w14:paraId="72E1B9F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58A7FCB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nil"/>
              <w:right w:val="nil"/>
            </w:tcBorders>
            <w:noWrap/>
            <w:vAlign w:val="bottom"/>
            <w:hideMark/>
          </w:tcPr>
          <w:p w14:paraId="3F97527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2B42C85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569CE81F" w14:textId="77777777" w:rsidTr="009B41CB">
        <w:trPr>
          <w:trHeight w:val="290"/>
        </w:trPr>
        <w:tc>
          <w:tcPr>
            <w:tcW w:w="1661" w:type="dxa"/>
            <w:tcBorders>
              <w:top w:val="nil"/>
              <w:left w:val="nil"/>
              <w:bottom w:val="nil"/>
              <w:right w:val="single" w:sz="8" w:space="0" w:color="auto"/>
            </w:tcBorders>
            <w:noWrap/>
            <w:vAlign w:val="bottom"/>
            <w:hideMark/>
          </w:tcPr>
          <w:p w14:paraId="21C521EF"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MANNOSE-C</w:t>
            </w:r>
          </w:p>
        </w:tc>
        <w:tc>
          <w:tcPr>
            <w:tcW w:w="1108" w:type="dxa"/>
            <w:tcBorders>
              <w:top w:val="nil"/>
              <w:left w:val="nil"/>
              <w:bottom w:val="nil"/>
              <w:right w:val="nil"/>
            </w:tcBorders>
            <w:noWrap/>
            <w:vAlign w:val="bottom"/>
            <w:hideMark/>
          </w:tcPr>
          <w:p w14:paraId="22B39AA1"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5F3FCCE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2DA5BA6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49EBCEA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7663344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56D98BA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72CFECF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nil"/>
              <w:right w:val="nil"/>
            </w:tcBorders>
            <w:noWrap/>
            <w:vAlign w:val="bottom"/>
            <w:hideMark/>
          </w:tcPr>
          <w:p w14:paraId="2DC2DBB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277475A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nil"/>
              <w:right w:val="nil"/>
            </w:tcBorders>
            <w:noWrap/>
            <w:vAlign w:val="bottom"/>
            <w:hideMark/>
          </w:tcPr>
          <w:p w14:paraId="39D2E7B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6B0FC24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3B345053"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5C81CE4B"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hideMark/>
          </w:tcPr>
          <w:p w14:paraId="7AD3F5B3"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3085C7C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174E82A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39F6F43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5203E0F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79DAF8D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6088388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64ED5B5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00D64A0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37E319E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single" w:sz="4" w:space="0" w:color="auto"/>
              <w:right w:val="nil"/>
            </w:tcBorders>
            <w:noWrap/>
            <w:vAlign w:val="bottom"/>
            <w:hideMark/>
          </w:tcPr>
          <w:p w14:paraId="1E659C9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4166BAA8" w14:textId="77777777" w:rsidTr="009B41CB">
        <w:trPr>
          <w:trHeight w:val="290"/>
        </w:trPr>
        <w:tc>
          <w:tcPr>
            <w:tcW w:w="1661" w:type="dxa"/>
            <w:tcBorders>
              <w:top w:val="nil"/>
              <w:left w:val="nil"/>
              <w:bottom w:val="nil"/>
              <w:right w:val="single" w:sz="8" w:space="0" w:color="auto"/>
            </w:tcBorders>
            <w:noWrap/>
            <w:vAlign w:val="bottom"/>
            <w:hideMark/>
          </w:tcPr>
          <w:p w14:paraId="60FA5E56"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LIGNSOL</w:t>
            </w:r>
          </w:p>
        </w:tc>
        <w:tc>
          <w:tcPr>
            <w:tcW w:w="1108" w:type="dxa"/>
            <w:tcBorders>
              <w:top w:val="nil"/>
              <w:left w:val="nil"/>
              <w:bottom w:val="nil"/>
              <w:right w:val="nil"/>
            </w:tcBorders>
            <w:noWrap/>
            <w:vAlign w:val="bottom"/>
            <w:hideMark/>
          </w:tcPr>
          <w:p w14:paraId="0001EF73"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654BB8F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2503995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161DD25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111ABDC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49F040C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20F2144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2.71</w:t>
            </w:r>
          </w:p>
        </w:tc>
        <w:tc>
          <w:tcPr>
            <w:tcW w:w="1158" w:type="dxa"/>
            <w:tcBorders>
              <w:top w:val="nil"/>
              <w:left w:val="nil"/>
              <w:bottom w:val="nil"/>
              <w:right w:val="nil"/>
            </w:tcBorders>
            <w:noWrap/>
            <w:vAlign w:val="bottom"/>
            <w:hideMark/>
          </w:tcPr>
          <w:p w14:paraId="020160B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w:t>
            </w:r>
          </w:p>
        </w:tc>
        <w:tc>
          <w:tcPr>
            <w:tcW w:w="1534" w:type="dxa"/>
            <w:tcBorders>
              <w:top w:val="nil"/>
              <w:left w:val="nil"/>
              <w:bottom w:val="nil"/>
              <w:right w:val="nil"/>
            </w:tcBorders>
            <w:noWrap/>
            <w:vAlign w:val="bottom"/>
            <w:hideMark/>
          </w:tcPr>
          <w:p w14:paraId="09E7C2F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2.69</w:t>
            </w:r>
          </w:p>
        </w:tc>
        <w:tc>
          <w:tcPr>
            <w:tcW w:w="1109" w:type="dxa"/>
            <w:tcBorders>
              <w:top w:val="nil"/>
              <w:left w:val="nil"/>
              <w:bottom w:val="nil"/>
              <w:right w:val="nil"/>
            </w:tcBorders>
            <w:noWrap/>
            <w:vAlign w:val="bottom"/>
            <w:hideMark/>
          </w:tcPr>
          <w:p w14:paraId="1B2F54F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2.446</w:t>
            </w:r>
          </w:p>
        </w:tc>
        <w:tc>
          <w:tcPr>
            <w:tcW w:w="1076" w:type="dxa"/>
            <w:tcBorders>
              <w:top w:val="nil"/>
              <w:left w:val="nil"/>
              <w:bottom w:val="nil"/>
              <w:right w:val="nil"/>
            </w:tcBorders>
            <w:noWrap/>
            <w:vAlign w:val="bottom"/>
            <w:hideMark/>
          </w:tcPr>
          <w:p w14:paraId="01DAC93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0.23</w:t>
            </w:r>
          </w:p>
        </w:tc>
      </w:tr>
      <w:tr w:rsidR="000F2356" w:rsidRPr="0078418A" w14:paraId="74DE2592" w14:textId="77777777" w:rsidTr="009B41CB">
        <w:trPr>
          <w:trHeight w:val="290"/>
        </w:trPr>
        <w:tc>
          <w:tcPr>
            <w:tcW w:w="1661" w:type="dxa"/>
            <w:tcBorders>
              <w:top w:val="nil"/>
              <w:left w:val="nil"/>
              <w:bottom w:val="nil"/>
              <w:right w:val="single" w:sz="8" w:space="0" w:color="auto"/>
            </w:tcBorders>
            <w:noWrap/>
            <w:vAlign w:val="bottom"/>
            <w:hideMark/>
          </w:tcPr>
          <w:p w14:paraId="1D13958A"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LIGNSOL-C</w:t>
            </w:r>
          </w:p>
        </w:tc>
        <w:tc>
          <w:tcPr>
            <w:tcW w:w="1108" w:type="dxa"/>
            <w:tcBorders>
              <w:top w:val="nil"/>
              <w:left w:val="nil"/>
              <w:bottom w:val="nil"/>
              <w:right w:val="nil"/>
            </w:tcBorders>
            <w:noWrap/>
            <w:vAlign w:val="bottom"/>
            <w:hideMark/>
          </w:tcPr>
          <w:p w14:paraId="135CA168"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63A8D73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5F54466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3F1E6BF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0D2178B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5820D9F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7F5708F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2.71</w:t>
            </w:r>
          </w:p>
        </w:tc>
        <w:tc>
          <w:tcPr>
            <w:tcW w:w="1158" w:type="dxa"/>
            <w:tcBorders>
              <w:top w:val="nil"/>
              <w:left w:val="nil"/>
              <w:bottom w:val="nil"/>
              <w:right w:val="nil"/>
            </w:tcBorders>
            <w:noWrap/>
            <w:vAlign w:val="bottom"/>
            <w:hideMark/>
          </w:tcPr>
          <w:p w14:paraId="48FFA79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12CD778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2.71</w:t>
            </w:r>
          </w:p>
        </w:tc>
        <w:tc>
          <w:tcPr>
            <w:tcW w:w="1109" w:type="dxa"/>
            <w:tcBorders>
              <w:top w:val="nil"/>
              <w:left w:val="nil"/>
              <w:bottom w:val="nil"/>
              <w:right w:val="nil"/>
            </w:tcBorders>
            <w:noWrap/>
            <w:vAlign w:val="bottom"/>
            <w:hideMark/>
          </w:tcPr>
          <w:p w14:paraId="6F6EE21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2.47</w:t>
            </w:r>
          </w:p>
        </w:tc>
        <w:tc>
          <w:tcPr>
            <w:tcW w:w="1076" w:type="dxa"/>
            <w:tcBorders>
              <w:top w:val="nil"/>
              <w:left w:val="nil"/>
              <w:bottom w:val="nil"/>
              <w:right w:val="nil"/>
            </w:tcBorders>
            <w:noWrap/>
            <w:vAlign w:val="bottom"/>
            <w:hideMark/>
          </w:tcPr>
          <w:p w14:paraId="0BE5403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0.25</w:t>
            </w:r>
          </w:p>
        </w:tc>
      </w:tr>
      <w:tr w:rsidR="000F2356" w:rsidRPr="0078418A" w14:paraId="10BAA051"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095441D6"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hideMark/>
          </w:tcPr>
          <w:p w14:paraId="006E6286"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25C64F8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43E4AA6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366A330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2333A00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0E8E1CC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7CF2028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6B5732B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0B42135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-0.01</w:t>
            </w:r>
          </w:p>
        </w:tc>
        <w:tc>
          <w:tcPr>
            <w:tcW w:w="1109" w:type="dxa"/>
            <w:tcBorders>
              <w:top w:val="nil"/>
              <w:left w:val="nil"/>
              <w:bottom w:val="single" w:sz="4" w:space="0" w:color="auto"/>
              <w:right w:val="nil"/>
            </w:tcBorders>
            <w:noWrap/>
            <w:vAlign w:val="bottom"/>
            <w:hideMark/>
          </w:tcPr>
          <w:p w14:paraId="00EDB22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single" w:sz="4" w:space="0" w:color="auto"/>
              <w:right w:val="nil"/>
            </w:tcBorders>
            <w:noWrap/>
            <w:vAlign w:val="bottom"/>
            <w:hideMark/>
          </w:tcPr>
          <w:p w14:paraId="39D7393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-0.09</w:t>
            </w:r>
          </w:p>
        </w:tc>
      </w:tr>
      <w:tr w:rsidR="000F2356" w:rsidRPr="0078418A" w14:paraId="06B4F2D8" w14:textId="77777777" w:rsidTr="009B41CB">
        <w:trPr>
          <w:trHeight w:val="290"/>
        </w:trPr>
        <w:tc>
          <w:tcPr>
            <w:tcW w:w="1661" w:type="dxa"/>
            <w:tcBorders>
              <w:top w:val="nil"/>
              <w:left w:val="nil"/>
              <w:bottom w:val="nil"/>
              <w:right w:val="single" w:sz="8" w:space="0" w:color="auto"/>
            </w:tcBorders>
            <w:noWrap/>
            <w:vAlign w:val="bottom"/>
            <w:hideMark/>
          </w:tcPr>
          <w:p w14:paraId="62A4FE3E"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GLUCOLIG</w:t>
            </w:r>
          </w:p>
        </w:tc>
        <w:tc>
          <w:tcPr>
            <w:tcW w:w="1108" w:type="dxa"/>
            <w:tcBorders>
              <w:top w:val="nil"/>
              <w:left w:val="nil"/>
              <w:bottom w:val="nil"/>
              <w:right w:val="nil"/>
            </w:tcBorders>
            <w:noWrap/>
            <w:vAlign w:val="bottom"/>
            <w:hideMark/>
          </w:tcPr>
          <w:p w14:paraId="6EBA80EA"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03F07C8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3BE63A0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0A4E245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72D4339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51CBB42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0ECAC13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1.85</w:t>
            </w:r>
          </w:p>
        </w:tc>
        <w:tc>
          <w:tcPr>
            <w:tcW w:w="1158" w:type="dxa"/>
            <w:tcBorders>
              <w:top w:val="nil"/>
              <w:left w:val="nil"/>
              <w:bottom w:val="nil"/>
              <w:right w:val="nil"/>
            </w:tcBorders>
            <w:noWrap/>
            <w:vAlign w:val="bottom"/>
            <w:hideMark/>
          </w:tcPr>
          <w:p w14:paraId="13622EC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38AA123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1.85</w:t>
            </w:r>
          </w:p>
        </w:tc>
        <w:tc>
          <w:tcPr>
            <w:tcW w:w="1109" w:type="dxa"/>
            <w:tcBorders>
              <w:top w:val="nil"/>
              <w:left w:val="nil"/>
              <w:bottom w:val="nil"/>
              <w:right w:val="nil"/>
            </w:tcBorders>
            <w:noWrap/>
            <w:vAlign w:val="bottom"/>
            <w:hideMark/>
          </w:tcPr>
          <w:p w14:paraId="6F89941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1.69</w:t>
            </w:r>
          </w:p>
        </w:tc>
        <w:tc>
          <w:tcPr>
            <w:tcW w:w="1076" w:type="dxa"/>
            <w:tcBorders>
              <w:top w:val="nil"/>
              <w:left w:val="nil"/>
              <w:bottom w:val="nil"/>
              <w:right w:val="nil"/>
            </w:tcBorders>
            <w:noWrap/>
            <w:vAlign w:val="bottom"/>
            <w:hideMark/>
          </w:tcPr>
          <w:p w14:paraId="0C03BEA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0.16</w:t>
            </w:r>
          </w:p>
        </w:tc>
      </w:tr>
      <w:tr w:rsidR="000F2356" w:rsidRPr="0078418A" w14:paraId="708A20B1" w14:textId="77777777" w:rsidTr="009B41CB">
        <w:trPr>
          <w:trHeight w:val="290"/>
        </w:trPr>
        <w:tc>
          <w:tcPr>
            <w:tcW w:w="1661" w:type="dxa"/>
            <w:tcBorders>
              <w:top w:val="nil"/>
              <w:left w:val="nil"/>
              <w:bottom w:val="nil"/>
              <w:right w:val="single" w:sz="8" w:space="0" w:color="auto"/>
            </w:tcBorders>
            <w:noWrap/>
            <w:vAlign w:val="bottom"/>
            <w:hideMark/>
          </w:tcPr>
          <w:p w14:paraId="66D4FF77"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GLUCOLIG-C</w:t>
            </w:r>
          </w:p>
        </w:tc>
        <w:tc>
          <w:tcPr>
            <w:tcW w:w="1108" w:type="dxa"/>
            <w:tcBorders>
              <w:top w:val="nil"/>
              <w:left w:val="nil"/>
              <w:bottom w:val="nil"/>
              <w:right w:val="nil"/>
            </w:tcBorders>
            <w:noWrap/>
            <w:vAlign w:val="bottom"/>
            <w:hideMark/>
          </w:tcPr>
          <w:p w14:paraId="14595E83"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438B78B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58A3F0D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245BE79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74D134A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18DD8A2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060945A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1.85</w:t>
            </w:r>
          </w:p>
        </w:tc>
        <w:tc>
          <w:tcPr>
            <w:tcW w:w="1158" w:type="dxa"/>
            <w:tcBorders>
              <w:top w:val="nil"/>
              <w:left w:val="nil"/>
              <w:bottom w:val="nil"/>
              <w:right w:val="nil"/>
            </w:tcBorders>
            <w:noWrap/>
            <w:vAlign w:val="bottom"/>
            <w:hideMark/>
          </w:tcPr>
          <w:p w14:paraId="2CC1981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19F5943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1.85</w:t>
            </w:r>
          </w:p>
        </w:tc>
        <w:tc>
          <w:tcPr>
            <w:tcW w:w="1109" w:type="dxa"/>
            <w:tcBorders>
              <w:top w:val="nil"/>
              <w:left w:val="nil"/>
              <w:bottom w:val="nil"/>
              <w:right w:val="nil"/>
            </w:tcBorders>
            <w:noWrap/>
            <w:vAlign w:val="bottom"/>
            <w:hideMark/>
          </w:tcPr>
          <w:p w14:paraId="7D42AE6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1.68</w:t>
            </w:r>
          </w:p>
        </w:tc>
        <w:tc>
          <w:tcPr>
            <w:tcW w:w="1076" w:type="dxa"/>
            <w:tcBorders>
              <w:top w:val="nil"/>
              <w:left w:val="nil"/>
              <w:bottom w:val="nil"/>
              <w:right w:val="nil"/>
            </w:tcBorders>
            <w:noWrap/>
            <w:vAlign w:val="bottom"/>
            <w:hideMark/>
          </w:tcPr>
          <w:p w14:paraId="0228C13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0.17</w:t>
            </w:r>
          </w:p>
        </w:tc>
      </w:tr>
      <w:tr w:rsidR="000F2356" w:rsidRPr="0078418A" w14:paraId="73635EE2"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7E1516D8"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hideMark/>
          </w:tcPr>
          <w:p w14:paraId="0A1A46A5"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2D14EA4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166B8FF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377DB93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6D3824D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1DEA111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379F6A9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79C9E42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51425AD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79A416F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0.01</w:t>
            </w:r>
          </w:p>
        </w:tc>
        <w:tc>
          <w:tcPr>
            <w:tcW w:w="1076" w:type="dxa"/>
            <w:tcBorders>
              <w:top w:val="nil"/>
              <w:left w:val="nil"/>
              <w:bottom w:val="single" w:sz="4" w:space="0" w:color="auto"/>
              <w:right w:val="nil"/>
            </w:tcBorders>
            <w:noWrap/>
            <w:vAlign w:val="bottom"/>
            <w:hideMark/>
          </w:tcPr>
          <w:p w14:paraId="2711DD4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-0.06</w:t>
            </w:r>
          </w:p>
        </w:tc>
      </w:tr>
      <w:tr w:rsidR="000F2356" w:rsidRPr="0078418A" w14:paraId="378CDC6B" w14:textId="77777777" w:rsidTr="009B41CB">
        <w:trPr>
          <w:trHeight w:val="290"/>
        </w:trPr>
        <w:tc>
          <w:tcPr>
            <w:tcW w:w="1661" w:type="dxa"/>
            <w:tcBorders>
              <w:top w:val="nil"/>
              <w:left w:val="nil"/>
              <w:bottom w:val="nil"/>
              <w:right w:val="single" w:sz="8" w:space="0" w:color="auto"/>
            </w:tcBorders>
            <w:noWrap/>
            <w:vAlign w:val="bottom"/>
            <w:hideMark/>
          </w:tcPr>
          <w:p w14:paraId="463BFFBC"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XYLOSEOL</w:t>
            </w:r>
          </w:p>
        </w:tc>
        <w:tc>
          <w:tcPr>
            <w:tcW w:w="1108" w:type="dxa"/>
            <w:tcBorders>
              <w:top w:val="nil"/>
              <w:left w:val="nil"/>
              <w:bottom w:val="nil"/>
              <w:right w:val="nil"/>
            </w:tcBorders>
            <w:noWrap/>
            <w:vAlign w:val="bottom"/>
            <w:hideMark/>
          </w:tcPr>
          <w:p w14:paraId="06CE9E0D"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3F92088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605DF88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1014834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7DFCF6A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6C8F904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5A9DE5F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1.69</w:t>
            </w:r>
          </w:p>
        </w:tc>
        <w:tc>
          <w:tcPr>
            <w:tcW w:w="1158" w:type="dxa"/>
            <w:tcBorders>
              <w:top w:val="nil"/>
              <w:left w:val="nil"/>
              <w:bottom w:val="nil"/>
              <w:right w:val="nil"/>
            </w:tcBorders>
            <w:noWrap/>
            <w:vAlign w:val="bottom"/>
            <w:hideMark/>
          </w:tcPr>
          <w:p w14:paraId="768BA17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65BE850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1.69</w:t>
            </w:r>
          </w:p>
        </w:tc>
        <w:tc>
          <w:tcPr>
            <w:tcW w:w="1109" w:type="dxa"/>
            <w:tcBorders>
              <w:top w:val="nil"/>
              <w:left w:val="nil"/>
              <w:bottom w:val="nil"/>
              <w:right w:val="nil"/>
            </w:tcBorders>
            <w:noWrap/>
            <w:vAlign w:val="bottom"/>
            <w:hideMark/>
          </w:tcPr>
          <w:p w14:paraId="590186D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1.55</w:t>
            </w:r>
          </w:p>
        </w:tc>
        <w:tc>
          <w:tcPr>
            <w:tcW w:w="1076" w:type="dxa"/>
            <w:tcBorders>
              <w:top w:val="nil"/>
              <w:left w:val="nil"/>
              <w:bottom w:val="nil"/>
              <w:right w:val="nil"/>
            </w:tcBorders>
            <w:noWrap/>
            <w:vAlign w:val="bottom"/>
            <w:hideMark/>
          </w:tcPr>
          <w:p w14:paraId="2A9F2CF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0.14</w:t>
            </w:r>
          </w:p>
        </w:tc>
      </w:tr>
      <w:tr w:rsidR="000F2356" w:rsidRPr="0078418A" w14:paraId="53460259" w14:textId="77777777" w:rsidTr="009B41CB">
        <w:trPr>
          <w:trHeight w:val="290"/>
        </w:trPr>
        <w:tc>
          <w:tcPr>
            <w:tcW w:w="1661" w:type="dxa"/>
            <w:tcBorders>
              <w:top w:val="single" w:sz="4" w:space="0" w:color="auto"/>
              <w:left w:val="nil"/>
              <w:bottom w:val="nil"/>
              <w:right w:val="single" w:sz="8" w:space="0" w:color="auto"/>
            </w:tcBorders>
            <w:noWrap/>
            <w:vAlign w:val="bottom"/>
            <w:hideMark/>
          </w:tcPr>
          <w:p w14:paraId="31F0C2CC"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lastRenderedPageBreak/>
              <w:t>XYLOSEOL-C</w:t>
            </w:r>
          </w:p>
        </w:tc>
        <w:tc>
          <w:tcPr>
            <w:tcW w:w="1108" w:type="dxa"/>
            <w:tcBorders>
              <w:top w:val="nil"/>
              <w:left w:val="nil"/>
              <w:bottom w:val="nil"/>
              <w:right w:val="nil"/>
            </w:tcBorders>
            <w:noWrap/>
            <w:vAlign w:val="bottom"/>
            <w:hideMark/>
          </w:tcPr>
          <w:p w14:paraId="7C6DE259"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1E91732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4CFBA51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6CF8475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0BD6412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358E5FF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3203742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1.69</w:t>
            </w:r>
          </w:p>
        </w:tc>
        <w:tc>
          <w:tcPr>
            <w:tcW w:w="1158" w:type="dxa"/>
            <w:tcBorders>
              <w:top w:val="nil"/>
              <w:left w:val="nil"/>
              <w:bottom w:val="nil"/>
              <w:right w:val="nil"/>
            </w:tcBorders>
            <w:noWrap/>
            <w:vAlign w:val="bottom"/>
            <w:hideMark/>
          </w:tcPr>
          <w:p w14:paraId="498C8AB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2FB3247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1.69</w:t>
            </w:r>
          </w:p>
        </w:tc>
        <w:tc>
          <w:tcPr>
            <w:tcW w:w="1109" w:type="dxa"/>
            <w:tcBorders>
              <w:top w:val="nil"/>
              <w:left w:val="nil"/>
              <w:bottom w:val="nil"/>
              <w:right w:val="nil"/>
            </w:tcBorders>
            <w:noWrap/>
            <w:vAlign w:val="bottom"/>
            <w:hideMark/>
          </w:tcPr>
          <w:p w14:paraId="068ABEB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1.54</w:t>
            </w:r>
          </w:p>
        </w:tc>
        <w:tc>
          <w:tcPr>
            <w:tcW w:w="1076" w:type="dxa"/>
            <w:tcBorders>
              <w:top w:val="nil"/>
              <w:left w:val="nil"/>
              <w:bottom w:val="nil"/>
              <w:right w:val="nil"/>
            </w:tcBorders>
            <w:noWrap/>
            <w:vAlign w:val="bottom"/>
            <w:hideMark/>
          </w:tcPr>
          <w:p w14:paraId="13C3A2B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0.15</w:t>
            </w:r>
          </w:p>
        </w:tc>
      </w:tr>
      <w:tr w:rsidR="000F2356" w:rsidRPr="0078418A" w14:paraId="3133EE13"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3FD4EF31"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hideMark/>
          </w:tcPr>
          <w:p w14:paraId="66E902FD"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14249C1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5B852C0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1EF78E5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1A1C927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552BF0E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11C538D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20</w:t>
            </w:r>
          </w:p>
        </w:tc>
        <w:tc>
          <w:tcPr>
            <w:tcW w:w="1158" w:type="dxa"/>
            <w:tcBorders>
              <w:top w:val="nil"/>
              <w:left w:val="nil"/>
              <w:bottom w:val="single" w:sz="4" w:space="0" w:color="auto"/>
              <w:right w:val="nil"/>
            </w:tcBorders>
            <w:noWrap/>
            <w:vAlign w:val="bottom"/>
            <w:hideMark/>
          </w:tcPr>
          <w:p w14:paraId="56234E8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2389500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65CF664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single" w:sz="4" w:space="0" w:color="auto"/>
              <w:right w:val="nil"/>
            </w:tcBorders>
            <w:noWrap/>
            <w:vAlign w:val="bottom"/>
            <w:hideMark/>
          </w:tcPr>
          <w:p w14:paraId="609437F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55E54403" w14:textId="77777777" w:rsidTr="009B41CB">
        <w:trPr>
          <w:trHeight w:val="290"/>
        </w:trPr>
        <w:tc>
          <w:tcPr>
            <w:tcW w:w="1661" w:type="dxa"/>
            <w:tcBorders>
              <w:top w:val="nil"/>
              <w:left w:val="nil"/>
              <w:bottom w:val="nil"/>
              <w:right w:val="single" w:sz="8" w:space="0" w:color="auto"/>
            </w:tcBorders>
            <w:noWrap/>
            <w:vAlign w:val="bottom"/>
            <w:hideMark/>
          </w:tcPr>
          <w:p w14:paraId="30412598"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ARABINOL</w:t>
            </w:r>
          </w:p>
        </w:tc>
        <w:tc>
          <w:tcPr>
            <w:tcW w:w="1108" w:type="dxa"/>
            <w:tcBorders>
              <w:top w:val="nil"/>
              <w:left w:val="nil"/>
              <w:bottom w:val="nil"/>
              <w:right w:val="nil"/>
            </w:tcBorders>
            <w:noWrap/>
            <w:vAlign w:val="bottom"/>
            <w:hideMark/>
          </w:tcPr>
          <w:p w14:paraId="4E4C1820"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584670A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215C4EC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6D47AE5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71F73AD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3498DC5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6748C84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0.43</w:t>
            </w:r>
          </w:p>
        </w:tc>
        <w:tc>
          <w:tcPr>
            <w:tcW w:w="1158" w:type="dxa"/>
            <w:tcBorders>
              <w:top w:val="nil"/>
              <w:left w:val="nil"/>
              <w:bottom w:val="nil"/>
              <w:right w:val="nil"/>
            </w:tcBorders>
            <w:noWrap/>
            <w:vAlign w:val="bottom"/>
            <w:hideMark/>
          </w:tcPr>
          <w:p w14:paraId="6E38E04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1700E76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0.43</w:t>
            </w:r>
          </w:p>
        </w:tc>
        <w:tc>
          <w:tcPr>
            <w:tcW w:w="1109" w:type="dxa"/>
            <w:tcBorders>
              <w:top w:val="nil"/>
              <w:left w:val="nil"/>
              <w:bottom w:val="nil"/>
              <w:right w:val="nil"/>
            </w:tcBorders>
            <w:noWrap/>
            <w:vAlign w:val="bottom"/>
            <w:hideMark/>
          </w:tcPr>
          <w:p w14:paraId="18B910C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0.39</w:t>
            </w:r>
          </w:p>
        </w:tc>
        <w:tc>
          <w:tcPr>
            <w:tcW w:w="1076" w:type="dxa"/>
            <w:tcBorders>
              <w:top w:val="nil"/>
              <w:left w:val="nil"/>
              <w:bottom w:val="nil"/>
              <w:right w:val="nil"/>
            </w:tcBorders>
            <w:noWrap/>
            <w:vAlign w:val="bottom"/>
            <w:hideMark/>
          </w:tcPr>
          <w:p w14:paraId="0EC5D0B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0.04</w:t>
            </w:r>
          </w:p>
        </w:tc>
      </w:tr>
      <w:tr w:rsidR="000F2356" w:rsidRPr="0078418A" w14:paraId="67CA4617" w14:textId="77777777" w:rsidTr="009B41CB">
        <w:trPr>
          <w:trHeight w:val="290"/>
        </w:trPr>
        <w:tc>
          <w:tcPr>
            <w:tcW w:w="1661" w:type="dxa"/>
            <w:tcBorders>
              <w:top w:val="nil"/>
              <w:left w:val="nil"/>
              <w:bottom w:val="nil"/>
              <w:right w:val="single" w:sz="8" w:space="0" w:color="auto"/>
            </w:tcBorders>
            <w:noWrap/>
            <w:vAlign w:val="bottom"/>
            <w:hideMark/>
          </w:tcPr>
          <w:p w14:paraId="576F1C20"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ARABINOL-C</w:t>
            </w:r>
          </w:p>
        </w:tc>
        <w:tc>
          <w:tcPr>
            <w:tcW w:w="1108" w:type="dxa"/>
            <w:tcBorders>
              <w:top w:val="nil"/>
              <w:left w:val="nil"/>
              <w:bottom w:val="nil"/>
              <w:right w:val="nil"/>
            </w:tcBorders>
            <w:noWrap/>
            <w:vAlign w:val="bottom"/>
            <w:hideMark/>
          </w:tcPr>
          <w:p w14:paraId="5C96ED30"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2516240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5D71E9D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762535F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0C93786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107DF7A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4B91C5E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0.43</w:t>
            </w:r>
          </w:p>
        </w:tc>
        <w:tc>
          <w:tcPr>
            <w:tcW w:w="1158" w:type="dxa"/>
            <w:tcBorders>
              <w:top w:val="nil"/>
              <w:left w:val="nil"/>
              <w:bottom w:val="nil"/>
              <w:right w:val="nil"/>
            </w:tcBorders>
            <w:noWrap/>
            <w:vAlign w:val="bottom"/>
            <w:hideMark/>
          </w:tcPr>
          <w:p w14:paraId="32616C9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5E9059A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0.43</w:t>
            </w:r>
          </w:p>
        </w:tc>
        <w:tc>
          <w:tcPr>
            <w:tcW w:w="1109" w:type="dxa"/>
            <w:tcBorders>
              <w:top w:val="nil"/>
              <w:left w:val="nil"/>
              <w:bottom w:val="nil"/>
              <w:right w:val="nil"/>
            </w:tcBorders>
            <w:noWrap/>
            <w:vAlign w:val="bottom"/>
            <w:hideMark/>
          </w:tcPr>
          <w:p w14:paraId="62CCA30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0.39</w:t>
            </w:r>
          </w:p>
        </w:tc>
        <w:tc>
          <w:tcPr>
            <w:tcW w:w="1076" w:type="dxa"/>
            <w:tcBorders>
              <w:top w:val="nil"/>
              <w:left w:val="nil"/>
              <w:bottom w:val="nil"/>
              <w:right w:val="nil"/>
            </w:tcBorders>
            <w:noWrap/>
            <w:vAlign w:val="bottom"/>
            <w:hideMark/>
          </w:tcPr>
          <w:p w14:paraId="5F9810D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0.04</w:t>
            </w:r>
          </w:p>
        </w:tc>
      </w:tr>
      <w:tr w:rsidR="000F2356" w:rsidRPr="0078418A" w14:paraId="08378E5D"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55EFDF95"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hideMark/>
          </w:tcPr>
          <w:p w14:paraId="6E61414D"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24130F9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0A4943C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37B93CA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5858779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54F1643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4B9DF22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055EFAF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27CF805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5E7A9D6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single" w:sz="4" w:space="0" w:color="auto"/>
              <w:right w:val="nil"/>
            </w:tcBorders>
            <w:noWrap/>
            <w:vAlign w:val="bottom"/>
            <w:hideMark/>
          </w:tcPr>
          <w:p w14:paraId="20F593E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5D6A8AB6" w14:textId="77777777" w:rsidTr="009B41CB">
        <w:trPr>
          <w:trHeight w:val="290"/>
        </w:trPr>
        <w:tc>
          <w:tcPr>
            <w:tcW w:w="1661" w:type="dxa"/>
            <w:tcBorders>
              <w:top w:val="nil"/>
              <w:left w:val="nil"/>
              <w:bottom w:val="nil"/>
              <w:right w:val="single" w:sz="8" w:space="0" w:color="auto"/>
            </w:tcBorders>
            <w:noWrap/>
            <w:vAlign w:val="bottom"/>
            <w:hideMark/>
          </w:tcPr>
          <w:p w14:paraId="565D34EA"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GALACTOL</w:t>
            </w:r>
          </w:p>
        </w:tc>
        <w:tc>
          <w:tcPr>
            <w:tcW w:w="1108" w:type="dxa"/>
            <w:tcBorders>
              <w:top w:val="nil"/>
              <w:left w:val="nil"/>
              <w:bottom w:val="nil"/>
              <w:right w:val="nil"/>
            </w:tcBorders>
            <w:noWrap/>
            <w:vAlign w:val="bottom"/>
            <w:hideMark/>
          </w:tcPr>
          <w:p w14:paraId="50C3D883"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0455FBD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71AA862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35E937F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4F16038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1A9266B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7D7AC94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0.15</w:t>
            </w:r>
          </w:p>
        </w:tc>
        <w:tc>
          <w:tcPr>
            <w:tcW w:w="1158" w:type="dxa"/>
            <w:tcBorders>
              <w:top w:val="nil"/>
              <w:left w:val="nil"/>
              <w:bottom w:val="nil"/>
              <w:right w:val="nil"/>
            </w:tcBorders>
            <w:noWrap/>
            <w:vAlign w:val="bottom"/>
            <w:hideMark/>
          </w:tcPr>
          <w:p w14:paraId="6A878F7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6D98965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0.15</w:t>
            </w:r>
          </w:p>
        </w:tc>
        <w:tc>
          <w:tcPr>
            <w:tcW w:w="1109" w:type="dxa"/>
            <w:tcBorders>
              <w:top w:val="nil"/>
              <w:left w:val="nil"/>
              <w:bottom w:val="nil"/>
              <w:right w:val="nil"/>
            </w:tcBorders>
            <w:noWrap/>
            <w:vAlign w:val="bottom"/>
            <w:hideMark/>
          </w:tcPr>
          <w:p w14:paraId="11CC389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0.14</w:t>
            </w:r>
          </w:p>
        </w:tc>
        <w:tc>
          <w:tcPr>
            <w:tcW w:w="1076" w:type="dxa"/>
            <w:tcBorders>
              <w:top w:val="nil"/>
              <w:left w:val="nil"/>
              <w:bottom w:val="nil"/>
              <w:right w:val="nil"/>
            </w:tcBorders>
            <w:noWrap/>
            <w:vAlign w:val="bottom"/>
            <w:hideMark/>
          </w:tcPr>
          <w:p w14:paraId="62A48AB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0.01</w:t>
            </w:r>
          </w:p>
        </w:tc>
      </w:tr>
      <w:tr w:rsidR="000F2356" w:rsidRPr="0078418A" w14:paraId="1B6A421D" w14:textId="77777777" w:rsidTr="009B41CB">
        <w:trPr>
          <w:trHeight w:val="290"/>
        </w:trPr>
        <w:tc>
          <w:tcPr>
            <w:tcW w:w="1661" w:type="dxa"/>
            <w:tcBorders>
              <w:top w:val="nil"/>
              <w:left w:val="nil"/>
              <w:bottom w:val="nil"/>
              <w:right w:val="single" w:sz="8" w:space="0" w:color="auto"/>
            </w:tcBorders>
            <w:noWrap/>
            <w:vAlign w:val="bottom"/>
            <w:hideMark/>
          </w:tcPr>
          <w:p w14:paraId="5B584819"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GALACTOL-C</w:t>
            </w:r>
          </w:p>
        </w:tc>
        <w:tc>
          <w:tcPr>
            <w:tcW w:w="1108" w:type="dxa"/>
            <w:tcBorders>
              <w:top w:val="nil"/>
              <w:left w:val="nil"/>
              <w:bottom w:val="nil"/>
              <w:right w:val="nil"/>
            </w:tcBorders>
            <w:noWrap/>
            <w:vAlign w:val="bottom"/>
            <w:hideMark/>
          </w:tcPr>
          <w:p w14:paraId="64D2DB12"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082B224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79CE9E0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0690B6F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78C85F3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39F9F5B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4553FF1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0.15</w:t>
            </w:r>
          </w:p>
        </w:tc>
        <w:tc>
          <w:tcPr>
            <w:tcW w:w="1158" w:type="dxa"/>
            <w:tcBorders>
              <w:top w:val="nil"/>
              <w:left w:val="nil"/>
              <w:bottom w:val="nil"/>
              <w:right w:val="nil"/>
            </w:tcBorders>
            <w:noWrap/>
            <w:vAlign w:val="bottom"/>
            <w:hideMark/>
          </w:tcPr>
          <w:p w14:paraId="426DE32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0CAF57A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0.15</w:t>
            </w:r>
          </w:p>
        </w:tc>
        <w:tc>
          <w:tcPr>
            <w:tcW w:w="1109" w:type="dxa"/>
            <w:tcBorders>
              <w:top w:val="nil"/>
              <w:left w:val="nil"/>
              <w:bottom w:val="nil"/>
              <w:right w:val="nil"/>
            </w:tcBorders>
            <w:noWrap/>
            <w:vAlign w:val="bottom"/>
            <w:hideMark/>
          </w:tcPr>
          <w:p w14:paraId="3DC2ACB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0.14</w:t>
            </w:r>
          </w:p>
        </w:tc>
        <w:tc>
          <w:tcPr>
            <w:tcW w:w="1076" w:type="dxa"/>
            <w:tcBorders>
              <w:top w:val="nil"/>
              <w:left w:val="nil"/>
              <w:bottom w:val="nil"/>
              <w:right w:val="nil"/>
            </w:tcBorders>
            <w:noWrap/>
            <w:vAlign w:val="bottom"/>
            <w:hideMark/>
          </w:tcPr>
          <w:p w14:paraId="706986E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0.01</w:t>
            </w:r>
          </w:p>
        </w:tc>
      </w:tr>
      <w:tr w:rsidR="000F2356" w:rsidRPr="0078418A" w14:paraId="237F57BB"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56770A81"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hideMark/>
          </w:tcPr>
          <w:p w14:paraId="2FDAEB01"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7C764DA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618E7DD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327DE64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22F8682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2EC117C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40BB200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65C8F02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68B2F8A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34FA777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single" w:sz="4" w:space="0" w:color="auto"/>
              <w:right w:val="nil"/>
            </w:tcBorders>
            <w:noWrap/>
            <w:vAlign w:val="bottom"/>
            <w:hideMark/>
          </w:tcPr>
          <w:p w14:paraId="07C4C9D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1DEE0B25" w14:textId="77777777" w:rsidTr="009B41CB">
        <w:trPr>
          <w:trHeight w:val="290"/>
        </w:trPr>
        <w:tc>
          <w:tcPr>
            <w:tcW w:w="1661" w:type="dxa"/>
            <w:tcBorders>
              <w:top w:val="nil"/>
              <w:left w:val="nil"/>
              <w:bottom w:val="nil"/>
              <w:right w:val="single" w:sz="8" w:space="0" w:color="auto"/>
            </w:tcBorders>
            <w:noWrap/>
            <w:vAlign w:val="bottom"/>
            <w:hideMark/>
          </w:tcPr>
          <w:p w14:paraId="67555DA0"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MANNOSOL</w:t>
            </w:r>
          </w:p>
        </w:tc>
        <w:tc>
          <w:tcPr>
            <w:tcW w:w="1108" w:type="dxa"/>
            <w:tcBorders>
              <w:top w:val="nil"/>
              <w:left w:val="nil"/>
              <w:bottom w:val="nil"/>
              <w:right w:val="nil"/>
            </w:tcBorders>
            <w:noWrap/>
            <w:vAlign w:val="bottom"/>
            <w:hideMark/>
          </w:tcPr>
          <w:p w14:paraId="50F5A1E9"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7A5138D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18FF729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1ADBF1E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02DB3B9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2F89536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4250E6C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0.16</w:t>
            </w:r>
          </w:p>
        </w:tc>
        <w:tc>
          <w:tcPr>
            <w:tcW w:w="1158" w:type="dxa"/>
            <w:tcBorders>
              <w:top w:val="nil"/>
              <w:left w:val="nil"/>
              <w:bottom w:val="nil"/>
              <w:right w:val="nil"/>
            </w:tcBorders>
            <w:noWrap/>
            <w:vAlign w:val="bottom"/>
            <w:hideMark/>
          </w:tcPr>
          <w:p w14:paraId="34B1C9F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239DDDA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0.16</w:t>
            </w:r>
          </w:p>
        </w:tc>
        <w:tc>
          <w:tcPr>
            <w:tcW w:w="1109" w:type="dxa"/>
            <w:tcBorders>
              <w:top w:val="nil"/>
              <w:left w:val="nil"/>
              <w:bottom w:val="nil"/>
              <w:right w:val="nil"/>
            </w:tcBorders>
            <w:noWrap/>
            <w:vAlign w:val="bottom"/>
            <w:hideMark/>
          </w:tcPr>
          <w:p w14:paraId="7A4C153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0.15</w:t>
            </w:r>
          </w:p>
        </w:tc>
        <w:tc>
          <w:tcPr>
            <w:tcW w:w="1076" w:type="dxa"/>
            <w:tcBorders>
              <w:top w:val="nil"/>
              <w:left w:val="nil"/>
              <w:bottom w:val="nil"/>
              <w:right w:val="nil"/>
            </w:tcBorders>
            <w:noWrap/>
            <w:vAlign w:val="bottom"/>
            <w:hideMark/>
          </w:tcPr>
          <w:p w14:paraId="53D7EEB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0.01</w:t>
            </w:r>
          </w:p>
        </w:tc>
      </w:tr>
      <w:tr w:rsidR="000F2356" w:rsidRPr="0078418A" w14:paraId="269976C2" w14:textId="77777777" w:rsidTr="009B41CB">
        <w:trPr>
          <w:trHeight w:val="290"/>
        </w:trPr>
        <w:tc>
          <w:tcPr>
            <w:tcW w:w="1661" w:type="dxa"/>
            <w:tcBorders>
              <w:top w:val="nil"/>
              <w:left w:val="nil"/>
              <w:bottom w:val="nil"/>
              <w:right w:val="single" w:sz="8" w:space="0" w:color="auto"/>
            </w:tcBorders>
            <w:noWrap/>
            <w:vAlign w:val="bottom"/>
            <w:hideMark/>
          </w:tcPr>
          <w:p w14:paraId="502E5F69"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MANNOSOL-C</w:t>
            </w:r>
          </w:p>
        </w:tc>
        <w:tc>
          <w:tcPr>
            <w:tcW w:w="1108" w:type="dxa"/>
            <w:tcBorders>
              <w:top w:val="nil"/>
              <w:left w:val="nil"/>
              <w:bottom w:val="nil"/>
              <w:right w:val="nil"/>
            </w:tcBorders>
            <w:noWrap/>
            <w:vAlign w:val="bottom"/>
            <w:hideMark/>
          </w:tcPr>
          <w:p w14:paraId="1E0F183D"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44218E8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566513D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7EB6767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38ECAEB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6AF8894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5BB8972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0.16</w:t>
            </w:r>
          </w:p>
        </w:tc>
        <w:tc>
          <w:tcPr>
            <w:tcW w:w="1158" w:type="dxa"/>
            <w:tcBorders>
              <w:top w:val="nil"/>
              <w:left w:val="nil"/>
              <w:bottom w:val="nil"/>
              <w:right w:val="nil"/>
            </w:tcBorders>
            <w:noWrap/>
            <w:vAlign w:val="bottom"/>
            <w:hideMark/>
          </w:tcPr>
          <w:p w14:paraId="538CA6B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55E5712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0.16</w:t>
            </w:r>
          </w:p>
        </w:tc>
        <w:tc>
          <w:tcPr>
            <w:tcW w:w="1109" w:type="dxa"/>
            <w:tcBorders>
              <w:top w:val="nil"/>
              <w:left w:val="nil"/>
              <w:bottom w:val="nil"/>
              <w:right w:val="nil"/>
            </w:tcBorders>
            <w:noWrap/>
            <w:vAlign w:val="bottom"/>
            <w:hideMark/>
          </w:tcPr>
          <w:p w14:paraId="5E32025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0.14</w:t>
            </w:r>
          </w:p>
        </w:tc>
        <w:tc>
          <w:tcPr>
            <w:tcW w:w="1076" w:type="dxa"/>
            <w:tcBorders>
              <w:top w:val="nil"/>
              <w:left w:val="nil"/>
              <w:bottom w:val="nil"/>
              <w:right w:val="nil"/>
            </w:tcBorders>
            <w:noWrap/>
            <w:vAlign w:val="bottom"/>
            <w:hideMark/>
          </w:tcPr>
          <w:p w14:paraId="3F90870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0.01</w:t>
            </w:r>
          </w:p>
        </w:tc>
      </w:tr>
      <w:tr w:rsidR="000F2356" w:rsidRPr="0078418A" w14:paraId="4FDFC1D7"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686DA812"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hideMark/>
          </w:tcPr>
          <w:p w14:paraId="51D5B233"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0E222B7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4FE94A8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43DC9A3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01144DC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02F7939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6EE5133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651E2B4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516E563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10EE9AF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0.07</w:t>
            </w:r>
          </w:p>
        </w:tc>
        <w:tc>
          <w:tcPr>
            <w:tcW w:w="1076" w:type="dxa"/>
            <w:tcBorders>
              <w:top w:val="nil"/>
              <w:left w:val="nil"/>
              <w:bottom w:val="single" w:sz="4" w:space="0" w:color="auto"/>
              <w:right w:val="nil"/>
            </w:tcBorders>
            <w:noWrap/>
            <w:vAlign w:val="bottom"/>
            <w:hideMark/>
          </w:tcPr>
          <w:p w14:paraId="2CBC539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70A13E0E" w14:textId="77777777" w:rsidTr="009B41CB">
        <w:trPr>
          <w:trHeight w:val="290"/>
        </w:trPr>
        <w:tc>
          <w:tcPr>
            <w:tcW w:w="1661" w:type="dxa"/>
            <w:tcBorders>
              <w:top w:val="nil"/>
              <w:left w:val="nil"/>
              <w:bottom w:val="nil"/>
              <w:right w:val="single" w:sz="8" w:space="0" w:color="auto"/>
            </w:tcBorders>
            <w:noWrap/>
            <w:vAlign w:val="bottom"/>
            <w:hideMark/>
          </w:tcPr>
          <w:p w14:paraId="561C23DB"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EXTRASOL</w:t>
            </w:r>
          </w:p>
        </w:tc>
        <w:tc>
          <w:tcPr>
            <w:tcW w:w="1108" w:type="dxa"/>
            <w:tcBorders>
              <w:top w:val="nil"/>
              <w:left w:val="nil"/>
              <w:bottom w:val="nil"/>
              <w:right w:val="nil"/>
            </w:tcBorders>
            <w:noWrap/>
            <w:vAlign w:val="bottom"/>
            <w:hideMark/>
          </w:tcPr>
          <w:p w14:paraId="10985EBB"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4076DB1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2ABED85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767D7DA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474A74E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0E73272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72B27C6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1.47</w:t>
            </w:r>
          </w:p>
        </w:tc>
        <w:tc>
          <w:tcPr>
            <w:tcW w:w="1158" w:type="dxa"/>
            <w:tcBorders>
              <w:top w:val="nil"/>
              <w:left w:val="nil"/>
              <w:bottom w:val="nil"/>
              <w:right w:val="nil"/>
            </w:tcBorders>
            <w:noWrap/>
            <w:vAlign w:val="bottom"/>
            <w:hideMark/>
          </w:tcPr>
          <w:p w14:paraId="445A745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5D2D5AF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1.47</w:t>
            </w:r>
          </w:p>
        </w:tc>
        <w:tc>
          <w:tcPr>
            <w:tcW w:w="1109" w:type="dxa"/>
            <w:tcBorders>
              <w:top w:val="nil"/>
              <w:left w:val="nil"/>
              <w:bottom w:val="nil"/>
              <w:right w:val="nil"/>
            </w:tcBorders>
            <w:noWrap/>
            <w:vAlign w:val="bottom"/>
            <w:hideMark/>
          </w:tcPr>
          <w:p w14:paraId="30075BC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1.35</w:t>
            </w:r>
          </w:p>
        </w:tc>
        <w:tc>
          <w:tcPr>
            <w:tcW w:w="1076" w:type="dxa"/>
            <w:tcBorders>
              <w:top w:val="nil"/>
              <w:left w:val="nil"/>
              <w:bottom w:val="nil"/>
              <w:right w:val="nil"/>
            </w:tcBorders>
            <w:noWrap/>
            <w:vAlign w:val="bottom"/>
            <w:hideMark/>
          </w:tcPr>
          <w:p w14:paraId="25595F1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0.12</w:t>
            </w:r>
          </w:p>
        </w:tc>
      </w:tr>
      <w:tr w:rsidR="000F2356" w:rsidRPr="0078418A" w14:paraId="01DCFBA0" w14:textId="77777777" w:rsidTr="009B41CB">
        <w:trPr>
          <w:trHeight w:val="290"/>
        </w:trPr>
        <w:tc>
          <w:tcPr>
            <w:tcW w:w="1661" w:type="dxa"/>
            <w:tcBorders>
              <w:top w:val="nil"/>
              <w:left w:val="nil"/>
              <w:bottom w:val="nil"/>
              <w:right w:val="single" w:sz="8" w:space="0" w:color="auto"/>
            </w:tcBorders>
            <w:noWrap/>
            <w:vAlign w:val="bottom"/>
            <w:hideMark/>
          </w:tcPr>
          <w:p w14:paraId="74D69D56"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EXTRASOL-C</w:t>
            </w:r>
          </w:p>
        </w:tc>
        <w:tc>
          <w:tcPr>
            <w:tcW w:w="1108" w:type="dxa"/>
            <w:tcBorders>
              <w:top w:val="nil"/>
              <w:left w:val="nil"/>
              <w:bottom w:val="nil"/>
              <w:right w:val="nil"/>
            </w:tcBorders>
            <w:noWrap/>
            <w:vAlign w:val="bottom"/>
            <w:hideMark/>
          </w:tcPr>
          <w:p w14:paraId="685EEEFD"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1D035EC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25574C8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211FFA9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62DE208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7E924CB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4D96878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1.47</w:t>
            </w:r>
          </w:p>
        </w:tc>
        <w:tc>
          <w:tcPr>
            <w:tcW w:w="1158" w:type="dxa"/>
            <w:tcBorders>
              <w:top w:val="nil"/>
              <w:left w:val="nil"/>
              <w:bottom w:val="nil"/>
              <w:right w:val="nil"/>
            </w:tcBorders>
            <w:noWrap/>
            <w:vAlign w:val="bottom"/>
            <w:hideMark/>
          </w:tcPr>
          <w:p w14:paraId="22DA784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3245DA2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1.47</w:t>
            </w:r>
          </w:p>
        </w:tc>
        <w:tc>
          <w:tcPr>
            <w:tcW w:w="1109" w:type="dxa"/>
            <w:tcBorders>
              <w:top w:val="nil"/>
              <w:left w:val="nil"/>
              <w:bottom w:val="nil"/>
              <w:right w:val="nil"/>
            </w:tcBorders>
            <w:noWrap/>
            <w:vAlign w:val="bottom"/>
            <w:hideMark/>
          </w:tcPr>
          <w:p w14:paraId="3CCF864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1.34</w:t>
            </w:r>
          </w:p>
        </w:tc>
        <w:tc>
          <w:tcPr>
            <w:tcW w:w="1076" w:type="dxa"/>
            <w:tcBorders>
              <w:top w:val="nil"/>
              <w:left w:val="nil"/>
              <w:bottom w:val="nil"/>
              <w:right w:val="nil"/>
            </w:tcBorders>
            <w:noWrap/>
            <w:vAlign w:val="bottom"/>
            <w:hideMark/>
          </w:tcPr>
          <w:p w14:paraId="00601A4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0.13</w:t>
            </w:r>
          </w:p>
        </w:tc>
      </w:tr>
      <w:tr w:rsidR="000F2356" w:rsidRPr="0078418A" w14:paraId="4154EF0A"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15ADD6D6"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hideMark/>
          </w:tcPr>
          <w:p w14:paraId="491789F3"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27140E6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47793C6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110F94C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1DCBBA8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2BBFF99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7ED76EF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29CA159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48ABEDF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06D4227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single" w:sz="4" w:space="0" w:color="auto"/>
              <w:right w:val="nil"/>
            </w:tcBorders>
            <w:noWrap/>
            <w:vAlign w:val="bottom"/>
            <w:hideMark/>
          </w:tcPr>
          <w:p w14:paraId="133A5ED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7FE5DE32" w14:textId="77777777" w:rsidTr="009B41CB">
        <w:trPr>
          <w:trHeight w:val="290"/>
        </w:trPr>
        <w:tc>
          <w:tcPr>
            <w:tcW w:w="1661" w:type="dxa"/>
            <w:tcBorders>
              <w:top w:val="nil"/>
              <w:left w:val="nil"/>
              <w:bottom w:val="nil"/>
              <w:right w:val="nil"/>
            </w:tcBorders>
            <w:noWrap/>
            <w:vAlign w:val="bottom"/>
            <w:hideMark/>
          </w:tcPr>
          <w:p w14:paraId="72632E6B"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ASHSOL</w:t>
            </w:r>
          </w:p>
        </w:tc>
        <w:tc>
          <w:tcPr>
            <w:tcW w:w="1108" w:type="dxa"/>
            <w:tcBorders>
              <w:top w:val="nil"/>
              <w:left w:val="single" w:sz="8" w:space="0" w:color="auto"/>
              <w:bottom w:val="nil"/>
              <w:right w:val="nil"/>
            </w:tcBorders>
            <w:noWrap/>
            <w:vAlign w:val="bottom"/>
            <w:hideMark/>
          </w:tcPr>
          <w:p w14:paraId="61F8AC44"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1BF58E0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3656C73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3A262C1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6575C89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729D341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13E3BA5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0.37</w:t>
            </w:r>
          </w:p>
        </w:tc>
        <w:tc>
          <w:tcPr>
            <w:tcW w:w="1158" w:type="dxa"/>
            <w:tcBorders>
              <w:top w:val="nil"/>
              <w:left w:val="nil"/>
              <w:bottom w:val="nil"/>
              <w:right w:val="nil"/>
            </w:tcBorders>
            <w:noWrap/>
            <w:vAlign w:val="bottom"/>
            <w:hideMark/>
          </w:tcPr>
          <w:p w14:paraId="22702B6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443E67D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0.37</w:t>
            </w:r>
          </w:p>
        </w:tc>
        <w:tc>
          <w:tcPr>
            <w:tcW w:w="1109" w:type="dxa"/>
            <w:tcBorders>
              <w:top w:val="nil"/>
              <w:left w:val="nil"/>
              <w:bottom w:val="nil"/>
              <w:right w:val="nil"/>
            </w:tcBorders>
            <w:noWrap/>
            <w:vAlign w:val="bottom"/>
            <w:hideMark/>
          </w:tcPr>
          <w:p w14:paraId="2923416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0.37</w:t>
            </w:r>
          </w:p>
        </w:tc>
        <w:tc>
          <w:tcPr>
            <w:tcW w:w="1076" w:type="dxa"/>
            <w:tcBorders>
              <w:top w:val="nil"/>
              <w:left w:val="nil"/>
              <w:bottom w:val="nil"/>
              <w:right w:val="nil"/>
            </w:tcBorders>
            <w:noWrap/>
            <w:vAlign w:val="bottom"/>
            <w:hideMark/>
          </w:tcPr>
          <w:p w14:paraId="48910E7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1FD7F356" w14:textId="77777777" w:rsidTr="009B41CB">
        <w:trPr>
          <w:trHeight w:val="290"/>
        </w:trPr>
        <w:tc>
          <w:tcPr>
            <w:tcW w:w="1661" w:type="dxa"/>
            <w:tcBorders>
              <w:top w:val="nil"/>
              <w:left w:val="nil"/>
              <w:bottom w:val="nil"/>
              <w:right w:val="nil"/>
            </w:tcBorders>
            <w:noWrap/>
            <w:vAlign w:val="bottom"/>
            <w:hideMark/>
          </w:tcPr>
          <w:p w14:paraId="308A2FFB"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ASHOL-C</w:t>
            </w:r>
          </w:p>
        </w:tc>
        <w:tc>
          <w:tcPr>
            <w:tcW w:w="1108" w:type="dxa"/>
            <w:tcBorders>
              <w:top w:val="nil"/>
              <w:left w:val="single" w:sz="8" w:space="0" w:color="auto"/>
              <w:bottom w:val="nil"/>
              <w:right w:val="nil"/>
            </w:tcBorders>
            <w:noWrap/>
            <w:vAlign w:val="bottom"/>
            <w:hideMark/>
          </w:tcPr>
          <w:p w14:paraId="405F87ED"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w:t>
            </w:r>
          </w:p>
        </w:tc>
        <w:tc>
          <w:tcPr>
            <w:tcW w:w="1322" w:type="dxa"/>
            <w:tcBorders>
              <w:top w:val="nil"/>
              <w:left w:val="nil"/>
              <w:bottom w:val="nil"/>
              <w:right w:val="nil"/>
            </w:tcBorders>
            <w:noWrap/>
            <w:vAlign w:val="bottom"/>
            <w:hideMark/>
          </w:tcPr>
          <w:p w14:paraId="2BEE5D7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7284C4A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6A78D80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3904D94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0A0FD32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1C255E8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0.37</w:t>
            </w:r>
          </w:p>
        </w:tc>
        <w:tc>
          <w:tcPr>
            <w:tcW w:w="1158" w:type="dxa"/>
            <w:tcBorders>
              <w:top w:val="nil"/>
              <w:left w:val="nil"/>
              <w:bottom w:val="nil"/>
              <w:right w:val="nil"/>
            </w:tcBorders>
            <w:noWrap/>
            <w:vAlign w:val="bottom"/>
            <w:hideMark/>
          </w:tcPr>
          <w:p w14:paraId="60A7700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12827FD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0.37</w:t>
            </w:r>
          </w:p>
        </w:tc>
        <w:tc>
          <w:tcPr>
            <w:tcW w:w="1109" w:type="dxa"/>
            <w:tcBorders>
              <w:top w:val="nil"/>
              <w:left w:val="nil"/>
              <w:bottom w:val="nil"/>
              <w:right w:val="nil"/>
            </w:tcBorders>
            <w:noWrap/>
            <w:vAlign w:val="bottom"/>
            <w:hideMark/>
          </w:tcPr>
          <w:p w14:paraId="336FEC4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0.37</w:t>
            </w:r>
          </w:p>
        </w:tc>
        <w:tc>
          <w:tcPr>
            <w:tcW w:w="1076" w:type="dxa"/>
            <w:tcBorders>
              <w:top w:val="nil"/>
              <w:left w:val="nil"/>
              <w:bottom w:val="nil"/>
              <w:right w:val="nil"/>
            </w:tcBorders>
            <w:noWrap/>
            <w:vAlign w:val="bottom"/>
            <w:hideMark/>
          </w:tcPr>
          <w:p w14:paraId="67C8DD2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263A5627" w14:textId="77777777" w:rsidTr="009B41CB">
        <w:trPr>
          <w:trHeight w:val="290"/>
        </w:trPr>
        <w:tc>
          <w:tcPr>
            <w:tcW w:w="1661" w:type="dxa"/>
            <w:tcBorders>
              <w:top w:val="nil"/>
              <w:left w:val="nil"/>
              <w:bottom w:val="single" w:sz="4" w:space="0" w:color="auto"/>
              <w:right w:val="nil"/>
            </w:tcBorders>
            <w:noWrap/>
            <w:vAlign w:val="bottom"/>
            <w:hideMark/>
          </w:tcPr>
          <w:p w14:paraId="3A9EF47F"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single" w:sz="8" w:space="0" w:color="auto"/>
              <w:bottom w:val="single" w:sz="4" w:space="0" w:color="auto"/>
              <w:right w:val="nil"/>
            </w:tcBorders>
            <w:noWrap/>
            <w:vAlign w:val="bottom"/>
            <w:hideMark/>
          </w:tcPr>
          <w:p w14:paraId="7F168632"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1E27391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61C68DE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193EF9F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200835C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7604AE5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2CA2557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6AB69AA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7A58481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27D1ABF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single" w:sz="4" w:space="0" w:color="auto"/>
              <w:right w:val="nil"/>
            </w:tcBorders>
            <w:noWrap/>
            <w:vAlign w:val="bottom"/>
            <w:hideMark/>
          </w:tcPr>
          <w:p w14:paraId="31BFCD7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10945FE5" w14:textId="77777777" w:rsidTr="009B41CB">
        <w:trPr>
          <w:trHeight w:val="290"/>
        </w:trPr>
        <w:tc>
          <w:tcPr>
            <w:tcW w:w="1661" w:type="dxa"/>
            <w:tcBorders>
              <w:top w:val="nil"/>
              <w:left w:val="nil"/>
              <w:bottom w:val="nil"/>
              <w:right w:val="nil"/>
            </w:tcBorders>
            <w:noWrap/>
            <w:vAlign w:val="bottom"/>
            <w:hideMark/>
          </w:tcPr>
          <w:p w14:paraId="2707DCAD"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NAOH</w:t>
            </w:r>
          </w:p>
        </w:tc>
        <w:tc>
          <w:tcPr>
            <w:tcW w:w="1108" w:type="dxa"/>
            <w:tcBorders>
              <w:top w:val="nil"/>
              <w:left w:val="single" w:sz="8" w:space="0" w:color="auto"/>
              <w:bottom w:val="nil"/>
              <w:right w:val="nil"/>
            </w:tcBorders>
            <w:noWrap/>
            <w:vAlign w:val="bottom"/>
            <w:hideMark/>
          </w:tcPr>
          <w:p w14:paraId="73A9AFC3"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4FC8C0A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6393A76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3289E10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6E899AE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w:t>
            </w:r>
          </w:p>
        </w:tc>
        <w:tc>
          <w:tcPr>
            <w:tcW w:w="893" w:type="dxa"/>
            <w:tcBorders>
              <w:top w:val="nil"/>
              <w:left w:val="nil"/>
              <w:bottom w:val="nil"/>
              <w:right w:val="nil"/>
            </w:tcBorders>
            <w:noWrap/>
            <w:vAlign w:val="bottom"/>
            <w:hideMark/>
          </w:tcPr>
          <w:p w14:paraId="3007C0C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w:t>
            </w:r>
          </w:p>
        </w:tc>
        <w:tc>
          <w:tcPr>
            <w:tcW w:w="1534" w:type="dxa"/>
            <w:tcBorders>
              <w:top w:val="nil"/>
              <w:left w:val="nil"/>
              <w:bottom w:val="nil"/>
              <w:right w:val="nil"/>
            </w:tcBorders>
            <w:noWrap/>
            <w:vAlign w:val="bottom"/>
            <w:hideMark/>
          </w:tcPr>
          <w:p w14:paraId="347C0CC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w:t>
            </w:r>
          </w:p>
        </w:tc>
        <w:tc>
          <w:tcPr>
            <w:tcW w:w="1158" w:type="dxa"/>
            <w:tcBorders>
              <w:top w:val="nil"/>
              <w:left w:val="nil"/>
              <w:bottom w:val="nil"/>
              <w:right w:val="nil"/>
            </w:tcBorders>
            <w:noWrap/>
            <w:vAlign w:val="bottom"/>
            <w:hideMark/>
          </w:tcPr>
          <w:p w14:paraId="160310C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0EA6632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w:t>
            </w:r>
          </w:p>
        </w:tc>
        <w:tc>
          <w:tcPr>
            <w:tcW w:w="1109" w:type="dxa"/>
            <w:tcBorders>
              <w:top w:val="nil"/>
              <w:left w:val="nil"/>
              <w:bottom w:val="nil"/>
              <w:right w:val="nil"/>
            </w:tcBorders>
            <w:noWrap/>
            <w:vAlign w:val="bottom"/>
            <w:hideMark/>
          </w:tcPr>
          <w:p w14:paraId="20369AF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1.83</w:t>
            </w:r>
          </w:p>
        </w:tc>
        <w:tc>
          <w:tcPr>
            <w:tcW w:w="1076" w:type="dxa"/>
            <w:tcBorders>
              <w:top w:val="nil"/>
              <w:left w:val="nil"/>
              <w:bottom w:val="nil"/>
              <w:right w:val="nil"/>
            </w:tcBorders>
            <w:noWrap/>
            <w:vAlign w:val="bottom"/>
            <w:hideMark/>
          </w:tcPr>
          <w:p w14:paraId="69E4FB9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0.17</w:t>
            </w:r>
          </w:p>
        </w:tc>
      </w:tr>
      <w:tr w:rsidR="000F2356" w:rsidRPr="0078418A" w14:paraId="22682882" w14:textId="77777777" w:rsidTr="009B41CB">
        <w:trPr>
          <w:trHeight w:val="290"/>
        </w:trPr>
        <w:tc>
          <w:tcPr>
            <w:tcW w:w="1661" w:type="dxa"/>
            <w:tcBorders>
              <w:top w:val="nil"/>
              <w:left w:val="nil"/>
              <w:bottom w:val="nil"/>
              <w:right w:val="nil"/>
            </w:tcBorders>
            <w:noWrap/>
            <w:vAlign w:val="bottom"/>
            <w:hideMark/>
          </w:tcPr>
          <w:p w14:paraId="272F82B9"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NAOH-C</w:t>
            </w:r>
          </w:p>
        </w:tc>
        <w:tc>
          <w:tcPr>
            <w:tcW w:w="1108" w:type="dxa"/>
            <w:tcBorders>
              <w:top w:val="nil"/>
              <w:left w:val="single" w:sz="8" w:space="0" w:color="auto"/>
              <w:bottom w:val="nil"/>
              <w:right w:val="nil"/>
            </w:tcBorders>
            <w:noWrap/>
            <w:vAlign w:val="bottom"/>
            <w:hideMark/>
          </w:tcPr>
          <w:p w14:paraId="64B6C554"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w:t>
            </w:r>
          </w:p>
        </w:tc>
        <w:tc>
          <w:tcPr>
            <w:tcW w:w="1322" w:type="dxa"/>
            <w:tcBorders>
              <w:top w:val="nil"/>
              <w:left w:val="nil"/>
              <w:bottom w:val="nil"/>
              <w:right w:val="nil"/>
            </w:tcBorders>
            <w:noWrap/>
            <w:vAlign w:val="bottom"/>
            <w:hideMark/>
          </w:tcPr>
          <w:p w14:paraId="52BD045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385CCC8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5B2057F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02DAE27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w:t>
            </w:r>
          </w:p>
        </w:tc>
        <w:tc>
          <w:tcPr>
            <w:tcW w:w="893" w:type="dxa"/>
            <w:tcBorders>
              <w:top w:val="nil"/>
              <w:left w:val="nil"/>
              <w:bottom w:val="nil"/>
              <w:right w:val="nil"/>
            </w:tcBorders>
            <w:noWrap/>
            <w:vAlign w:val="bottom"/>
            <w:hideMark/>
          </w:tcPr>
          <w:p w14:paraId="222FADC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w:t>
            </w:r>
          </w:p>
        </w:tc>
        <w:tc>
          <w:tcPr>
            <w:tcW w:w="1534" w:type="dxa"/>
            <w:tcBorders>
              <w:top w:val="nil"/>
              <w:left w:val="nil"/>
              <w:bottom w:val="nil"/>
              <w:right w:val="nil"/>
            </w:tcBorders>
            <w:noWrap/>
            <w:vAlign w:val="bottom"/>
            <w:hideMark/>
          </w:tcPr>
          <w:p w14:paraId="1A297E8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w:t>
            </w:r>
          </w:p>
        </w:tc>
        <w:tc>
          <w:tcPr>
            <w:tcW w:w="1158" w:type="dxa"/>
            <w:tcBorders>
              <w:top w:val="nil"/>
              <w:left w:val="nil"/>
              <w:bottom w:val="nil"/>
              <w:right w:val="nil"/>
            </w:tcBorders>
            <w:noWrap/>
            <w:vAlign w:val="bottom"/>
            <w:hideMark/>
          </w:tcPr>
          <w:p w14:paraId="44E7375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7541DC1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w:t>
            </w:r>
          </w:p>
        </w:tc>
        <w:tc>
          <w:tcPr>
            <w:tcW w:w="1109" w:type="dxa"/>
            <w:tcBorders>
              <w:top w:val="nil"/>
              <w:left w:val="nil"/>
              <w:bottom w:val="nil"/>
              <w:right w:val="nil"/>
            </w:tcBorders>
            <w:noWrap/>
            <w:vAlign w:val="bottom"/>
            <w:hideMark/>
          </w:tcPr>
          <w:p w14:paraId="7AA54B0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1.82</w:t>
            </w:r>
          </w:p>
        </w:tc>
        <w:tc>
          <w:tcPr>
            <w:tcW w:w="1076" w:type="dxa"/>
            <w:tcBorders>
              <w:top w:val="nil"/>
              <w:left w:val="nil"/>
              <w:bottom w:val="nil"/>
              <w:right w:val="nil"/>
            </w:tcBorders>
            <w:noWrap/>
            <w:vAlign w:val="bottom"/>
            <w:hideMark/>
          </w:tcPr>
          <w:p w14:paraId="323B278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0.18</w:t>
            </w:r>
          </w:p>
        </w:tc>
      </w:tr>
      <w:tr w:rsidR="000F2356" w:rsidRPr="0078418A" w14:paraId="2FF18F9B" w14:textId="77777777" w:rsidTr="009B41CB">
        <w:trPr>
          <w:trHeight w:val="290"/>
        </w:trPr>
        <w:tc>
          <w:tcPr>
            <w:tcW w:w="1661" w:type="dxa"/>
            <w:tcBorders>
              <w:top w:val="nil"/>
              <w:left w:val="nil"/>
              <w:bottom w:val="single" w:sz="4" w:space="0" w:color="auto"/>
              <w:right w:val="nil"/>
            </w:tcBorders>
            <w:noWrap/>
            <w:vAlign w:val="bottom"/>
            <w:hideMark/>
          </w:tcPr>
          <w:p w14:paraId="10E6BB20"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single" w:sz="8" w:space="0" w:color="auto"/>
              <w:bottom w:val="single" w:sz="4" w:space="0" w:color="auto"/>
              <w:right w:val="nil"/>
            </w:tcBorders>
            <w:noWrap/>
            <w:vAlign w:val="bottom"/>
          </w:tcPr>
          <w:p w14:paraId="7EA5816E"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2E634BC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325DE91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57C3866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0308B52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001968F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69DB90A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274898B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2716CB9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308E35E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0.01</w:t>
            </w:r>
          </w:p>
        </w:tc>
        <w:tc>
          <w:tcPr>
            <w:tcW w:w="1076" w:type="dxa"/>
            <w:tcBorders>
              <w:top w:val="nil"/>
              <w:left w:val="nil"/>
              <w:bottom w:val="single" w:sz="4" w:space="0" w:color="auto"/>
              <w:right w:val="nil"/>
            </w:tcBorders>
            <w:noWrap/>
            <w:vAlign w:val="bottom"/>
            <w:hideMark/>
          </w:tcPr>
          <w:p w14:paraId="5AB6C00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-0.06</w:t>
            </w:r>
          </w:p>
        </w:tc>
      </w:tr>
      <w:tr w:rsidR="000F2356" w:rsidRPr="0078418A" w14:paraId="2EA0EB56" w14:textId="77777777" w:rsidTr="009B41CB">
        <w:trPr>
          <w:trHeight w:val="290"/>
        </w:trPr>
        <w:tc>
          <w:tcPr>
            <w:tcW w:w="1661" w:type="dxa"/>
            <w:tcBorders>
              <w:top w:val="nil"/>
              <w:left w:val="nil"/>
              <w:bottom w:val="nil"/>
              <w:right w:val="single" w:sz="8" w:space="0" w:color="auto"/>
            </w:tcBorders>
            <w:noWrap/>
            <w:vAlign w:val="bottom"/>
            <w:hideMark/>
          </w:tcPr>
          <w:p w14:paraId="611EF696"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GLUCAN</w:t>
            </w:r>
          </w:p>
        </w:tc>
        <w:tc>
          <w:tcPr>
            <w:tcW w:w="1108" w:type="dxa"/>
            <w:tcBorders>
              <w:top w:val="nil"/>
              <w:left w:val="nil"/>
              <w:bottom w:val="nil"/>
              <w:right w:val="nil"/>
            </w:tcBorders>
            <w:noWrap/>
            <w:vAlign w:val="bottom"/>
            <w:hideMark/>
          </w:tcPr>
          <w:p w14:paraId="7BE6CB0E"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6008CDD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4CCED28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7.17</w:t>
            </w:r>
          </w:p>
        </w:tc>
        <w:tc>
          <w:tcPr>
            <w:tcW w:w="903" w:type="dxa"/>
            <w:tcBorders>
              <w:top w:val="nil"/>
              <w:left w:val="nil"/>
              <w:bottom w:val="nil"/>
              <w:right w:val="nil"/>
            </w:tcBorders>
            <w:noWrap/>
            <w:vAlign w:val="bottom"/>
            <w:hideMark/>
          </w:tcPr>
          <w:p w14:paraId="356F822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7.17</w:t>
            </w:r>
          </w:p>
        </w:tc>
        <w:tc>
          <w:tcPr>
            <w:tcW w:w="679" w:type="dxa"/>
            <w:tcBorders>
              <w:top w:val="nil"/>
              <w:left w:val="nil"/>
              <w:bottom w:val="nil"/>
              <w:right w:val="nil"/>
            </w:tcBorders>
            <w:noWrap/>
            <w:vAlign w:val="bottom"/>
            <w:hideMark/>
          </w:tcPr>
          <w:p w14:paraId="11E1B8D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1B7DB8D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7.17</w:t>
            </w:r>
          </w:p>
        </w:tc>
        <w:tc>
          <w:tcPr>
            <w:tcW w:w="1534" w:type="dxa"/>
            <w:tcBorders>
              <w:top w:val="nil"/>
              <w:left w:val="nil"/>
              <w:bottom w:val="nil"/>
              <w:right w:val="nil"/>
            </w:tcBorders>
            <w:noWrap/>
            <w:vAlign w:val="bottom"/>
            <w:hideMark/>
          </w:tcPr>
          <w:p w14:paraId="4128358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5.32</w:t>
            </w:r>
          </w:p>
        </w:tc>
        <w:tc>
          <w:tcPr>
            <w:tcW w:w="1158" w:type="dxa"/>
            <w:tcBorders>
              <w:top w:val="nil"/>
              <w:left w:val="nil"/>
              <w:bottom w:val="nil"/>
              <w:right w:val="nil"/>
            </w:tcBorders>
            <w:noWrap/>
            <w:vAlign w:val="bottom"/>
            <w:hideMark/>
          </w:tcPr>
          <w:p w14:paraId="3E99F20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32E5DD2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5.32</w:t>
            </w:r>
          </w:p>
        </w:tc>
        <w:tc>
          <w:tcPr>
            <w:tcW w:w="1109" w:type="dxa"/>
            <w:tcBorders>
              <w:top w:val="nil"/>
              <w:left w:val="nil"/>
              <w:bottom w:val="nil"/>
              <w:right w:val="nil"/>
            </w:tcBorders>
            <w:noWrap/>
            <w:vAlign w:val="bottom"/>
            <w:hideMark/>
          </w:tcPr>
          <w:p w14:paraId="3762751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5731DAB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5.32</w:t>
            </w:r>
          </w:p>
        </w:tc>
      </w:tr>
      <w:tr w:rsidR="000F2356" w:rsidRPr="0078418A" w14:paraId="0DD339F2" w14:textId="77777777" w:rsidTr="009B41CB">
        <w:trPr>
          <w:trHeight w:val="290"/>
        </w:trPr>
        <w:tc>
          <w:tcPr>
            <w:tcW w:w="1661" w:type="dxa"/>
            <w:tcBorders>
              <w:top w:val="nil"/>
              <w:left w:val="nil"/>
              <w:bottom w:val="nil"/>
              <w:right w:val="single" w:sz="8" w:space="0" w:color="auto"/>
            </w:tcBorders>
            <w:noWrap/>
            <w:vAlign w:val="bottom"/>
            <w:hideMark/>
          </w:tcPr>
          <w:p w14:paraId="6E710CF1"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GLUCAN-C</w:t>
            </w:r>
          </w:p>
        </w:tc>
        <w:tc>
          <w:tcPr>
            <w:tcW w:w="1108" w:type="dxa"/>
            <w:tcBorders>
              <w:top w:val="nil"/>
              <w:left w:val="nil"/>
              <w:bottom w:val="nil"/>
              <w:right w:val="nil"/>
            </w:tcBorders>
            <w:noWrap/>
            <w:vAlign w:val="bottom"/>
            <w:hideMark/>
          </w:tcPr>
          <w:p w14:paraId="020A7D6E"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677A8C7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636AE70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7.17</w:t>
            </w:r>
          </w:p>
        </w:tc>
        <w:tc>
          <w:tcPr>
            <w:tcW w:w="903" w:type="dxa"/>
            <w:tcBorders>
              <w:top w:val="nil"/>
              <w:left w:val="nil"/>
              <w:bottom w:val="nil"/>
              <w:right w:val="nil"/>
            </w:tcBorders>
            <w:noWrap/>
            <w:vAlign w:val="bottom"/>
            <w:hideMark/>
          </w:tcPr>
          <w:p w14:paraId="172ED55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7.17</w:t>
            </w:r>
          </w:p>
        </w:tc>
        <w:tc>
          <w:tcPr>
            <w:tcW w:w="679" w:type="dxa"/>
            <w:tcBorders>
              <w:top w:val="nil"/>
              <w:left w:val="nil"/>
              <w:bottom w:val="nil"/>
              <w:right w:val="nil"/>
            </w:tcBorders>
            <w:noWrap/>
            <w:vAlign w:val="bottom"/>
            <w:hideMark/>
          </w:tcPr>
          <w:p w14:paraId="7ABA0DA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4EAA338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7.17</w:t>
            </w:r>
          </w:p>
        </w:tc>
        <w:tc>
          <w:tcPr>
            <w:tcW w:w="1534" w:type="dxa"/>
            <w:tcBorders>
              <w:top w:val="nil"/>
              <w:left w:val="nil"/>
              <w:bottom w:val="nil"/>
              <w:right w:val="nil"/>
            </w:tcBorders>
            <w:noWrap/>
            <w:vAlign w:val="bottom"/>
            <w:hideMark/>
          </w:tcPr>
          <w:p w14:paraId="7287B20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5.32</w:t>
            </w:r>
          </w:p>
        </w:tc>
        <w:tc>
          <w:tcPr>
            <w:tcW w:w="1158" w:type="dxa"/>
            <w:tcBorders>
              <w:top w:val="nil"/>
              <w:left w:val="nil"/>
              <w:bottom w:val="nil"/>
              <w:right w:val="nil"/>
            </w:tcBorders>
            <w:noWrap/>
            <w:vAlign w:val="bottom"/>
            <w:hideMark/>
          </w:tcPr>
          <w:p w14:paraId="5AC6D87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196C3B1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5.32</w:t>
            </w:r>
          </w:p>
        </w:tc>
        <w:tc>
          <w:tcPr>
            <w:tcW w:w="1109" w:type="dxa"/>
            <w:tcBorders>
              <w:top w:val="nil"/>
              <w:left w:val="nil"/>
              <w:bottom w:val="nil"/>
              <w:right w:val="nil"/>
            </w:tcBorders>
            <w:noWrap/>
            <w:vAlign w:val="bottom"/>
            <w:hideMark/>
          </w:tcPr>
          <w:p w14:paraId="682452C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5488593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5.32</w:t>
            </w:r>
          </w:p>
        </w:tc>
      </w:tr>
      <w:tr w:rsidR="000F2356" w:rsidRPr="0078418A" w14:paraId="5BBB9618"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7B62BDC5"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tcPr>
          <w:p w14:paraId="16172C00"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11FFB22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1963285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0C0F49B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418C404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3C8AF09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393C699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5DAB50B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104489A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306160E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single" w:sz="4" w:space="0" w:color="auto"/>
              <w:right w:val="nil"/>
            </w:tcBorders>
            <w:noWrap/>
            <w:vAlign w:val="bottom"/>
            <w:hideMark/>
          </w:tcPr>
          <w:p w14:paraId="22CE345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070091CE" w14:textId="77777777" w:rsidTr="009B41CB">
        <w:trPr>
          <w:trHeight w:val="290"/>
        </w:trPr>
        <w:tc>
          <w:tcPr>
            <w:tcW w:w="1661" w:type="dxa"/>
            <w:tcBorders>
              <w:top w:val="nil"/>
              <w:left w:val="nil"/>
              <w:bottom w:val="nil"/>
              <w:right w:val="single" w:sz="8" w:space="0" w:color="auto"/>
            </w:tcBorders>
            <w:noWrap/>
            <w:vAlign w:val="bottom"/>
            <w:hideMark/>
          </w:tcPr>
          <w:p w14:paraId="467A0D68"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XYLAN</w:t>
            </w:r>
          </w:p>
        </w:tc>
        <w:tc>
          <w:tcPr>
            <w:tcW w:w="1108" w:type="dxa"/>
            <w:tcBorders>
              <w:top w:val="nil"/>
              <w:left w:val="nil"/>
              <w:bottom w:val="nil"/>
              <w:right w:val="nil"/>
            </w:tcBorders>
            <w:noWrap/>
            <w:vAlign w:val="bottom"/>
            <w:hideMark/>
          </w:tcPr>
          <w:p w14:paraId="53611DD4"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4FC2400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6A20447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4.02</w:t>
            </w:r>
          </w:p>
        </w:tc>
        <w:tc>
          <w:tcPr>
            <w:tcW w:w="903" w:type="dxa"/>
            <w:tcBorders>
              <w:top w:val="nil"/>
              <w:left w:val="nil"/>
              <w:bottom w:val="nil"/>
              <w:right w:val="nil"/>
            </w:tcBorders>
            <w:noWrap/>
            <w:vAlign w:val="bottom"/>
            <w:hideMark/>
          </w:tcPr>
          <w:p w14:paraId="72EF218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4.02</w:t>
            </w:r>
          </w:p>
        </w:tc>
        <w:tc>
          <w:tcPr>
            <w:tcW w:w="679" w:type="dxa"/>
            <w:tcBorders>
              <w:top w:val="nil"/>
              <w:left w:val="nil"/>
              <w:bottom w:val="nil"/>
              <w:right w:val="nil"/>
            </w:tcBorders>
            <w:noWrap/>
            <w:vAlign w:val="bottom"/>
            <w:hideMark/>
          </w:tcPr>
          <w:p w14:paraId="5AE54C5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29AFB1C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4.02</w:t>
            </w:r>
          </w:p>
        </w:tc>
        <w:tc>
          <w:tcPr>
            <w:tcW w:w="1534" w:type="dxa"/>
            <w:tcBorders>
              <w:top w:val="nil"/>
              <w:left w:val="nil"/>
              <w:bottom w:val="nil"/>
              <w:right w:val="nil"/>
            </w:tcBorders>
            <w:noWrap/>
            <w:vAlign w:val="bottom"/>
            <w:hideMark/>
          </w:tcPr>
          <w:p w14:paraId="5442F96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2.33</w:t>
            </w:r>
          </w:p>
        </w:tc>
        <w:tc>
          <w:tcPr>
            <w:tcW w:w="1158" w:type="dxa"/>
            <w:tcBorders>
              <w:top w:val="nil"/>
              <w:left w:val="nil"/>
              <w:bottom w:val="nil"/>
              <w:right w:val="nil"/>
            </w:tcBorders>
            <w:noWrap/>
            <w:vAlign w:val="bottom"/>
            <w:hideMark/>
          </w:tcPr>
          <w:p w14:paraId="2866B86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07BD85B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2.33</w:t>
            </w:r>
          </w:p>
        </w:tc>
        <w:tc>
          <w:tcPr>
            <w:tcW w:w="1109" w:type="dxa"/>
            <w:tcBorders>
              <w:top w:val="nil"/>
              <w:left w:val="nil"/>
              <w:bottom w:val="nil"/>
              <w:right w:val="nil"/>
            </w:tcBorders>
            <w:noWrap/>
            <w:vAlign w:val="bottom"/>
            <w:hideMark/>
          </w:tcPr>
          <w:p w14:paraId="0CC0653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4BF8131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2.33</w:t>
            </w:r>
          </w:p>
        </w:tc>
      </w:tr>
      <w:tr w:rsidR="000F2356" w:rsidRPr="0078418A" w14:paraId="349209CE" w14:textId="77777777" w:rsidTr="009B41CB">
        <w:trPr>
          <w:trHeight w:val="290"/>
        </w:trPr>
        <w:tc>
          <w:tcPr>
            <w:tcW w:w="1661" w:type="dxa"/>
            <w:tcBorders>
              <w:top w:val="nil"/>
              <w:left w:val="nil"/>
              <w:bottom w:val="nil"/>
              <w:right w:val="single" w:sz="8" w:space="0" w:color="auto"/>
            </w:tcBorders>
            <w:noWrap/>
            <w:vAlign w:val="bottom"/>
            <w:hideMark/>
          </w:tcPr>
          <w:p w14:paraId="3BE62D68"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XYLAN-C</w:t>
            </w:r>
          </w:p>
        </w:tc>
        <w:tc>
          <w:tcPr>
            <w:tcW w:w="1108" w:type="dxa"/>
            <w:tcBorders>
              <w:top w:val="nil"/>
              <w:left w:val="nil"/>
              <w:bottom w:val="nil"/>
              <w:right w:val="nil"/>
            </w:tcBorders>
            <w:noWrap/>
            <w:vAlign w:val="bottom"/>
            <w:hideMark/>
          </w:tcPr>
          <w:p w14:paraId="0868B0A6"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334D76D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3DD417B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4.02</w:t>
            </w:r>
          </w:p>
        </w:tc>
        <w:tc>
          <w:tcPr>
            <w:tcW w:w="903" w:type="dxa"/>
            <w:tcBorders>
              <w:top w:val="nil"/>
              <w:left w:val="nil"/>
              <w:bottom w:val="nil"/>
              <w:right w:val="nil"/>
            </w:tcBorders>
            <w:noWrap/>
            <w:vAlign w:val="bottom"/>
            <w:hideMark/>
          </w:tcPr>
          <w:p w14:paraId="0C9E1DD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4.02</w:t>
            </w:r>
          </w:p>
        </w:tc>
        <w:tc>
          <w:tcPr>
            <w:tcW w:w="679" w:type="dxa"/>
            <w:tcBorders>
              <w:top w:val="nil"/>
              <w:left w:val="nil"/>
              <w:bottom w:val="nil"/>
              <w:right w:val="nil"/>
            </w:tcBorders>
            <w:noWrap/>
            <w:vAlign w:val="bottom"/>
            <w:hideMark/>
          </w:tcPr>
          <w:p w14:paraId="28EADB6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54F0D22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4.02</w:t>
            </w:r>
          </w:p>
        </w:tc>
        <w:tc>
          <w:tcPr>
            <w:tcW w:w="1534" w:type="dxa"/>
            <w:tcBorders>
              <w:top w:val="nil"/>
              <w:left w:val="nil"/>
              <w:bottom w:val="nil"/>
              <w:right w:val="nil"/>
            </w:tcBorders>
            <w:noWrap/>
            <w:vAlign w:val="bottom"/>
            <w:hideMark/>
          </w:tcPr>
          <w:p w14:paraId="35BA9E5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2.33</w:t>
            </w:r>
          </w:p>
        </w:tc>
        <w:tc>
          <w:tcPr>
            <w:tcW w:w="1158" w:type="dxa"/>
            <w:tcBorders>
              <w:top w:val="nil"/>
              <w:left w:val="nil"/>
              <w:bottom w:val="nil"/>
              <w:right w:val="nil"/>
            </w:tcBorders>
            <w:noWrap/>
            <w:vAlign w:val="bottom"/>
            <w:hideMark/>
          </w:tcPr>
          <w:p w14:paraId="53598C0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2D5ED91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2.33</w:t>
            </w:r>
          </w:p>
        </w:tc>
        <w:tc>
          <w:tcPr>
            <w:tcW w:w="1109" w:type="dxa"/>
            <w:tcBorders>
              <w:top w:val="nil"/>
              <w:left w:val="nil"/>
              <w:bottom w:val="nil"/>
              <w:right w:val="nil"/>
            </w:tcBorders>
            <w:noWrap/>
            <w:vAlign w:val="bottom"/>
            <w:hideMark/>
          </w:tcPr>
          <w:p w14:paraId="2ABC1A2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0D453F1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2.33</w:t>
            </w:r>
          </w:p>
        </w:tc>
      </w:tr>
      <w:tr w:rsidR="000F2356" w:rsidRPr="0078418A" w14:paraId="475ECC0D"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618F035E"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lastRenderedPageBreak/>
              <w:t>Dev</w:t>
            </w:r>
          </w:p>
        </w:tc>
        <w:tc>
          <w:tcPr>
            <w:tcW w:w="1108" w:type="dxa"/>
            <w:tcBorders>
              <w:top w:val="nil"/>
              <w:left w:val="nil"/>
              <w:bottom w:val="single" w:sz="4" w:space="0" w:color="auto"/>
              <w:right w:val="nil"/>
            </w:tcBorders>
            <w:noWrap/>
            <w:vAlign w:val="bottom"/>
            <w:hideMark/>
          </w:tcPr>
          <w:p w14:paraId="46811DB1"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625CE26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2066276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0A01F3F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07F9B70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11F069E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4F1AB5C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4EBB7ED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09FE9E4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080AFA4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single" w:sz="4" w:space="0" w:color="auto"/>
              <w:right w:val="nil"/>
            </w:tcBorders>
            <w:noWrap/>
            <w:vAlign w:val="bottom"/>
            <w:hideMark/>
          </w:tcPr>
          <w:p w14:paraId="282FA87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45921A12" w14:textId="77777777" w:rsidTr="009B41CB">
        <w:trPr>
          <w:trHeight w:val="290"/>
        </w:trPr>
        <w:tc>
          <w:tcPr>
            <w:tcW w:w="1661" w:type="dxa"/>
            <w:tcBorders>
              <w:top w:val="nil"/>
              <w:left w:val="nil"/>
              <w:bottom w:val="nil"/>
              <w:right w:val="single" w:sz="8" w:space="0" w:color="auto"/>
            </w:tcBorders>
            <w:noWrap/>
            <w:vAlign w:val="bottom"/>
            <w:hideMark/>
          </w:tcPr>
          <w:p w14:paraId="1AC6DB01"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ARABINAN</w:t>
            </w:r>
          </w:p>
        </w:tc>
        <w:tc>
          <w:tcPr>
            <w:tcW w:w="1108" w:type="dxa"/>
            <w:tcBorders>
              <w:top w:val="nil"/>
              <w:left w:val="nil"/>
              <w:bottom w:val="nil"/>
              <w:right w:val="nil"/>
            </w:tcBorders>
            <w:noWrap/>
            <w:vAlign w:val="bottom"/>
            <w:hideMark/>
          </w:tcPr>
          <w:p w14:paraId="59CC6564"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115A97B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5B7B91B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0.65</w:t>
            </w:r>
          </w:p>
        </w:tc>
        <w:tc>
          <w:tcPr>
            <w:tcW w:w="903" w:type="dxa"/>
            <w:tcBorders>
              <w:top w:val="nil"/>
              <w:left w:val="nil"/>
              <w:bottom w:val="nil"/>
              <w:right w:val="nil"/>
            </w:tcBorders>
            <w:noWrap/>
            <w:vAlign w:val="bottom"/>
            <w:hideMark/>
          </w:tcPr>
          <w:p w14:paraId="2E91D67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0.65</w:t>
            </w:r>
          </w:p>
        </w:tc>
        <w:tc>
          <w:tcPr>
            <w:tcW w:w="679" w:type="dxa"/>
            <w:tcBorders>
              <w:top w:val="nil"/>
              <w:left w:val="nil"/>
              <w:bottom w:val="nil"/>
              <w:right w:val="nil"/>
            </w:tcBorders>
            <w:noWrap/>
            <w:vAlign w:val="bottom"/>
            <w:hideMark/>
          </w:tcPr>
          <w:p w14:paraId="2BDDB44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7358E25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0.65</w:t>
            </w:r>
          </w:p>
        </w:tc>
        <w:tc>
          <w:tcPr>
            <w:tcW w:w="1534" w:type="dxa"/>
            <w:tcBorders>
              <w:top w:val="nil"/>
              <w:left w:val="nil"/>
              <w:bottom w:val="nil"/>
              <w:right w:val="nil"/>
            </w:tcBorders>
            <w:noWrap/>
            <w:vAlign w:val="bottom"/>
            <w:hideMark/>
          </w:tcPr>
          <w:p w14:paraId="33F06E2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0.21</w:t>
            </w:r>
          </w:p>
        </w:tc>
        <w:tc>
          <w:tcPr>
            <w:tcW w:w="1158" w:type="dxa"/>
            <w:tcBorders>
              <w:top w:val="nil"/>
              <w:left w:val="nil"/>
              <w:bottom w:val="nil"/>
              <w:right w:val="nil"/>
            </w:tcBorders>
            <w:noWrap/>
            <w:vAlign w:val="bottom"/>
            <w:hideMark/>
          </w:tcPr>
          <w:p w14:paraId="29BE0DA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7B1EB0C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0.21</w:t>
            </w:r>
          </w:p>
        </w:tc>
        <w:tc>
          <w:tcPr>
            <w:tcW w:w="1109" w:type="dxa"/>
            <w:tcBorders>
              <w:top w:val="nil"/>
              <w:left w:val="nil"/>
              <w:bottom w:val="nil"/>
              <w:right w:val="nil"/>
            </w:tcBorders>
            <w:noWrap/>
            <w:vAlign w:val="bottom"/>
            <w:hideMark/>
          </w:tcPr>
          <w:p w14:paraId="6371D9A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21B8B20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0.21</w:t>
            </w:r>
          </w:p>
        </w:tc>
      </w:tr>
      <w:tr w:rsidR="000F2356" w:rsidRPr="0078418A" w14:paraId="0292A7B0" w14:textId="77777777" w:rsidTr="009B41CB">
        <w:trPr>
          <w:trHeight w:val="290"/>
        </w:trPr>
        <w:tc>
          <w:tcPr>
            <w:tcW w:w="1661" w:type="dxa"/>
            <w:tcBorders>
              <w:top w:val="nil"/>
              <w:left w:val="nil"/>
              <w:bottom w:val="nil"/>
              <w:right w:val="single" w:sz="8" w:space="0" w:color="auto"/>
            </w:tcBorders>
            <w:noWrap/>
            <w:vAlign w:val="bottom"/>
            <w:hideMark/>
          </w:tcPr>
          <w:p w14:paraId="10FEFD7B"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ARABINAN</w:t>
            </w:r>
          </w:p>
        </w:tc>
        <w:tc>
          <w:tcPr>
            <w:tcW w:w="1108" w:type="dxa"/>
            <w:tcBorders>
              <w:top w:val="nil"/>
              <w:left w:val="nil"/>
              <w:bottom w:val="nil"/>
              <w:right w:val="nil"/>
            </w:tcBorders>
            <w:noWrap/>
            <w:vAlign w:val="bottom"/>
            <w:hideMark/>
          </w:tcPr>
          <w:p w14:paraId="214F2277"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73E9ED5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7043390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0.65</w:t>
            </w:r>
          </w:p>
        </w:tc>
        <w:tc>
          <w:tcPr>
            <w:tcW w:w="903" w:type="dxa"/>
            <w:tcBorders>
              <w:top w:val="nil"/>
              <w:left w:val="nil"/>
              <w:bottom w:val="nil"/>
              <w:right w:val="nil"/>
            </w:tcBorders>
            <w:noWrap/>
            <w:vAlign w:val="bottom"/>
            <w:hideMark/>
          </w:tcPr>
          <w:p w14:paraId="5DF0EA7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0.65</w:t>
            </w:r>
          </w:p>
        </w:tc>
        <w:tc>
          <w:tcPr>
            <w:tcW w:w="679" w:type="dxa"/>
            <w:tcBorders>
              <w:top w:val="nil"/>
              <w:left w:val="nil"/>
              <w:bottom w:val="nil"/>
              <w:right w:val="nil"/>
            </w:tcBorders>
            <w:noWrap/>
            <w:vAlign w:val="bottom"/>
            <w:hideMark/>
          </w:tcPr>
          <w:p w14:paraId="7E5F8E0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32D78DB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0.65</w:t>
            </w:r>
          </w:p>
        </w:tc>
        <w:tc>
          <w:tcPr>
            <w:tcW w:w="1534" w:type="dxa"/>
            <w:tcBorders>
              <w:top w:val="nil"/>
              <w:left w:val="nil"/>
              <w:bottom w:val="nil"/>
              <w:right w:val="nil"/>
            </w:tcBorders>
            <w:noWrap/>
            <w:vAlign w:val="bottom"/>
            <w:hideMark/>
          </w:tcPr>
          <w:p w14:paraId="1265495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0.21</w:t>
            </w:r>
          </w:p>
        </w:tc>
        <w:tc>
          <w:tcPr>
            <w:tcW w:w="1158" w:type="dxa"/>
            <w:tcBorders>
              <w:top w:val="nil"/>
              <w:left w:val="nil"/>
              <w:bottom w:val="nil"/>
              <w:right w:val="nil"/>
            </w:tcBorders>
            <w:noWrap/>
            <w:vAlign w:val="bottom"/>
            <w:hideMark/>
          </w:tcPr>
          <w:p w14:paraId="52BAE1C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6675377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0.21</w:t>
            </w:r>
          </w:p>
        </w:tc>
        <w:tc>
          <w:tcPr>
            <w:tcW w:w="1109" w:type="dxa"/>
            <w:tcBorders>
              <w:top w:val="nil"/>
              <w:left w:val="nil"/>
              <w:bottom w:val="nil"/>
              <w:right w:val="nil"/>
            </w:tcBorders>
            <w:noWrap/>
            <w:vAlign w:val="bottom"/>
            <w:hideMark/>
          </w:tcPr>
          <w:p w14:paraId="39DE6AD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24B6597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0.21</w:t>
            </w:r>
          </w:p>
        </w:tc>
      </w:tr>
      <w:tr w:rsidR="000F2356" w:rsidRPr="0078418A" w14:paraId="6A0717FD"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4F37B7AB"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hideMark/>
          </w:tcPr>
          <w:p w14:paraId="278E05D3"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0E822CF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330309B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1698AE7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7A69BDC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45A378F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2B64F37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5ADC5A7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52868ED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0F21EC1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single" w:sz="4" w:space="0" w:color="auto"/>
              <w:right w:val="nil"/>
            </w:tcBorders>
            <w:noWrap/>
            <w:vAlign w:val="bottom"/>
            <w:hideMark/>
          </w:tcPr>
          <w:p w14:paraId="236B64C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4EF365A3" w14:textId="77777777" w:rsidTr="009B41CB">
        <w:trPr>
          <w:trHeight w:val="290"/>
        </w:trPr>
        <w:tc>
          <w:tcPr>
            <w:tcW w:w="1661" w:type="dxa"/>
            <w:tcBorders>
              <w:top w:val="nil"/>
              <w:left w:val="nil"/>
              <w:bottom w:val="nil"/>
              <w:right w:val="single" w:sz="8" w:space="0" w:color="auto"/>
            </w:tcBorders>
            <w:noWrap/>
            <w:vAlign w:val="bottom"/>
            <w:hideMark/>
          </w:tcPr>
          <w:p w14:paraId="2D3026FE"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GALACTAN</w:t>
            </w:r>
          </w:p>
        </w:tc>
        <w:tc>
          <w:tcPr>
            <w:tcW w:w="1108" w:type="dxa"/>
            <w:tcBorders>
              <w:top w:val="nil"/>
              <w:left w:val="nil"/>
              <w:bottom w:val="nil"/>
              <w:right w:val="nil"/>
            </w:tcBorders>
            <w:noWrap/>
            <w:vAlign w:val="bottom"/>
            <w:hideMark/>
          </w:tcPr>
          <w:p w14:paraId="2B54AF33"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6AD1F19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132E4BA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0.19</w:t>
            </w:r>
          </w:p>
        </w:tc>
        <w:tc>
          <w:tcPr>
            <w:tcW w:w="903" w:type="dxa"/>
            <w:tcBorders>
              <w:top w:val="nil"/>
              <w:left w:val="nil"/>
              <w:bottom w:val="nil"/>
              <w:right w:val="nil"/>
            </w:tcBorders>
            <w:noWrap/>
            <w:vAlign w:val="bottom"/>
            <w:hideMark/>
          </w:tcPr>
          <w:p w14:paraId="7219342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0.19</w:t>
            </w:r>
          </w:p>
        </w:tc>
        <w:tc>
          <w:tcPr>
            <w:tcW w:w="679" w:type="dxa"/>
            <w:tcBorders>
              <w:top w:val="nil"/>
              <w:left w:val="nil"/>
              <w:bottom w:val="nil"/>
              <w:right w:val="nil"/>
            </w:tcBorders>
            <w:noWrap/>
            <w:vAlign w:val="bottom"/>
            <w:hideMark/>
          </w:tcPr>
          <w:p w14:paraId="4BF3EC3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67B96DE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0.19</w:t>
            </w:r>
          </w:p>
        </w:tc>
        <w:tc>
          <w:tcPr>
            <w:tcW w:w="1534" w:type="dxa"/>
            <w:tcBorders>
              <w:top w:val="nil"/>
              <w:left w:val="nil"/>
              <w:bottom w:val="nil"/>
              <w:right w:val="nil"/>
            </w:tcBorders>
            <w:noWrap/>
            <w:vAlign w:val="bottom"/>
            <w:hideMark/>
          </w:tcPr>
          <w:p w14:paraId="4FBAA0D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0.03</w:t>
            </w:r>
          </w:p>
        </w:tc>
        <w:tc>
          <w:tcPr>
            <w:tcW w:w="1158" w:type="dxa"/>
            <w:tcBorders>
              <w:top w:val="nil"/>
              <w:left w:val="nil"/>
              <w:bottom w:val="nil"/>
              <w:right w:val="nil"/>
            </w:tcBorders>
            <w:noWrap/>
            <w:vAlign w:val="bottom"/>
            <w:hideMark/>
          </w:tcPr>
          <w:p w14:paraId="45B95B7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72F65AF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0.03</w:t>
            </w:r>
          </w:p>
        </w:tc>
        <w:tc>
          <w:tcPr>
            <w:tcW w:w="1109" w:type="dxa"/>
            <w:tcBorders>
              <w:top w:val="nil"/>
              <w:left w:val="nil"/>
              <w:bottom w:val="nil"/>
              <w:right w:val="nil"/>
            </w:tcBorders>
            <w:noWrap/>
            <w:vAlign w:val="bottom"/>
            <w:hideMark/>
          </w:tcPr>
          <w:p w14:paraId="700B954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076BD5B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0.03</w:t>
            </w:r>
          </w:p>
        </w:tc>
      </w:tr>
      <w:tr w:rsidR="000F2356" w:rsidRPr="0078418A" w14:paraId="4AAEB66B" w14:textId="77777777" w:rsidTr="009B41CB">
        <w:trPr>
          <w:trHeight w:val="290"/>
        </w:trPr>
        <w:tc>
          <w:tcPr>
            <w:tcW w:w="1661" w:type="dxa"/>
            <w:tcBorders>
              <w:top w:val="nil"/>
              <w:left w:val="nil"/>
              <w:bottom w:val="nil"/>
              <w:right w:val="single" w:sz="8" w:space="0" w:color="auto"/>
            </w:tcBorders>
            <w:noWrap/>
            <w:vAlign w:val="bottom"/>
            <w:hideMark/>
          </w:tcPr>
          <w:p w14:paraId="6A8EFDF9"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GALACTAN-C</w:t>
            </w:r>
          </w:p>
        </w:tc>
        <w:tc>
          <w:tcPr>
            <w:tcW w:w="1108" w:type="dxa"/>
            <w:tcBorders>
              <w:top w:val="nil"/>
              <w:left w:val="nil"/>
              <w:bottom w:val="nil"/>
              <w:right w:val="nil"/>
            </w:tcBorders>
            <w:noWrap/>
            <w:vAlign w:val="bottom"/>
            <w:hideMark/>
          </w:tcPr>
          <w:p w14:paraId="0AB2188B"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6D64533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3CD9C3E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0.19</w:t>
            </w:r>
          </w:p>
        </w:tc>
        <w:tc>
          <w:tcPr>
            <w:tcW w:w="903" w:type="dxa"/>
            <w:tcBorders>
              <w:top w:val="nil"/>
              <w:left w:val="nil"/>
              <w:bottom w:val="nil"/>
              <w:right w:val="nil"/>
            </w:tcBorders>
            <w:noWrap/>
            <w:vAlign w:val="bottom"/>
            <w:hideMark/>
          </w:tcPr>
          <w:p w14:paraId="093CEA5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0.19</w:t>
            </w:r>
          </w:p>
        </w:tc>
        <w:tc>
          <w:tcPr>
            <w:tcW w:w="679" w:type="dxa"/>
            <w:tcBorders>
              <w:top w:val="nil"/>
              <w:left w:val="nil"/>
              <w:bottom w:val="nil"/>
              <w:right w:val="nil"/>
            </w:tcBorders>
            <w:noWrap/>
            <w:vAlign w:val="bottom"/>
            <w:hideMark/>
          </w:tcPr>
          <w:p w14:paraId="00F7677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2E4857B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0.19</w:t>
            </w:r>
          </w:p>
        </w:tc>
        <w:tc>
          <w:tcPr>
            <w:tcW w:w="1534" w:type="dxa"/>
            <w:tcBorders>
              <w:top w:val="nil"/>
              <w:left w:val="nil"/>
              <w:bottom w:val="nil"/>
              <w:right w:val="nil"/>
            </w:tcBorders>
            <w:noWrap/>
            <w:vAlign w:val="bottom"/>
            <w:hideMark/>
          </w:tcPr>
          <w:p w14:paraId="285985A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0.03</w:t>
            </w:r>
          </w:p>
        </w:tc>
        <w:tc>
          <w:tcPr>
            <w:tcW w:w="1158" w:type="dxa"/>
            <w:tcBorders>
              <w:top w:val="nil"/>
              <w:left w:val="nil"/>
              <w:bottom w:val="nil"/>
              <w:right w:val="nil"/>
            </w:tcBorders>
            <w:noWrap/>
            <w:vAlign w:val="bottom"/>
            <w:hideMark/>
          </w:tcPr>
          <w:p w14:paraId="0D6A622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45435C2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0.03</w:t>
            </w:r>
          </w:p>
        </w:tc>
        <w:tc>
          <w:tcPr>
            <w:tcW w:w="1109" w:type="dxa"/>
            <w:tcBorders>
              <w:top w:val="nil"/>
              <w:left w:val="nil"/>
              <w:bottom w:val="nil"/>
              <w:right w:val="nil"/>
            </w:tcBorders>
            <w:noWrap/>
            <w:vAlign w:val="bottom"/>
            <w:hideMark/>
          </w:tcPr>
          <w:p w14:paraId="4432086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4E7A738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0.03</w:t>
            </w:r>
          </w:p>
        </w:tc>
      </w:tr>
      <w:tr w:rsidR="000F2356" w:rsidRPr="0078418A" w14:paraId="26C6E160"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2B98FF70"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hideMark/>
          </w:tcPr>
          <w:p w14:paraId="278C39FD"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499971A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1EA91BB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5898D00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7970D41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7885376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29AAEAA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1CF8846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04FC095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53FED84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single" w:sz="4" w:space="0" w:color="auto"/>
              <w:right w:val="nil"/>
            </w:tcBorders>
            <w:noWrap/>
            <w:vAlign w:val="bottom"/>
            <w:hideMark/>
          </w:tcPr>
          <w:p w14:paraId="72BBB97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3219B5C7" w14:textId="77777777" w:rsidTr="009B41CB">
        <w:trPr>
          <w:trHeight w:val="290"/>
        </w:trPr>
        <w:tc>
          <w:tcPr>
            <w:tcW w:w="1661" w:type="dxa"/>
            <w:tcBorders>
              <w:top w:val="nil"/>
              <w:left w:val="nil"/>
              <w:bottom w:val="nil"/>
              <w:right w:val="single" w:sz="8" w:space="0" w:color="auto"/>
            </w:tcBorders>
            <w:noWrap/>
            <w:vAlign w:val="bottom"/>
            <w:hideMark/>
          </w:tcPr>
          <w:p w14:paraId="36C0DCF1"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MANNAN</w:t>
            </w:r>
          </w:p>
        </w:tc>
        <w:tc>
          <w:tcPr>
            <w:tcW w:w="1108" w:type="dxa"/>
            <w:tcBorders>
              <w:top w:val="nil"/>
              <w:left w:val="nil"/>
              <w:bottom w:val="nil"/>
              <w:right w:val="nil"/>
            </w:tcBorders>
            <w:noWrap/>
            <w:vAlign w:val="bottom"/>
            <w:hideMark/>
          </w:tcPr>
          <w:p w14:paraId="1FE8E4D1"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449EE28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1E65C65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0.16</w:t>
            </w:r>
          </w:p>
        </w:tc>
        <w:tc>
          <w:tcPr>
            <w:tcW w:w="903" w:type="dxa"/>
            <w:tcBorders>
              <w:top w:val="nil"/>
              <w:left w:val="nil"/>
              <w:bottom w:val="nil"/>
              <w:right w:val="nil"/>
            </w:tcBorders>
            <w:noWrap/>
            <w:vAlign w:val="bottom"/>
            <w:hideMark/>
          </w:tcPr>
          <w:p w14:paraId="4175C06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0.16</w:t>
            </w:r>
          </w:p>
        </w:tc>
        <w:tc>
          <w:tcPr>
            <w:tcW w:w="679" w:type="dxa"/>
            <w:tcBorders>
              <w:top w:val="nil"/>
              <w:left w:val="nil"/>
              <w:bottom w:val="nil"/>
              <w:right w:val="nil"/>
            </w:tcBorders>
            <w:noWrap/>
            <w:vAlign w:val="bottom"/>
            <w:hideMark/>
          </w:tcPr>
          <w:p w14:paraId="5D632B5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4082DFC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0.16</w:t>
            </w:r>
          </w:p>
        </w:tc>
        <w:tc>
          <w:tcPr>
            <w:tcW w:w="1534" w:type="dxa"/>
            <w:tcBorders>
              <w:top w:val="nil"/>
              <w:left w:val="nil"/>
              <w:bottom w:val="nil"/>
              <w:right w:val="nil"/>
            </w:tcBorders>
            <w:noWrap/>
            <w:vAlign w:val="bottom"/>
            <w:hideMark/>
          </w:tcPr>
          <w:p w14:paraId="77D0BFF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nil"/>
              <w:right w:val="nil"/>
            </w:tcBorders>
            <w:noWrap/>
            <w:vAlign w:val="bottom"/>
            <w:hideMark/>
          </w:tcPr>
          <w:p w14:paraId="1E60862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7807348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nil"/>
              <w:right w:val="nil"/>
            </w:tcBorders>
            <w:noWrap/>
            <w:vAlign w:val="bottom"/>
            <w:hideMark/>
          </w:tcPr>
          <w:p w14:paraId="4777C96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5976800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6BF83986" w14:textId="77777777" w:rsidTr="009B41CB">
        <w:trPr>
          <w:trHeight w:val="290"/>
        </w:trPr>
        <w:tc>
          <w:tcPr>
            <w:tcW w:w="1661" w:type="dxa"/>
            <w:tcBorders>
              <w:top w:val="nil"/>
              <w:left w:val="nil"/>
              <w:bottom w:val="nil"/>
              <w:right w:val="single" w:sz="8" w:space="0" w:color="auto"/>
            </w:tcBorders>
            <w:noWrap/>
            <w:vAlign w:val="bottom"/>
            <w:hideMark/>
          </w:tcPr>
          <w:p w14:paraId="1F5F6019"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MANNAN-C</w:t>
            </w:r>
          </w:p>
        </w:tc>
        <w:tc>
          <w:tcPr>
            <w:tcW w:w="1108" w:type="dxa"/>
            <w:tcBorders>
              <w:top w:val="nil"/>
              <w:left w:val="nil"/>
              <w:bottom w:val="nil"/>
              <w:right w:val="nil"/>
            </w:tcBorders>
            <w:noWrap/>
            <w:vAlign w:val="bottom"/>
            <w:hideMark/>
          </w:tcPr>
          <w:p w14:paraId="28F65987"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0DD55D9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4D7469F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0.16</w:t>
            </w:r>
          </w:p>
        </w:tc>
        <w:tc>
          <w:tcPr>
            <w:tcW w:w="903" w:type="dxa"/>
            <w:tcBorders>
              <w:top w:val="nil"/>
              <w:left w:val="nil"/>
              <w:bottom w:val="nil"/>
              <w:right w:val="nil"/>
            </w:tcBorders>
            <w:noWrap/>
            <w:vAlign w:val="bottom"/>
            <w:hideMark/>
          </w:tcPr>
          <w:p w14:paraId="0612B34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0.16</w:t>
            </w:r>
          </w:p>
        </w:tc>
        <w:tc>
          <w:tcPr>
            <w:tcW w:w="679" w:type="dxa"/>
            <w:tcBorders>
              <w:top w:val="nil"/>
              <w:left w:val="nil"/>
              <w:bottom w:val="nil"/>
              <w:right w:val="nil"/>
            </w:tcBorders>
            <w:noWrap/>
            <w:vAlign w:val="bottom"/>
            <w:hideMark/>
          </w:tcPr>
          <w:p w14:paraId="16737BC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675FB5B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0.16</w:t>
            </w:r>
          </w:p>
        </w:tc>
        <w:tc>
          <w:tcPr>
            <w:tcW w:w="1534" w:type="dxa"/>
            <w:tcBorders>
              <w:top w:val="nil"/>
              <w:left w:val="nil"/>
              <w:bottom w:val="nil"/>
              <w:right w:val="nil"/>
            </w:tcBorders>
            <w:noWrap/>
            <w:vAlign w:val="bottom"/>
            <w:hideMark/>
          </w:tcPr>
          <w:p w14:paraId="5DCA169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nil"/>
              <w:right w:val="nil"/>
            </w:tcBorders>
            <w:noWrap/>
            <w:vAlign w:val="bottom"/>
            <w:hideMark/>
          </w:tcPr>
          <w:p w14:paraId="2CD0E5F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6513D38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nil"/>
              <w:right w:val="nil"/>
            </w:tcBorders>
            <w:noWrap/>
            <w:vAlign w:val="bottom"/>
            <w:hideMark/>
          </w:tcPr>
          <w:p w14:paraId="44A7D4B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75983A0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6874D767"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2CC3AF0F"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hideMark/>
          </w:tcPr>
          <w:p w14:paraId="6A1FA325"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5AC2B45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7A8CFE5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0E05305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781B1A3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42CAAAA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74023C8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14DA1D0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0E978E4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673AD8C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single" w:sz="4" w:space="0" w:color="auto"/>
              <w:right w:val="nil"/>
            </w:tcBorders>
            <w:noWrap/>
            <w:vAlign w:val="bottom"/>
            <w:hideMark/>
          </w:tcPr>
          <w:p w14:paraId="579ACB4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28F2CCB1" w14:textId="77777777" w:rsidTr="009B41CB">
        <w:trPr>
          <w:trHeight w:val="290"/>
        </w:trPr>
        <w:tc>
          <w:tcPr>
            <w:tcW w:w="1661" w:type="dxa"/>
            <w:tcBorders>
              <w:top w:val="nil"/>
              <w:left w:val="nil"/>
              <w:bottom w:val="nil"/>
              <w:right w:val="single" w:sz="8" w:space="0" w:color="auto"/>
            </w:tcBorders>
            <w:noWrap/>
            <w:vAlign w:val="bottom"/>
            <w:hideMark/>
          </w:tcPr>
          <w:p w14:paraId="6578733E"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LIGNIN</w:t>
            </w:r>
          </w:p>
        </w:tc>
        <w:tc>
          <w:tcPr>
            <w:tcW w:w="1108" w:type="dxa"/>
            <w:tcBorders>
              <w:top w:val="nil"/>
              <w:left w:val="nil"/>
              <w:bottom w:val="nil"/>
              <w:right w:val="nil"/>
            </w:tcBorders>
            <w:noWrap/>
            <w:vAlign w:val="bottom"/>
            <w:hideMark/>
          </w:tcPr>
          <w:p w14:paraId="58E9EFC8"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21A0B8D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2DDF697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3.17</w:t>
            </w:r>
          </w:p>
        </w:tc>
        <w:tc>
          <w:tcPr>
            <w:tcW w:w="903" w:type="dxa"/>
            <w:tcBorders>
              <w:top w:val="nil"/>
              <w:left w:val="nil"/>
              <w:bottom w:val="nil"/>
              <w:right w:val="nil"/>
            </w:tcBorders>
            <w:noWrap/>
            <w:vAlign w:val="bottom"/>
            <w:hideMark/>
          </w:tcPr>
          <w:p w14:paraId="6EDCF86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3.17</w:t>
            </w:r>
          </w:p>
        </w:tc>
        <w:tc>
          <w:tcPr>
            <w:tcW w:w="679" w:type="dxa"/>
            <w:tcBorders>
              <w:top w:val="nil"/>
              <w:left w:val="nil"/>
              <w:bottom w:val="nil"/>
              <w:right w:val="nil"/>
            </w:tcBorders>
            <w:noWrap/>
            <w:vAlign w:val="bottom"/>
            <w:hideMark/>
          </w:tcPr>
          <w:p w14:paraId="2E31836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3C8A91B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3.17</w:t>
            </w:r>
          </w:p>
        </w:tc>
        <w:tc>
          <w:tcPr>
            <w:tcW w:w="1534" w:type="dxa"/>
            <w:tcBorders>
              <w:top w:val="nil"/>
              <w:left w:val="nil"/>
              <w:bottom w:val="nil"/>
              <w:right w:val="nil"/>
            </w:tcBorders>
            <w:noWrap/>
            <w:vAlign w:val="bottom"/>
            <w:hideMark/>
          </w:tcPr>
          <w:p w14:paraId="2B059D2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0.46</w:t>
            </w:r>
          </w:p>
        </w:tc>
        <w:tc>
          <w:tcPr>
            <w:tcW w:w="1158" w:type="dxa"/>
            <w:tcBorders>
              <w:top w:val="nil"/>
              <w:left w:val="nil"/>
              <w:bottom w:val="nil"/>
              <w:right w:val="nil"/>
            </w:tcBorders>
            <w:noWrap/>
            <w:vAlign w:val="bottom"/>
            <w:hideMark/>
          </w:tcPr>
          <w:p w14:paraId="116BDD4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7214D86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0.46</w:t>
            </w:r>
          </w:p>
        </w:tc>
        <w:tc>
          <w:tcPr>
            <w:tcW w:w="1109" w:type="dxa"/>
            <w:tcBorders>
              <w:top w:val="nil"/>
              <w:left w:val="nil"/>
              <w:bottom w:val="nil"/>
              <w:right w:val="nil"/>
            </w:tcBorders>
            <w:noWrap/>
            <w:vAlign w:val="bottom"/>
            <w:hideMark/>
          </w:tcPr>
          <w:p w14:paraId="24BE47E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32D8243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0.46</w:t>
            </w:r>
          </w:p>
        </w:tc>
      </w:tr>
      <w:tr w:rsidR="000F2356" w:rsidRPr="0078418A" w14:paraId="49FA3ADD" w14:textId="77777777" w:rsidTr="009B41CB">
        <w:trPr>
          <w:trHeight w:val="290"/>
        </w:trPr>
        <w:tc>
          <w:tcPr>
            <w:tcW w:w="1661" w:type="dxa"/>
            <w:tcBorders>
              <w:top w:val="nil"/>
              <w:left w:val="nil"/>
              <w:bottom w:val="nil"/>
              <w:right w:val="single" w:sz="8" w:space="0" w:color="auto"/>
            </w:tcBorders>
            <w:noWrap/>
            <w:vAlign w:val="bottom"/>
            <w:hideMark/>
          </w:tcPr>
          <w:p w14:paraId="05A3734D"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LIGNIN-C</w:t>
            </w:r>
          </w:p>
        </w:tc>
        <w:tc>
          <w:tcPr>
            <w:tcW w:w="1108" w:type="dxa"/>
            <w:tcBorders>
              <w:top w:val="nil"/>
              <w:left w:val="nil"/>
              <w:bottom w:val="nil"/>
              <w:right w:val="nil"/>
            </w:tcBorders>
            <w:noWrap/>
            <w:vAlign w:val="bottom"/>
            <w:hideMark/>
          </w:tcPr>
          <w:p w14:paraId="6A8B1202"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743ECA0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27D9D06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3.17</w:t>
            </w:r>
          </w:p>
        </w:tc>
        <w:tc>
          <w:tcPr>
            <w:tcW w:w="903" w:type="dxa"/>
            <w:tcBorders>
              <w:top w:val="nil"/>
              <w:left w:val="nil"/>
              <w:bottom w:val="nil"/>
              <w:right w:val="nil"/>
            </w:tcBorders>
            <w:noWrap/>
            <w:vAlign w:val="bottom"/>
            <w:hideMark/>
          </w:tcPr>
          <w:p w14:paraId="6A1BDEB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3.17</w:t>
            </w:r>
          </w:p>
        </w:tc>
        <w:tc>
          <w:tcPr>
            <w:tcW w:w="679" w:type="dxa"/>
            <w:tcBorders>
              <w:top w:val="nil"/>
              <w:left w:val="nil"/>
              <w:bottom w:val="nil"/>
              <w:right w:val="nil"/>
            </w:tcBorders>
            <w:noWrap/>
            <w:vAlign w:val="bottom"/>
            <w:hideMark/>
          </w:tcPr>
          <w:p w14:paraId="4A3B3B1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5D57A95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3.17</w:t>
            </w:r>
          </w:p>
        </w:tc>
        <w:tc>
          <w:tcPr>
            <w:tcW w:w="1534" w:type="dxa"/>
            <w:tcBorders>
              <w:top w:val="nil"/>
              <w:left w:val="nil"/>
              <w:bottom w:val="nil"/>
              <w:right w:val="nil"/>
            </w:tcBorders>
            <w:noWrap/>
            <w:vAlign w:val="bottom"/>
            <w:hideMark/>
          </w:tcPr>
          <w:p w14:paraId="070763D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0.46</w:t>
            </w:r>
          </w:p>
        </w:tc>
        <w:tc>
          <w:tcPr>
            <w:tcW w:w="1158" w:type="dxa"/>
            <w:tcBorders>
              <w:top w:val="nil"/>
              <w:left w:val="nil"/>
              <w:bottom w:val="nil"/>
              <w:right w:val="nil"/>
            </w:tcBorders>
            <w:noWrap/>
            <w:vAlign w:val="bottom"/>
            <w:hideMark/>
          </w:tcPr>
          <w:p w14:paraId="418DF9A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7EAF97F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0.46</w:t>
            </w:r>
          </w:p>
        </w:tc>
        <w:tc>
          <w:tcPr>
            <w:tcW w:w="1109" w:type="dxa"/>
            <w:tcBorders>
              <w:top w:val="nil"/>
              <w:left w:val="nil"/>
              <w:bottom w:val="nil"/>
              <w:right w:val="nil"/>
            </w:tcBorders>
            <w:noWrap/>
            <w:vAlign w:val="bottom"/>
            <w:hideMark/>
          </w:tcPr>
          <w:p w14:paraId="3165DB3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2B968F0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0.46</w:t>
            </w:r>
          </w:p>
        </w:tc>
      </w:tr>
      <w:tr w:rsidR="000F2356" w:rsidRPr="0078418A" w14:paraId="5AD43AD7"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1FB10E06"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hideMark/>
          </w:tcPr>
          <w:p w14:paraId="6673B892"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007CA25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486BB8C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679C320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6E37773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60E5D99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6CDA4B7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0D8D7EC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08465A6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0E07431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single" w:sz="4" w:space="0" w:color="auto"/>
              <w:right w:val="nil"/>
            </w:tcBorders>
            <w:noWrap/>
            <w:vAlign w:val="bottom"/>
            <w:hideMark/>
          </w:tcPr>
          <w:p w14:paraId="47A688A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5A840747" w14:textId="77777777" w:rsidTr="009B41CB">
        <w:trPr>
          <w:trHeight w:val="290"/>
        </w:trPr>
        <w:tc>
          <w:tcPr>
            <w:tcW w:w="1661" w:type="dxa"/>
            <w:tcBorders>
              <w:top w:val="nil"/>
              <w:left w:val="nil"/>
              <w:bottom w:val="nil"/>
              <w:right w:val="single" w:sz="8" w:space="0" w:color="auto"/>
            </w:tcBorders>
            <w:noWrap/>
            <w:vAlign w:val="bottom"/>
            <w:hideMark/>
          </w:tcPr>
          <w:p w14:paraId="1AE22658"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EXTRACT</w:t>
            </w:r>
          </w:p>
        </w:tc>
        <w:tc>
          <w:tcPr>
            <w:tcW w:w="1108" w:type="dxa"/>
            <w:tcBorders>
              <w:top w:val="nil"/>
              <w:left w:val="nil"/>
              <w:bottom w:val="nil"/>
              <w:right w:val="nil"/>
            </w:tcBorders>
            <w:noWrap/>
            <w:vAlign w:val="bottom"/>
            <w:hideMark/>
          </w:tcPr>
          <w:p w14:paraId="70E5C872"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3A47AC6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6AAD05E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1.47</w:t>
            </w:r>
          </w:p>
        </w:tc>
        <w:tc>
          <w:tcPr>
            <w:tcW w:w="903" w:type="dxa"/>
            <w:tcBorders>
              <w:top w:val="nil"/>
              <w:left w:val="nil"/>
              <w:bottom w:val="nil"/>
              <w:right w:val="nil"/>
            </w:tcBorders>
            <w:noWrap/>
            <w:vAlign w:val="bottom"/>
            <w:hideMark/>
          </w:tcPr>
          <w:p w14:paraId="0AC7D0F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1.47</w:t>
            </w:r>
          </w:p>
        </w:tc>
        <w:tc>
          <w:tcPr>
            <w:tcW w:w="679" w:type="dxa"/>
            <w:tcBorders>
              <w:top w:val="nil"/>
              <w:left w:val="nil"/>
              <w:bottom w:val="nil"/>
              <w:right w:val="nil"/>
            </w:tcBorders>
            <w:noWrap/>
            <w:vAlign w:val="bottom"/>
            <w:hideMark/>
          </w:tcPr>
          <w:p w14:paraId="2EA7BAF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73BB800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1.47</w:t>
            </w:r>
          </w:p>
        </w:tc>
        <w:tc>
          <w:tcPr>
            <w:tcW w:w="1534" w:type="dxa"/>
            <w:tcBorders>
              <w:top w:val="nil"/>
              <w:left w:val="nil"/>
              <w:bottom w:val="nil"/>
              <w:right w:val="nil"/>
            </w:tcBorders>
            <w:noWrap/>
            <w:vAlign w:val="bottom"/>
            <w:hideMark/>
          </w:tcPr>
          <w:p w14:paraId="7B2B432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nil"/>
              <w:right w:val="nil"/>
            </w:tcBorders>
            <w:noWrap/>
            <w:vAlign w:val="bottom"/>
            <w:hideMark/>
          </w:tcPr>
          <w:p w14:paraId="45BC8C2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6D58C12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nil"/>
              <w:right w:val="nil"/>
            </w:tcBorders>
            <w:noWrap/>
            <w:vAlign w:val="bottom"/>
            <w:hideMark/>
          </w:tcPr>
          <w:p w14:paraId="00F6D5F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187BA56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74C8B5DC" w14:textId="77777777" w:rsidTr="009B41CB">
        <w:trPr>
          <w:trHeight w:val="290"/>
        </w:trPr>
        <w:tc>
          <w:tcPr>
            <w:tcW w:w="1661" w:type="dxa"/>
            <w:tcBorders>
              <w:top w:val="nil"/>
              <w:left w:val="nil"/>
              <w:bottom w:val="nil"/>
              <w:right w:val="single" w:sz="8" w:space="0" w:color="auto"/>
            </w:tcBorders>
            <w:noWrap/>
            <w:vAlign w:val="bottom"/>
            <w:hideMark/>
          </w:tcPr>
          <w:p w14:paraId="16180500"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EXTRACT-C</w:t>
            </w:r>
          </w:p>
        </w:tc>
        <w:tc>
          <w:tcPr>
            <w:tcW w:w="1108" w:type="dxa"/>
            <w:tcBorders>
              <w:top w:val="nil"/>
              <w:left w:val="nil"/>
              <w:bottom w:val="nil"/>
              <w:right w:val="nil"/>
            </w:tcBorders>
            <w:noWrap/>
            <w:vAlign w:val="bottom"/>
            <w:hideMark/>
          </w:tcPr>
          <w:p w14:paraId="328496D6"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239B4E4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1817F9E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1.47</w:t>
            </w:r>
          </w:p>
        </w:tc>
        <w:tc>
          <w:tcPr>
            <w:tcW w:w="903" w:type="dxa"/>
            <w:tcBorders>
              <w:top w:val="nil"/>
              <w:left w:val="nil"/>
              <w:bottom w:val="nil"/>
              <w:right w:val="nil"/>
            </w:tcBorders>
            <w:noWrap/>
            <w:vAlign w:val="bottom"/>
            <w:hideMark/>
          </w:tcPr>
          <w:p w14:paraId="6AD9E3A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1.47</w:t>
            </w:r>
          </w:p>
        </w:tc>
        <w:tc>
          <w:tcPr>
            <w:tcW w:w="679" w:type="dxa"/>
            <w:tcBorders>
              <w:top w:val="nil"/>
              <w:left w:val="nil"/>
              <w:bottom w:val="nil"/>
              <w:right w:val="nil"/>
            </w:tcBorders>
            <w:noWrap/>
            <w:vAlign w:val="bottom"/>
            <w:hideMark/>
          </w:tcPr>
          <w:p w14:paraId="43FFA9B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421E3A0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1.47</w:t>
            </w:r>
          </w:p>
        </w:tc>
        <w:tc>
          <w:tcPr>
            <w:tcW w:w="1534" w:type="dxa"/>
            <w:tcBorders>
              <w:top w:val="nil"/>
              <w:left w:val="nil"/>
              <w:bottom w:val="nil"/>
              <w:right w:val="nil"/>
            </w:tcBorders>
            <w:noWrap/>
            <w:vAlign w:val="bottom"/>
            <w:hideMark/>
          </w:tcPr>
          <w:p w14:paraId="1CA4FE0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nil"/>
              <w:right w:val="nil"/>
            </w:tcBorders>
            <w:noWrap/>
            <w:vAlign w:val="bottom"/>
            <w:hideMark/>
          </w:tcPr>
          <w:p w14:paraId="00B12F9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287AF19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nil"/>
              <w:right w:val="nil"/>
            </w:tcBorders>
            <w:noWrap/>
            <w:vAlign w:val="bottom"/>
            <w:hideMark/>
          </w:tcPr>
          <w:p w14:paraId="0F9424B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4151A8E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5FEABB3F"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52F5B3A7"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hideMark/>
          </w:tcPr>
          <w:p w14:paraId="36F9FBE3"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2F4114B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6EC4CE3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0F27884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7AA4723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11BDD6E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3AEA6E1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nil"/>
              <w:right w:val="nil"/>
            </w:tcBorders>
            <w:noWrap/>
            <w:vAlign w:val="bottom"/>
            <w:hideMark/>
          </w:tcPr>
          <w:p w14:paraId="4E8EC3E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55FE09F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nil"/>
              <w:right w:val="nil"/>
            </w:tcBorders>
            <w:noWrap/>
            <w:vAlign w:val="bottom"/>
            <w:hideMark/>
          </w:tcPr>
          <w:p w14:paraId="0DD170D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36E3E59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5783E090" w14:textId="77777777" w:rsidTr="009B41CB">
        <w:trPr>
          <w:trHeight w:val="290"/>
        </w:trPr>
        <w:tc>
          <w:tcPr>
            <w:tcW w:w="1661" w:type="dxa"/>
            <w:tcBorders>
              <w:top w:val="nil"/>
              <w:left w:val="nil"/>
              <w:bottom w:val="nil"/>
              <w:right w:val="single" w:sz="8" w:space="0" w:color="auto"/>
            </w:tcBorders>
            <w:noWrap/>
            <w:vAlign w:val="bottom"/>
            <w:hideMark/>
          </w:tcPr>
          <w:p w14:paraId="4B1E5C58"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ASH</w:t>
            </w:r>
          </w:p>
        </w:tc>
        <w:tc>
          <w:tcPr>
            <w:tcW w:w="1108" w:type="dxa"/>
            <w:tcBorders>
              <w:top w:val="nil"/>
              <w:left w:val="nil"/>
              <w:bottom w:val="nil"/>
              <w:right w:val="nil"/>
            </w:tcBorders>
            <w:noWrap/>
            <w:vAlign w:val="bottom"/>
            <w:hideMark/>
          </w:tcPr>
          <w:p w14:paraId="66C96A7E"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single" w:sz="4" w:space="0" w:color="auto"/>
              <w:left w:val="nil"/>
              <w:bottom w:val="nil"/>
              <w:right w:val="nil"/>
            </w:tcBorders>
            <w:noWrap/>
            <w:vAlign w:val="bottom"/>
            <w:hideMark/>
          </w:tcPr>
          <w:p w14:paraId="58074B6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single" w:sz="4" w:space="0" w:color="auto"/>
              <w:left w:val="nil"/>
              <w:bottom w:val="nil"/>
              <w:right w:val="nil"/>
            </w:tcBorders>
            <w:noWrap/>
            <w:vAlign w:val="bottom"/>
            <w:hideMark/>
          </w:tcPr>
          <w:p w14:paraId="2AE469E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0.8</w:t>
            </w:r>
          </w:p>
        </w:tc>
        <w:tc>
          <w:tcPr>
            <w:tcW w:w="903" w:type="dxa"/>
            <w:tcBorders>
              <w:top w:val="single" w:sz="4" w:space="0" w:color="auto"/>
              <w:left w:val="nil"/>
              <w:bottom w:val="nil"/>
              <w:right w:val="nil"/>
            </w:tcBorders>
            <w:noWrap/>
            <w:vAlign w:val="bottom"/>
            <w:hideMark/>
          </w:tcPr>
          <w:p w14:paraId="17BFF20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0.8</w:t>
            </w:r>
          </w:p>
        </w:tc>
        <w:tc>
          <w:tcPr>
            <w:tcW w:w="679" w:type="dxa"/>
            <w:tcBorders>
              <w:top w:val="single" w:sz="4" w:space="0" w:color="auto"/>
              <w:left w:val="nil"/>
              <w:bottom w:val="nil"/>
              <w:right w:val="nil"/>
            </w:tcBorders>
            <w:noWrap/>
            <w:vAlign w:val="bottom"/>
            <w:hideMark/>
          </w:tcPr>
          <w:p w14:paraId="39B4BCF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single" w:sz="4" w:space="0" w:color="auto"/>
              <w:left w:val="nil"/>
              <w:bottom w:val="nil"/>
              <w:right w:val="nil"/>
            </w:tcBorders>
            <w:noWrap/>
            <w:vAlign w:val="bottom"/>
            <w:hideMark/>
          </w:tcPr>
          <w:p w14:paraId="65C292C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0.8</w:t>
            </w:r>
          </w:p>
        </w:tc>
        <w:tc>
          <w:tcPr>
            <w:tcW w:w="1534" w:type="dxa"/>
            <w:tcBorders>
              <w:top w:val="single" w:sz="4" w:space="0" w:color="auto"/>
              <w:left w:val="nil"/>
              <w:bottom w:val="nil"/>
              <w:right w:val="nil"/>
            </w:tcBorders>
            <w:noWrap/>
            <w:vAlign w:val="bottom"/>
            <w:hideMark/>
          </w:tcPr>
          <w:p w14:paraId="7485622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0.44</w:t>
            </w:r>
          </w:p>
        </w:tc>
        <w:tc>
          <w:tcPr>
            <w:tcW w:w="1158" w:type="dxa"/>
            <w:tcBorders>
              <w:top w:val="single" w:sz="4" w:space="0" w:color="auto"/>
              <w:left w:val="nil"/>
              <w:bottom w:val="nil"/>
              <w:right w:val="nil"/>
            </w:tcBorders>
            <w:noWrap/>
            <w:vAlign w:val="bottom"/>
            <w:hideMark/>
          </w:tcPr>
          <w:p w14:paraId="3C12B90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single" w:sz="4" w:space="0" w:color="auto"/>
              <w:left w:val="nil"/>
              <w:bottom w:val="nil"/>
              <w:right w:val="nil"/>
            </w:tcBorders>
            <w:noWrap/>
            <w:vAlign w:val="bottom"/>
            <w:hideMark/>
          </w:tcPr>
          <w:p w14:paraId="354FF83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0.44</w:t>
            </w:r>
          </w:p>
        </w:tc>
        <w:tc>
          <w:tcPr>
            <w:tcW w:w="1109" w:type="dxa"/>
            <w:tcBorders>
              <w:top w:val="single" w:sz="4" w:space="0" w:color="auto"/>
              <w:left w:val="nil"/>
              <w:bottom w:val="nil"/>
              <w:right w:val="nil"/>
            </w:tcBorders>
            <w:noWrap/>
            <w:vAlign w:val="bottom"/>
            <w:hideMark/>
          </w:tcPr>
          <w:p w14:paraId="57F206D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single" w:sz="4" w:space="0" w:color="auto"/>
              <w:left w:val="nil"/>
              <w:bottom w:val="nil"/>
              <w:right w:val="nil"/>
            </w:tcBorders>
            <w:noWrap/>
            <w:vAlign w:val="bottom"/>
            <w:hideMark/>
          </w:tcPr>
          <w:p w14:paraId="7AFD03B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0.44</w:t>
            </w:r>
          </w:p>
        </w:tc>
      </w:tr>
      <w:tr w:rsidR="000F2356" w:rsidRPr="0078418A" w14:paraId="4BBEE70F" w14:textId="77777777" w:rsidTr="009B41CB">
        <w:trPr>
          <w:trHeight w:val="290"/>
        </w:trPr>
        <w:tc>
          <w:tcPr>
            <w:tcW w:w="1661" w:type="dxa"/>
            <w:tcBorders>
              <w:top w:val="nil"/>
              <w:left w:val="nil"/>
              <w:bottom w:val="nil"/>
              <w:right w:val="single" w:sz="8" w:space="0" w:color="auto"/>
            </w:tcBorders>
            <w:noWrap/>
            <w:vAlign w:val="bottom"/>
            <w:hideMark/>
          </w:tcPr>
          <w:p w14:paraId="794ADBEF"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ASH-C</w:t>
            </w:r>
          </w:p>
        </w:tc>
        <w:tc>
          <w:tcPr>
            <w:tcW w:w="1108" w:type="dxa"/>
            <w:tcBorders>
              <w:top w:val="nil"/>
              <w:left w:val="nil"/>
              <w:bottom w:val="nil"/>
              <w:right w:val="nil"/>
            </w:tcBorders>
            <w:noWrap/>
            <w:vAlign w:val="bottom"/>
            <w:hideMark/>
          </w:tcPr>
          <w:p w14:paraId="47E4680B"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2078508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42B61F6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0.8</w:t>
            </w:r>
          </w:p>
        </w:tc>
        <w:tc>
          <w:tcPr>
            <w:tcW w:w="903" w:type="dxa"/>
            <w:tcBorders>
              <w:top w:val="nil"/>
              <w:left w:val="nil"/>
              <w:bottom w:val="nil"/>
              <w:right w:val="nil"/>
            </w:tcBorders>
            <w:noWrap/>
            <w:vAlign w:val="bottom"/>
            <w:hideMark/>
          </w:tcPr>
          <w:p w14:paraId="5FDFED3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0.8</w:t>
            </w:r>
          </w:p>
        </w:tc>
        <w:tc>
          <w:tcPr>
            <w:tcW w:w="679" w:type="dxa"/>
            <w:tcBorders>
              <w:top w:val="nil"/>
              <w:left w:val="nil"/>
              <w:bottom w:val="nil"/>
              <w:right w:val="nil"/>
            </w:tcBorders>
            <w:noWrap/>
            <w:vAlign w:val="bottom"/>
            <w:hideMark/>
          </w:tcPr>
          <w:p w14:paraId="2C9C2A4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7E0FA53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0.8</w:t>
            </w:r>
          </w:p>
        </w:tc>
        <w:tc>
          <w:tcPr>
            <w:tcW w:w="1534" w:type="dxa"/>
            <w:tcBorders>
              <w:top w:val="nil"/>
              <w:left w:val="nil"/>
              <w:bottom w:val="nil"/>
              <w:right w:val="nil"/>
            </w:tcBorders>
            <w:noWrap/>
            <w:vAlign w:val="bottom"/>
            <w:hideMark/>
          </w:tcPr>
          <w:p w14:paraId="3941EF4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0.44</w:t>
            </w:r>
          </w:p>
        </w:tc>
        <w:tc>
          <w:tcPr>
            <w:tcW w:w="1158" w:type="dxa"/>
            <w:tcBorders>
              <w:top w:val="nil"/>
              <w:left w:val="nil"/>
              <w:bottom w:val="nil"/>
              <w:right w:val="nil"/>
            </w:tcBorders>
            <w:noWrap/>
            <w:vAlign w:val="bottom"/>
            <w:hideMark/>
          </w:tcPr>
          <w:p w14:paraId="3184FE3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561936C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0.44</w:t>
            </w:r>
          </w:p>
        </w:tc>
        <w:tc>
          <w:tcPr>
            <w:tcW w:w="1109" w:type="dxa"/>
            <w:tcBorders>
              <w:top w:val="nil"/>
              <w:left w:val="nil"/>
              <w:bottom w:val="nil"/>
              <w:right w:val="nil"/>
            </w:tcBorders>
            <w:noWrap/>
            <w:vAlign w:val="bottom"/>
            <w:hideMark/>
          </w:tcPr>
          <w:p w14:paraId="2057765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5663BFB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0.44</w:t>
            </w:r>
          </w:p>
        </w:tc>
      </w:tr>
      <w:tr w:rsidR="000F2356" w:rsidRPr="0078418A" w14:paraId="3C3603C5"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75B315E5"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hideMark/>
          </w:tcPr>
          <w:p w14:paraId="725BDE29"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4966C15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4" w:space="0" w:color="auto"/>
              <w:right w:val="nil"/>
            </w:tcBorders>
            <w:noWrap/>
            <w:vAlign w:val="bottom"/>
            <w:hideMark/>
          </w:tcPr>
          <w:p w14:paraId="0614A0A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4" w:space="0" w:color="auto"/>
              <w:right w:val="nil"/>
            </w:tcBorders>
            <w:noWrap/>
            <w:vAlign w:val="bottom"/>
            <w:hideMark/>
          </w:tcPr>
          <w:p w14:paraId="6063929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4" w:space="0" w:color="auto"/>
              <w:right w:val="nil"/>
            </w:tcBorders>
            <w:noWrap/>
            <w:vAlign w:val="bottom"/>
            <w:hideMark/>
          </w:tcPr>
          <w:p w14:paraId="66FB6A9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4" w:space="0" w:color="auto"/>
              <w:right w:val="nil"/>
            </w:tcBorders>
            <w:noWrap/>
            <w:vAlign w:val="bottom"/>
            <w:hideMark/>
          </w:tcPr>
          <w:p w14:paraId="56361F57"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755D34A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4" w:space="0" w:color="auto"/>
              <w:right w:val="nil"/>
            </w:tcBorders>
            <w:noWrap/>
            <w:vAlign w:val="bottom"/>
            <w:hideMark/>
          </w:tcPr>
          <w:p w14:paraId="13BADC8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4" w:space="0" w:color="auto"/>
              <w:right w:val="nil"/>
            </w:tcBorders>
            <w:noWrap/>
            <w:vAlign w:val="bottom"/>
            <w:hideMark/>
          </w:tcPr>
          <w:p w14:paraId="02AA7D9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4" w:space="0" w:color="auto"/>
              <w:right w:val="nil"/>
            </w:tcBorders>
            <w:noWrap/>
            <w:vAlign w:val="bottom"/>
            <w:hideMark/>
          </w:tcPr>
          <w:p w14:paraId="61A1925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single" w:sz="4" w:space="0" w:color="auto"/>
              <w:right w:val="nil"/>
            </w:tcBorders>
            <w:noWrap/>
            <w:vAlign w:val="bottom"/>
            <w:hideMark/>
          </w:tcPr>
          <w:p w14:paraId="0E7867E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33A6209E" w14:textId="77777777" w:rsidTr="009B41CB">
        <w:trPr>
          <w:trHeight w:val="290"/>
        </w:trPr>
        <w:tc>
          <w:tcPr>
            <w:tcW w:w="1661" w:type="dxa"/>
            <w:tcBorders>
              <w:top w:val="nil"/>
              <w:left w:val="nil"/>
              <w:bottom w:val="nil"/>
              <w:right w:val="single" w:sz="8" w:space="0" w:color="auto"/>
            </w:tcBorders>
            <w:noWrap/>
            <w:vAlign w:val="bottom"/>
            <w:hideMark/>
          </w:tcPr>
          <w:p w14:paraId="7F3B7F05"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OXYGEN</w:t>
            </w:r>
          </w:p>
        </w:tc>
        <w:tc>
          <w:tcPr>
            <w:tcW w:w="1108" w:type="dxa"/>
            <w:tcBorders>
              <w:top w:val="nil"/>
              <w:left w:val="nil"/>
              <w:bottom w:val="nil"/>
              <w:right w:val="nil"/>
            </w:tcBorders>
            <w:noWrap/>
            <w:vAlign w:val="bottom"/>
            <w:hideMark/>
          </w:tcPr>
          <w:p w14:paraId="2884D695"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0B28DE0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39DAB2D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160AFAE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3E4951B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1DD1418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7FCBECF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w:t>
            </w:r>
          </w:p>
        </w:tc>
        <w:tc>
          <w:tcPr>
            <w:tcW w:w="1158" w:type="dxa"/>
            <w:tcBorders>
              <w:top w:val="nil"/>
              <w:left w:val="nil"/>
              <w:bottom w:val="nil"/>
              <w:right w:val="nil"/>
            </w:tcBorders>
            <w:noWrap/>
            <w:vAlign w:val="bottom"/>
            <w:hideMark/>
          </w:tcPr>
          <w:p w14:paraId="4D4FF6B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2</w:t>
            </w:r>
          </w:p>
        </w:tc>
        <w:tc>
          <w:tcPr>
            <w:tcW w:w="1534" w:type="dxa"/>
            <w:tcBorders>
              <w:top w:val="nil"/>
              <w:left w:val="nil"/>
              <w:bottom w:val="nil"/>
              <w:right w:val="nil"/>
            </w:tcBorders>
            <w:noWrap/>
            <w:vAlign w:val="bottom"/>
            <w:hideMark/>
          </w:tcPr>
          <w:p w14:paraId="0FB96D2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nil"/>
              <w:right w:val="nil"/>
            </w:tcBorders>
            <w:noWrap/>
            <w:vAlign w:val="bottom"/>
            <w:hideMark/>
          </w:tcPr>
          <w:p w14:paraId="579C54D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2370A63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227F843B" w14:textId="77777777" w:rsidTr="009B41CB">
        <w:trPr>
          <w:trHeight w:val="290"/>
        </w:trPr>
        <w:tc>
          <w:tcPr>
            <w:tcW w:w="1661" w:type="dxa"/>
            <w:tcBorders>
              <w:top w:val="nil"/>
              <w:left w:val="nil"/>
              <w:bottom w:val="nil"/>
              <w:right w:val="single" w:sz="8" w:space="0" w:color="auto"/>
            </w:tcBorders>
            <w:noWrap/>
            <w:vAlign w:val="bottom"/>
            <w:hideMark/>
          </w:tcPr>
          <w:p w14:paraId="073E188E"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OXYGEN-C</w:t>
            </w:r>
          </w:p>
        </w:tc>
        <w:tc>
          <w:tcPr>
            <w:tcW w:w="1108" w:type="dxa"/>
            <w:tcBorders>
              <w:top w:val="nil"/>
              <w:left w:val="nil"/>
              <w:bottom w:val="nil"/>
              <w:right w:val="nil"/>
            </w:tcBorders>
            <w:noWrap/>
            <w:vAlign w:val="bottom"/>
            <w:hideMark/>
          </w:tcPr>
          <w:p w14:paraId="7440BA2D"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7233523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NA</w:t>
            </w:r>
          </w:p>
        </w:tc>
        <w:tc>
          <w:tcPr>
            <w:tcW w:w="927" w:type="dxa"/>
            <w:tcBorders>
              <w:top w:val="nil"/>
              <w:left w:val="nil"/>
              <w:bottom w:val="nil"/>
              <w:right w:val="nil"/>
            </w:tcBorders>
            <w:noWrap/>
            <w:vAlign w:val="bottom"/>
            <w:hideMark/>
          </w:tcPr>
          <w:p w14:paraId="35E5402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NA</w:t>
            </w:r>
          </w:p>
        </w:tc>
        <w:tc>
          <w:tcPr>
            <w:tcW w:w="903" w:type="dxa"/>
            <w:tcBorders>
              <w:top w:val="nil"/>
              <w:left w:val="nil"/>
              <w:bottom w:val="nil"/>
              <w:right w:val="nil"/>
            </w:tcBorders>
            <w:noWrap/>
            <w:vAlign w:val="bottom"/>
            <w:hideMark/>
          </w:tcPr>
          <w:p w14:paraId="36D9DE1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NA</w:t>
            </w:r>
          </w:p>
        </w:tc>
        <w:tc>
          <w:tcPr>
            <w:tcW w:w="679" w:type="dxa"/>
            <w:tcBorders>
              <w:top w:val="nil"/>
              <w:left w:val="nil"/>
              <w:bottom w:val="nil"/>
              <w:right w:val="nil"/>
            </w:tcBorders>
            <w:noWrap/>
            <w:vAlign w:val="bottom"/>
            <w:hideMark/>
          </w:tcPr>
          <w:p w14:paraId="5F2B249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NA</w:t>
            </w:r>
          </w:p>
        </w:tc>
        <w:tc>
          <w:tcPr>
            <w:tcW w:w="893" w:type="dxa"/>
            <w:tcBorders>
              <w:top w:val="nil"/>
              <w:left w:val="nil"/>
              <w:bottom w:val="nil"/>
              <w:right w:val="nil"/>
            </w:tcBorders>
            <w:noWrap/>
            <w:vAlign w:val="bottom"/>
            <w:hideMark/>
          </w:tcPr>
          <w:p w14:paraId="1527090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NA</w:t>
            </w:r>
          </w:p>
        </w:tc>
        <w:tc>
          <w:tcPr>
            <w:tcW w:w="1534" w:type="dxa"/>
            <w:tcBorders>
              <w:top w:val="nil"/>
              <w:left w:val="nil"/>
              <w:bottom w:val="nil"/>
              <w:right w:val="nil"/>
            </w:tcBorders>
            <w:noWrap/>
            <w:vAlign w:val="bottom"/>
            <w:hideMark/>
          </w:tcPr>
          <w:p w14:paraId="1591FB0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NA</w:t>
            </w:r>
          </w:p>
        </w:tc>
        <w:tc>
          <w:tcPr>
            <w:tcW w:w="1158" w:type="dxa"/>
            <w:tcBorders>
              <w:top w:val="nil"/>
              <w:left w:val="nil"/>
              <w:bottom w:val="nil"/>
              <w:right w:val="nil"/>
            </w:tcBorders>
            <w:noWrap/>
            <w:vAlign w:val="bottom"/>
            <w:hideMark/>
          </w:tcPr>
          <w:p w14:paraId="1C5913B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NA</w:t>
            </w:r>
          </w:p>
        </w:tc>
        <w:tc>
          <w:tcPr>
            <w:tcW w:w="1534" w:type="dxa"/>
            <w:tcBorders>
              <w:top w:val="nil"/>
              <w:left w:val="nil"/>
              <w:bottom w:val="nil"/>
              <w:right w:val="nil"/>
            </w:tcBorders>
            <w:noWrap/>
            <w:vAlign w:val="bottom"/>
            <w:hideMark/>
          </w:tcPr>
          <w:p w14:paraId="20552B5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NA</w:t>
            </w:r>
          </w:p>
        </w:tc>
        <w:tc>
          <w:tcPr>
            <w:tcW w:w="1109" w:type="dxa"/>
            <w:tcBorders>
              <w:top w:val="nil"/>
              <w:left w:val="nil"/>
              <w:bottom w:val="nil"/>
              <w:right w:val="nil"/>
            </w:tcBorders>
            <w:noWrap/>
            <w:vAlign w:val="bottom"/>
            <w:hideMark/>
          </w:tcPr>
          <w:p w14:paraId="7E6C91B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NA</w:t>
            </w:r>
          </w:p>
        </w:tc>
        <w:tc>
          <w:tcPr>
            <w:tcW w:w="1076" w:type="dxa"/>
            <w:tcBorders>
              <w:top w:val="nil"/>
              <w:left w:val="nil"/>
              <w:bottom w:val="nil"/>
              <w:right w:val="nil"/>
            </w:tcBorders>
            <w:noWrap/>
            <w:vAlign w:val="bottom"/>
            <w:hideMark/>
          </w:tcPr>
          <w:p w14:paraId="261F86B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NA</w:t>
            </w:r>
          </w:p>
        </w:tc>
      </w:tr>
      <w:tr w:rsidR="000F2356" w:rsidRPr="0078418A" w14:paraId="38E34868" w14:textId="77777777" w:rsidTr="009B41CB">
        <w:trPr>
          <w:trHeight w:val="290"/>
        </w:trPr>
        <w:tc>
          <w:tcPr>
            <w:tcW w:w="1661" w:type="dxa"/>
            <w:tcBorders>
              <w:top w:val="nil"/>
              <w:left w:val="nil"/>
              <w:bottom w:val="single" w:sz="4" w:space="0" w:color="auto"/>
              <w:right w:val="single" w:sz="8" w:space="0" w:color="auto"/>
            </w:tcBorders>
            <w:noWrap/>
            <w:vAlign w:val="bottom"/>
            <w:hideMark/>
          </w:tcPr>
          <w:p w14:paraId="110080F0"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4" w:space="0" w:color="auto"/>
              <w:right w:val="nil"/>
            </w:tcBorders>
            <w:noWrap/>
            <w:vAlign w:val="bottom"/>
            <w:hideMark/>
          </w:tcPr>
          <w:p w14:paraId="5B5F1ED3"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4" w:space="0" w:color="auto"/>
              <w:right w:val="nil"/>
            </w:tcBorders>
            <w:noWrap/>
            <w:vAlign w:val="bottom"/>
            <w:hideMark/>
          </w:tcPr>
          <w:p w14:paraId="6B2E61DC"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w:t>
            </w:r>
          </w:p>
        </w:tc>
        <w:tc>
          <w:tcPr>
            <w:tcW w:w="927" w:type="dxa"/>
            <w:tcBorders>
              <w:top w:val="nil"/>
              <w:left w:val="nil"/>
              <w:bottom w:val="single" w:sz="4" w:space="0" w:color="auto"/>
              <w:right w:val="nil"/>
            </w:tcBorders>
            <w:noWrap/>
            <w:vAlign w:val="bottom"/>
            <w:hideMark/>
          </w:tcPr>
          <w:p w14:paraId="6D6D33A0"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w:t>
            </w:r>
          </w:p>
        </w:tc>
        <w:tc>
          <w:tcPr>
            <w:tcW w:w="903" w:type="dxa"/>
            <w:tcBorders>
              <w:top w:val="nil"/>
              <w:left w:val="nil"/>
              <w:bottom w:val="single" w:sz="4" w:space="0" w:color="auto"/>
              <w:right w:val="nil"/>
            </w:tcBorders>
            <w:noWrap/>
            <w:vAlign w:val="bottom"/>
            <w:hideMark/>
          </w:tcPr>
          <w:p w14:paraId="116260F6"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w:t>
            </w:r>
          </w:p>
        </w:tc>
        <w:tc>
          <w:tcPr>
            <w:tcW w:w="679" w:type="dxa"/>
            <w:tcBorders>
              <w:top w:val="nil"/>
              <w:left w:val="nil"/>
              <w:bottom w:val="single" w:sz="4" w:space="0" w:color="auto"/>
              <w:right w:val="nil"/>
            </w:tcBorders>
            <w:noWrap/>
            <w:vAlign w:val="bottom"/>
            <w:hideMark/>
          </w:tcPr>
          <w:p w14:paraId="062E7D23"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w:t>
            </w:r>
          </w:p>
        </w:tc>
        <w:tc>
          <w:tcPr>
            <w:tcW w:w="893" w:type="dxa"/>
            <w:tcBorders>
              <w:top w:val="nil"/>
              <w:left w:val="nil"/>
              <w:bottom w:val="single" w:sz="4" w:space="0" w:color="auto"/>
              <w:right w:val="nil"/>
            </w:tcBorders>
            <w:noWrap/>
            <w:vAlign w:val="bottom"/>
            <w:hideMark/>
          </w:tcPr>
          <w:p w14:paraId="40834AEE"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w:t>
            </w:r>
          </w:p>
        </w:tc>
        <w:tc>
          <w:tcPr>
            <w:tcW w:w="1534" w:type="dxa"/>
            <w:tcBorders>
              <w:top w:val="nil"/>
              <w:left w:val="nil"/>
              <w:bottom w:val="single" w:sz="4" w:space="0" w:color="auto"/>
              <w:right w:val="nil"/>
            </w:tcBorders>
            <w:noWrap/>
            <w:vAlign w:val="bottom"/>
            <w:hideMark/>
          </w:tcPr>
          <w:p w14:paraId="07DE748A"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w:t>
            </w:r>
          </w:p>
        </w:tc>
        <w:tc>
          <w:tcPr>
            <w:tcW w:w="1158" w:type="dxa"/>
            <w:tcBorders>
              <w:top w:val="nil"/>
              <w:left w:val="nil"/>
              <w:bottom w:val="single" w:sz="4" w:space="0" w:color="auto"/>
              <w:right w:val="nil"/>
            </w:tcBorders>
            <w:noWrap/>
            <w:vAlign w:val="bottom"/>
            <w:hideMark/>
          </w:tcPr>
          <w:p w14:paraId="7C299112"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w:t>
            </w:r>
          </w:p>
        </w:tc>
        <w:tc>
          <w:tcPr>
            <w:tcW w:w="1534" w:type="dxa"/>
            <w:tcBorders>
              <w:top w:val="nil"/>
              <w:left w:val="nil"/>
              <w:bottom w:val="single" w:sz="4" w:space="0" w:color="auto"/>
              <w:right w:val="nil"/>
            </w:tcBorders>
            <w:noWrap/>
            <w:vAlign w:val="bottom"/>
            <w:hideMark/>
          </w:tcPr>
          <w:p w14:paraId="61AF4F8E"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w:t>
            </w:r>
          </w:p>
        </w:tc>
        <w:tc>
          <w:tcPr>
            <w:tcW w:w="1109" w:type="dxa"/>
            <w:tcBorders>
              <w:top w:val="nil"/>
              <w:left w:val="nil"/>
              <w:bottom w:val="single" w:sz="4" w:space="0" w:color="auto"/>
              <w:right w:val="nil"/>
            </w:tcBorders>
            <w:noWrap/>
            <w:vAlign w:val="bottom"/>
            <w:hideMark/>
          </w:tcPr>
          <w:p w14:paraId="1D8BE9B5"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w:t>
            </w:r>
          </w:p>
        </w:tc>
        <w:tc>
          <w:tcPr>
            <w:tcW w:w="1076" w:type="dxa"/>
            <w:tcBorders>
              <w:top w:val="nil"/>
              <w:left w:val="nil"/>
              <w:bottom w:val="single" w:sz="4" w:space="0" w:color="auto"/>
              <w:right w:val="nil"/>
            </w:tcBorders>
            <w:noWrap/>
            <w:vAlign w:val="bottom"/>
            <w:hideMark/>
          </w:tcPr>
          <w:p w14:paraId="1B91868B"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 </w:t>
            </w:r>
          </w:p>
        </w:tc>
      </w:tr>
      <w:tr w:rsidR="000F2356" w:rsidRPr="0078418A" w14:paraId="0E4AC8FD" w14:textId="77777777" w:rsidTr="009B41CB">
        <w:trPr>
          <w:trHeight w:val="290"/>
        </w:trPr>
        <w:tc>
          <w:tcPr>
            <w:tcW w:w="1661" w:type="dxa"/>
            <w:tcBorders>
              <w:top w:val="nil"/>
              <w:left w:val="nil"/>
              <w:bottom w:val="nil"/>
              <w:right w:val="single" w:sz="8" w:space="0" w:color="auto"/>
            </w:tcBorders>
            <w:noWrap/>
            <w:vAlign w:val="bottom"/>
            <w:hideMark/>
          </w:tcPr>
          <w:p w14:paraId="025D8352"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CELLULAS</w:t>
            </w:r>
          </w:p>
        </w:tc>
        <w:tc>
          <w:tcPr>
            <w:tcW w:w="1108" w:type="dxa"/>
            <w:tcBorders>
              <w:top w:val="nil"/>
              <w:left w:val="nil"/>
              <w:bottom w:val="nil"/>
              <w:right w:val="nil"/>
            </w:tcBorders>
            <w:noWrap/>
            <w:vAlign w:val="bottom"/>
            <w:hideMark/>
          </w:tcPr>
          <w:p w14:paraId="5883837B"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kg/hr</w:t>
            </w:r>
          </w:p>
        </w:tc>
        <w:tc>
          <w:tcPr>
            <w:tcW w:w="1322" w:type="dxa"/>
            <w:tcBorders>
              <w:top w:val="nil"/>
              <w:left w:val="nil"/>
              <w:bottom w:val="nil"/>
              <w:right w:val="nil"/>
            </w:tcBorders>
            <w:noWrap/>
            <w:vAlign w:val="bottom"/>
            <w:hideMark/>
          </w:tcPr>
          <w:p w14:paraId="4857E35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6EB999C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614C8BCE"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509C401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1552AB0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1F785076"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nil"/>
              <w:right w:val="nil"/>
            </w:tcBorders>
            <w:noWrap/>
            <w:vAlign w:val="bottom"/>
            <w:hideMark/>
          </w:tcPr>
          <w:p w14:paraId="65B390B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34C2974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nil"/>
              <w:right w:val="nil"/>
            </w:tcBorders>
            <w:noWrap/>
            <w:vAlign w:val="bottom"/>
            <w:hideMark/>
          </w:tcPr>
          <w:p w14:paraId="2831D1B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1A461971"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236CAD89" w14:textId="77777777" w:rsidTr="009B41CB">
        <w:trPr>
          <w:trHeight w:val="290"/>
        </w:trPr>
        <w:tc>
          <w:tcPr>
            <w:tcW w:w="1661" w:type="dxa"/>
            <w:tcBorders>
              <w:top w:val="nil"/>
              <w:left w:val="nil"/>
              <w:bottom w:val="nil"/>
              <w:right w:val="single" w:sz="8" w:space="0" w:color="auto"/>
            </w:tcBorders>
            <w:noWrap/>
            <w:vAlign w:val="bottom"/>
            <w:hideMark/>
          </w:tcPr>
          <w:p w14:paraId="660D4994"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CELLULAS-C</w:t>
            </w:r>
          </w:p>
        </w:tc>
        <w:tc>
          <w:tcPr>
            <w:tcW w:w="1108" w:type="dxa"/>
            <w:tcBorders>
              <w:top w:val="nil"/>
              <w:left w:val="nil"/>
              <w:bottom w:val="nil"/>
              <w:right w:val="nil"/>
            </w:tcBorders>
            <w:noWrap/>
            <w:vAlign w:val="bottom"/>
            <w:hideMark/>
          </w:tcPr>
          <w:p w14:paraId="26CCB165"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nil"/>
              <w:right w:val="nil"/>
            </w:tcBorders>
            <w:noWrap/>
            <w:vAlign w:val="bottom"/>
            <w:hideMark/>
          </w:tcPr>
          <w:p w14:paraId="15BE487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nil"/>
              <w:right w:val="nil"/>
            </w:tcBorders>
            <w:noWrap/>
            <w:vAlign w:val="bottom"/>
            <w:hideMark/>
          </w:tcPr>
          <w:p w14:paraId="3FEF79E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nil"/>
              <w:right w:val="nil"/>
            </w:tcBorders>
            <w:noWrap/>
            <w:vAlign w:val="bottom"/>
            <w:hideMark/>
          </w:tcPr>
          <w:p w14:paraId="6123E62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nil"/>
              <w:right w:val="nil"/>
            </w:tcBorders>
            <w:noWrap/>
            <w:vAlign w:val="bottom"/>
            <w:hideMark/>
          </w:tcPr>
          <w:p w14:paraId="3942886B"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nil"/>
              <w:right w:val="nil"/>
            </w:tcBorders>
            <w:noWrap/>
            <w:vAlign w:val="bottom"/>
            <w:hideMark/>
          </w:tcPr>
          <w:p w14:paraId="48784790"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495E3F3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nil"/>
              <w:right w:val="nil"/>
            </w:tcBorders>
            <w:noWrap/>
            <w:vAlign w:val="bottom"/>
            <w:hideMark/>
          </w:tcPr>
          <w:p w14:paraId="3FAC345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nil"/>
              <w:right w:val="nil"/>
            </w:tcBorders>
            <w:noWrap/>
            <w:vAlign w:val="bottom"/>
            <w:hideMark/>
          </w:tcPr>
          <w:p w14:paraId="4C61B8A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nil"/>
              <w:right w:val="nil"/>
            </w:tcBorders>
            <w:noWrap/>
            <w:vAlign w:val="bottom"/>
            <w:hideMark/>
          </w:tcPr>
          <w:p w14:paraId="5BF531C9"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nil"/>
              <w:right w:val="nil"/>
            </w:tcBorders>
            <w:noWrap/>
            <w:vAlign w:val="bottom"/>
            <w:hideMark/>
          </w:tcPr>
          <w:p w14:paraId="6883CD6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r w:rsidR="000F2356" w:rsidRPr="0078418A" w14:paraId="32E98A70" w14:textId="77777777" w:rsidTr="009B41CB">
        <w:trPr>
          <w:trHeight w:val="300"/>
        </w:trPr>
        <w:tc>
          <w:tcPr>
            <w:tcW w:w="1661" w:type="dxa"/>
            <w:tcBorders>
              <w:top w:val="nil"/>
              <w:left w:val="nil"/>
              <w:bottom w:val="single" w:sz="8" w:space="0" w:color="auto"/>
              <w:right w:val="single" w:sz="8" w:space="0" w:color="auto"/>
            </w:tcBorders>
            <w:noWrap/>
            <w:vAlign w:val="bottom"/>
            <w:hideMark/>
          </w:tcPr>
          <w:p w14:paraId="1B4A1991" w14:textId="77777777" w:rsidR="000F2356" w:rsidRPr="0078418A" w:rsidRDefault="000F2356" w:rsidP="000F2356">
            <w:pPr>
              <w:spacing w:after="0" w:line="240" w:lineRule="auto"/>
              <w:rPr>
                <w:rFonts w:eastAsia="Times New Roman" w:cs="Calibri"/>
                <w:kern w:val="0"/>
                <w:sz w:val="22"/>
                <w:szCs w:val="22"/>
                <w14:ligatures w14:val="none"/>
              </w:rPr>
            </w:pPr>
            <w:r w:rsidRPr="0078418A">
              <w:rPr>
                <w:rFonts w:eastAsia="Times New Roman" w:cs="Calibri"/>
                <w:kern w:val="0"/>
                <w:sz w:val="22"/>
                <w:szCs w:val="22"/>
                <w14:ligatures w14:val="none"/>
              </w:rPr>
              <w:t>Dev</w:t>
            </w:r>
          </w:p>
        </w:tc>
        <w:tc>
          <w:tcPr>
            <w:tcW w:w="1108" w:type="dxa"/>
            <w:tcBorders>
              <w:top w:val="nil"/>
              <w:left w:val="nil"/>
              <w:bottom w:val="single" w:sz="8" w:space="0" w:color="auto"/>
              <w:right w:val="nil"/>
            </w:tcBorders>
            <w:noWrap/>
            <w:vAlign w:val="bottom"/>
            <w:hideMark/>
          </w:tcPr>
          <w:p w14:paraId="04C39D61" w14:textId="77777777" w:rsidR="000F2356" w:rsidRPr="0078418A" w:rsidRDefault="000F2356" w:rsidP="000F2356">
            <w:pPr>
              <w:spacing w:after="0" w:line="240" w:lineRule="auto"/>
              <w:rPr>
                <w:rFonts w:eastAsia="Times New Roman" w:cs="Calibri"/>
                <w:kern w:val="0"/>
                <w:sz w:val="22"/>
                <w:szCs w:val="22"/>
                <w14:ligatures w14:val="none"/>
              </w:rPr>
            </w:pPr>
          </w:p>
        </w:tc>
        <w:tc>
          <w:tcPr>
            <w:tcW w:w="1322" w:type="dxa"/>
            <w:tcBorders>
              <w:top w:val="nil"/>
              <w:left w:val="nil"/>
              <w:bottom w:val="single" w:sz="8" w:space="0" w:color="auto"/>
              <w:right w:val="nil"/>
            </w:tcBorders>
            <w:noWrap/>
            <w:vAlign w:val="bottom"/>
            <w:hideMark/>
          </w:tcPr>
          <w:p w14:paraId="5F795393"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27" w:type="dxa"/>
            <w:tcBorders>
              <w:top w:val="nil"/>
              <w:left w:val="nil"/>
              <w:bottom w:val="single" w:sz="8" w:space="0" w:color="auto"/>
              <w:right w:val="nil"/>
            </w:tcBorders>
            <w:noWrap/>
            <w:vAlign w:val="bottom"/>
            <w:hideMark/>
          </w:tcPr>
          <w:p w14:paraId="4C88173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903" w:type="dxa"/>
            <w:tcBorders>
              <w:top w:val="nil"/>
              <w:left w:val="nil"/>
              <w:bottom w:val="single" w:sz="8" w:space="0" w:color="auto"/>
              <w:right w:val="nil"/>
            </w:tcBorders>
            <w:noWrap/>
            <w:vAlign w:val="bottom"/>
            <w:hideMark/>
          </w:tcPr>
          <w:p w14:paraId="1BEFEA55"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679" w:type="dxa"/>
            <w:tcBorders>
              <w:top w:val="nil"/>
              <w:left w:val="nil"/>
              <w:bottom w:val="single" w:sz="8" w:space="0" w:color="auto"/>
              <w:right w:val="nil"/>
            </w:tcBorders>
            <w:noWrap/>
            <w:vAlign w:val="bottom"/>
            <w:hideMark/>
          </w:tcPr>
          <w:p w14:paraId="5DFD85AF"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893" w:type="dxa"/>
            <w:tcBorders>
              <w:top w:val="nil"/>
              <w:left w:val="nil"/>
              <w:bottom w:val="single" w:sz="8" w:space="0" w:color="auto"/>
              <w:right w:val="nil"/>
            </w:tcBorders>
            <w:noWrap/>
            <w:vAlign w:val="bottom"/>
            <w:hideMark/>
          </w:tcPr>
          <w:p w14:paraId="61FE7D5D"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8" w:space="0" w:color="auto"/>
              <w:right w:val="nil"/>
            </w:tcBorders>
            <w:noWrap/>
            <w:vAlign w:val="bottom"/>
            <w:hideMark/>
          </w:tcPr>
          <w:p w14:paraId="7B1C3D1C"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58" w:type="dxa"/>
            <w:tcBorders>
              <w:top w:val="nil"/>
              <w:left w:val="nil"/>
              <w:bottom w:val="single" w:sz="8" w:space="0" w:color="auto"/>
              <w:right w:val="nil"/>
            </w:tcBorders>
            <w:noWrap/>
            <w:vAlign w:val="bottom"/>
            <w:hideMark/>
          </w:tcPr>
          <w:p w14:paraId="056163B2"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534" w:type="dxa"/>
            <w:tcBorders>
              <w:top w:val="nil"/>
              <w:left w:val="nil"/>
              <w:bottom w:val="single" w:sz="8" w:space="0" w:color="auto"/>
              <w:right w:val="nil"/>
            </w:tcBorders>
            <w:noWrap/>
            <w:vAlign w:val="bottom"/>
            <w:hideMark/>
          </w:tcPr>
          <w:p w14:paraId="043A5558"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109" w:type="dxa"/>
            <w:tcBorders>
              <w:top w:val="nil"/>
              <w:left w:val="nil"/>
              <w:bottom w:val="single" w:sz="8" w:space="0" w:color="auto"/>
              <w:right w:val="nil"/>
            </w:tcBorders>
            <w:noWrap/>
            <w:vAlign w:val="bottom"/>
            <w:hideMark/>
          </w:tcPr>
          <w:p w14:paraId="4CE8D4DA"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c>
          <w:tcPr>
            <w:tcW w:w="1076" w:type="dxa"/>
            <w:tcBorders>
              <w:top w:val="nil"/>
              <w:left w:val="nil"/>
              <w:bottom w:val="single" w:sz="8" w:space="0" w:color="auto"/>
              <w:right w:val="nil"/>
            </w:tcBorders>
            <w:noWrap/>
            <w:vAlign w:val="bottom"/>
            <w:hideMark/>
          </w:tcPr>
          <w:p w14:paraId="1B3A9EC4" w14:textId="77777777" w:rsidR="000F2356" w:rsidRPr="0078418A" w:rsidRDefault="000F2356" w:rsidP="000F2356">
            <w:pPr>
              <w:spacing w:after="0" w:line="240" w:lineRule="auto"/>
              <w:jc w:val="right"/>
              <w:rPr>
                <w:rFonts w:eastAsia="Times New Roman" w:cs="Calibri"/>
                <w:kern w:val="0"/>
                <w:sz w:val="22"/>
                <w:szCs w:val="22"/>
                <w14:ligatures w14:val="none"/>
              </w:rPr>
            </w:pPr>
            <w:r w:rsidRPr="0078418A">
              <w:rPr>
                <w:rFonts w:eastAsia="Times New Roman" w:cs="Calibri"/>
                <w:kern w:val="0"/>
                <w:sz w:val="22"/>
                <w:szCs w:val="22"/>
                <w14:ligatures w14:val="none"/>
              </w:rPr>
              <w:t>0</w:t>
            </w:r>
          </w:p>
        </w:tc>
      </w:tr>
    </w:tbl>
    <w:bookmarkEnd w:id="54"/>
    <w:p w14:paraId="01564DAA" w14:textId="77777777" w:rsidR="009B5DEC" w:rsidRPr="00704B32" w:rsidRDefault="000C6C86" w:rsidP="00D70B43">
      <w:pPr>
        <w:keepNext/>
        <w:keepLines/>
        <w:spacing w:before="240" w:after="0"/>
        <w:outlineLvl w:val="0"/>
        <w:rPr>
          <w:rFonts w:eastAsiaTheme="majorEastAsia" w:cstheme="majorBidi"/>
          <w:b/>
          <w:bCs/>
          <w:sz w:val="32"/>
          <w:szCs w:val="32"/>
        </w:rPr>
      </w:pPr>
      <w:r w:rsidRPr="00704B32">
        <w:rPr>
          <w:rFonts w:eastAsiaTheme="majorEastAsia" w:cstheme="majorBidi"/>
          <w:b/>
          <w:bCs/>
          <w:sz w:val="32"/>
          <w:szCs w:val="32"/>
        </w:rPr>
        <w:lastRenderedPageBreak/>
        <w:t>A5.0</w:t>
      </w:r>
      <w:r w:rsidRPr="00704B32">
        <w:rPr>
          <w:rFonts w:eastAsiaTheme="majorEastAsia" w:cstheme="majorBidi"/>
          <w:b/>
          <w:bCs/>
          <w:sz w:val="32"/>
          <w:szCs w:val="32"/>
        </w:rPr>
        <w:tab/>
      </w:r>
      <w:r w:rsidR="009B5DEC" w:rsidRPr="00704B32">
        <w:rPr>
          <w:rFonts w:eastAsiaTheme="majorEastAsia" w:cstheme="majorBidi"/>
          <w:b/>
          <w:bCs/>
          <w:sz w:val="32"/>
          <w:szCs w:val="32"/>
        </w:rPr>
        <w:t>Aspen Simulation Stream Table</w:t>
      </w:r>
    </w:p>
    <w:p w14:paraId="071E677B" w14:textId="66EE2CE6" w:rsidR="000C6C86" w:rsidRPr="0078418A" w:rsidRDefault="000C6C86" w:rsidP="000C6C86">
      <w:pPr>
        <w:rPr>
          <w:b/>
          <w:bCs/>
        </w:rPr>
      </w:pPr>
    </w:p>
    <w:p w14:paraId="5160C8B7" w14:textId="77777777" w:rsidR="003D3443" w:rsidRPr="0078418A" w:rsidRDefault="003D3443" w:rsidP="00F0533A">
      <w:pPr>
        <w:spacing w:before="120" w:after="240" w:line="360" w:lineRule="auto"/>
        <w:ind w:left="567"/>
        <w:jc w:val="center"/>
        <w:rPr>
          <w:rFonts w:eastAsia="TUOS Blake" w:cs="Calibri"/>
          <w:bCs/>
          <w:kern w:val="0"/>
          <w:sz w:val="22"/>
          <w:szCs w:val="22"/>
          <w:lang w:eastAsia="en-US"/>
          <w14:ligatures w14:val="none"/>
        </w:rPr>
      </w:pPr>
    </w:p>
    <w:p w14:paraId="496E068C" w14:textId="77777777" w:rsidR="002708FF" w:rsidRPr="0078418A" w:rsidRDefault="002708FF" w:rsidP="00F0533A">
      <w:pPr>
        <w:spacing w:before="120" w:after="240" w:line="360" w:lineRule="auto"/>
        <w:ind w:left="567"/>
        <w:jc w:val="center"/>
        <w:rPr>
          <w:rFonts w:eastAsia="TUOS Blake" w:cs="Calibri"/>
          <w:bCs/>
          <w:kern w:val="0"/>
          <w:sz w:val="22"/>
          <w:szCs w:val="22"/>
          <w:lang w:eastAsia="en-US"/>
          <w14:ligatures w14:val="none"/>
        </w:rPr>
      </w:pPr>
    </w:p>
    <w:p w14:paraId="03FEAD0E" w14:textId="77777777" w:rsidR="00FC7741" w:rsidRPr="0078418A" w:rsidRDefault="00FC7741" w:rsidP="00F0533A">
      <w:pPr>
        <w:spacing w:before="120" w:after="240" w:line="360" w:lineRule="auto"/>
        <w:ind w:left="567"/>
        <w:jc w:val="center"/>
        <w:rPr>
          <w:rFonts w:eastAsia="TUOS Blake" w:cs="Calibri"/>
          <w:bCs/>
          <w:kern w:val="0"/>
          <w:sz w:val="22"/>
          <w:szCs w:val="22"/>
          <w:lang w:eastAsia="en-US"/>
          <w14:ligatures w14:val="none"/>
        </w:rPr>
      </w:pPr>
    </w:p>
    <w:p w14:paraId="12E38513" w14:textId="77777777" w:rsidR="00FC7741" w:rsidRPr="0078418A" w:rsidRDefault="00FC7741" w:rsidP="00F0533A">
      <w:pPr>
        <w:spacing w:before="120" w:after="240" w:line="360" w:lineRule="auto"/>
        <w:ind w:left="567"/>
        <w:jc w:val="center"/>
        <w:rPr>
          <w:rFonts w:eastAsia="TUOS Blake" w:cs="Calibri"/>
          <w:bCs/>
          <w:kern w:val="0"/>
          <w:sz w:val="22"/>
          <w:szCs w:val="22"/>
          <w:lang w:eastAsia="en-US"/>
          <w14:ligatures w14:val="none"/>
        </w:rPr>
      </w:pPr>
    </w:p>
    <w:p w14:paraId="2ABE7CE6" w14:textId="77777777" w:rsidR="00FC7741" w:rsidRPr="0078418A" w:rsidRDefault="00FC7741" w:rsidP="00F0533A">
      <w:pPr>
        <w:spacing w:before="120" w:after="240" w:line="360" w:lineRule="auto"/>
        <w:ind w:left="567"/>
        <w:jc w:val="center"/>
        <w:rPr>
          <w:rFonts w:eastAsia="TUOS Blake" w:cs="Calibri"/>
          <w:bCs/>
          <w:kern w:val="0"/>
          <w:sz w:val="22"/>
          <w:szCs w:val="22"/>
          <w:lang w:eastAsia="en-US"/>
          <w14:ligatures w14:val="none"/>
        </w:rPr>
      </w:pPr>
    </w:p>
    <w:p w14:paraId="365D6FC0" w14:textId="77777777" w:rsidR="00FC7741" w:rsidRPr="0078418A" w:rsidRDefault="00FC7741" w:rsidP="00F0533A">
      <w:pPr>
        <w:spacing w:before="120" w:after="240" w:line="360" w:lineRule="auto"/>
        <w:ind w:left="567"/>
        <w:jc w:val="center"/>
        <w:rPr>
          <w:rFonts w:eastAsia="TUOS Blake" w:cs="Calibri"/>
          <w:bCs/>
          <w:kern w:val="0"/>
          <w:sz w:val="22"/>
          <w:szCs w:val="22"/>
          <w:lang w:eastAsia="en-US"/>
          <w14:ligatures w14:val="none"/>
        </w:rPr>
      </w:pPr>
    </w:p>
    <w:p w14:paraId="35601459" w14:textId="77777777" w:rsidR="00FC7741" w:rsidRPr="0078418A" w:rsidRDefault="00FC7741" w:rsidP="00F0533A">
      <w:pPr>
        <w:spacing w:before="120" w:after="240" w:line="360" w:lineRule="auto"/>
        <w:ind w:left="567"/>
        <w:jc w:val="center"/>
        <w:rPr>
          <w:rFonts w:eastAsia="TUOS Blake" w:cs="Calibri"/>
          <w:bCs/>
          <w:kern w:val="0"/>
          <w:sz w:val="22"/>
          <w:szCs w:val="22"/>
          <w:lang w:eastAsia="en-US"/>
          <w14:ligatures w14:val="none"/>
        </w:rPr>
      </w:pPr>
    </w:p>
    <w:p w14:paraId="187D9169" w14:textId="77777777" w:rsidR="00FC7741" w:rsidRPr="0078418A" w:rsidRDefault="00FC7741" w:rsidP="00F0533A">
      <w:pPr>
        <w:spacing w:before="120" w:after="240" w:line="360" w:lineRule="auto"/>
        <w:ind w:left="567"/>
        <w:jc w:val="center"/>
        <w:rPr>
          <w:rFonts w:eastAsia="TUOS Blake" w:cs="Calibri"/>
          <w:bCs/>
          <w:kern w:val="0"/>
          <w:sz w:val="22"/>
          <w:szCs w:val="22"/>
          <w:lang w:eastAsia="en-US"/>
          <w14:ligatures w14:val="none"/>
        </w:rPr>
      </w:pPr>
    </w:p>
    <w:p w14:paraId="251CC77E" w14:textId="77777777" w:rsidR="001B4A1C" w:rsidRPr="0078418A" w:rsidRDefault="001B4A1C" w:rsidP="00F0533A">
      <w:pPr>
        <w:spacing w:before="120" w:after="240" w:line="360" w:lineRule="auto"/>
        <w:ind w:left="567"/>
        <w:jc w:val="center"/>
        <w:rPr>
          <w:rFonts w:eastAsia="TUOS Blake" w:cs="Calibri"/>
          <w:bCs/>
          <w:kern w:val="0"/>
          <w:sz w:val="22"/>
          <w:szCs w:val="22"/>
          <w:lang w:eastAsia="en-US"/>
          <w14:ligatures w14:val="none"/>
        </w:rPr>
        <w:sectPr w:rsidR="001B4A1C" w:rsidRPr="0078418A" w:rsidSect="00DF5C52">
          <w:pgSz w:w="16838" w:h="11906" w:orient="landscape"/>
          <w:pgMar w:top="1440" w:right="1440" w:bottom="1440" w:left="1440" w:header="708" w:footer="708" w:gutter="0"/>
          <w:lnNumType w:countBy="1" w:restart="continuous"/>
          <w:cols w:space="708"/>
          <w:docGrid w:linePitch="360"/>
        </w:sectPr>
      </w:pPr>
    </w:p>
    <w:p w14:paraId="6D081E08" w14:textId="65AC61A5" w:rsidR="004436E2" w:rsidRPr="0078418A" w:rsidRDefault="00FA6D2A" w:rsidP="00A6549F">
      <w:pPr>
        <w:jc w:val="center"/>
        <w:rPr>
          <w:b/>
          <w:bCs/>
        </w:rPr>
      </w:pPr>
      <w:r w:rsidRPr="0078418A">
        <w:rPr>
          <w:b/>
          <w:bCs/>
        </w:rPr>
        <w:lastRenderedPageBreak/>
        <w:t xml:space="preserve">References for </w:t>
      </w:r>
      <w:r w:rsidR="0093081A" w:rsidRPr="0078418A">
        <w:rPr>
          <w:b/>
          <w:bCs/>
        </w:rPr>
        <w:t xml:space="preserve">Supplementary </w:t>
      </w:r>
      <w:r w:rsidR="00C4711F" w:rsidRPr="0078418A">
        <w:rPr>
          <w:b/>
          <w:bCs/>
        </w:rPr>
        <w:t>Material</w:t>
      </w:r>
    </w:p>
    <w:p w14:paraId="2A22719D" w14:textId="77777777" w:rsidR="0050672F" w:rsidRPr="0078418A" w:rsidRDefault="004436E2" w:rsidP="0050672F">
      <w:pPr>
        <w:pStyle w:val="EndNoteBibliography"/>
        <w:spacing w:after="0"/>
        <w:ind w:left="720" w:hanging="720"/>
        <w:rPr>
          <w:rFonts w:asciiTheme="minorHAnsi" w:hAnsiTheme="minorHAnsi"/>
        </w:rPr>
      </w:pPr>
      <w:r w:rsidRPr="0078418A">
        <w:rPr>
          <w:rFonts w:asciiTheme="minorHAnsi" w:hAnsiTheme="minorHAnsi"/>
          <w:sz w:val="22"/>
          <w:szCs w:val="22"/>
        </w:rPr>
        <w:fldChar w:fldCharType="begin"/>
      </w:r>
      <w:r w:rsidRPr="0078418A">
        <w:rPr>
          <w:rFonts w:asciiTheme="minorHAnsi" w:hAnsiTheme="minorHAnsi"/>
          <w:sz w:val="22"/>
          <w:szCs w:val="22"/>
        </w:rPr>
        <w:instrText xml:space="preserve"> ADDIN EN.REFLIST </w:instrText>
      </w:r>
      <w:r w:rsidRPr="0078418A">
        <w:rPr>
          <w:rFonts w:asciiTheme="minorHAnsi" w:hAnsiTheme="minorHAnsi"/>
          <w:sz w:val="22"/>
          <w:szCs w:val="22"/>
        </w:rPr>
        <w:fldChar w:fldCharType="separate"/>
      </w:r>
      <w:r w:rsidR="0050672F" w:rsidRPr="0078418A">
        <w:rPr>
          <w:rFonts w:asciiTheme="minorHAnsi" w:hAnsiTheme="minorHAnsi"/>
        </w:rPr>
        <w:t>1.</w:t>
      </w:r>
      <w:r w:rsidR="0050672F" w:rsidRPr="0078418A">
        <w:rPr>
          <w:rFonts w:asciiTheme="minorHAnsi" w:hAnsiTheme="minorHAnsi"/>
        </w:rPr>
        <w:tab/>
        <w:t xml:space="preserve">Parliament., U.C.C.C.P.R.t., </w:t>
      </w:r>
      <w:r w:rsidR="0050672F" w:rsidRPr="0078418A">
        <w:rPr>
          <w:rFonts w:asciiTheme="minorHAnsi" w:hAnsiTheme="minorHAnsi"/>
          <w:i/>
        </w:rPr>
        <w:t>How significant are the UK’s aviation emissions?</w:t>
      </w:r>
      <w:r w:rsidR="0050672F" w:rsidRPr="0078418A">
        <w:rPr>
          <w:rFonts w:asciiTheme="minorHAnsi" w:hAnsiTheme="minorHAnsi"/>
        </w:rPr>
        <w:t xml:space="preserve"> House of Commons Library, 2022.</w:t>
      </w:r>
    </w:p>
    <w:p w14:paraId="2D7F0EAC"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2.</w:t>
      </w:r>
      <w:r w:rsidRPr="0078418A">
        <w:rPr>
          <w:rFonts w:asciiTheme="minorHAnsi" w:hAnsiTheme="minorHAnsi"/>
        </w:rPr>
        <w:tab/>
        <w:t xml:space="preserve">(DfT), D.f.T., </w:t>
      </w:r>
      <w:r w:rsidRPr="0078418A">
        <w:rPr>
          <w:rFonts w:asciiTheme="minorHAnsi" w:hAnsiTheme="minorHAnsi"/>
          <w:i/>
        </w:rPr>
        <w:t>Delivering Net Zero Aviation by 2050.</w:t>
      </w:r>
      <w:r w:rsidRPr="0078418A">
        <w:rPr>
          <w:rFonts w:asciiTheme="minorHAnsi" w:hAnsiTheme="minorHAnsi"/>
        </w:rPr>
        <w:t xml:space="preserve"> UK Government, 2022.</w:t>
      </w:r>
    </w:p>
    <w:p w14:paraId="5866FD70"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3.</w:t>
      </w:r>
      <w:r w:rsidRPr="0078418A">
        <w:rPr>
          <w:rFonts w:asciiTheme="minorHAnsi" w:hAnsiTheme="minorHAnsi"/>
        </w:rPr>
        <w:tab/>
        <w:t xml:space="preserve">Han, J.W., L. Tao, and M. Wang, </w:t>
      </w:r>
      <w:r w:rsidRPr="0078418A">
        <w:rPr>
          <w:rFonts w:asciiTheme="minorHAnsi" w:hAnsiTheme="minorHAnsi"/>
          <w:i/>
        </w:rPr>
        <w:t>Well-to-wake analysis of ethanol-to-jet and sugar-to-jet pathways.</w:t>
      </w:r>
      <w:r w:rsidRPr="0078418A">
        <w:rPr>
          <w:rFonts w:asciiTheme="minorHAnsi" w:hAnsiTheme="minorHAnsi"/>
        </w:rPr>
        <w:t xml:space="preserve"> Biotechnology for Biofuels, 2017. </w:t>
      </w:r>
      <w:r w:rsidRPr="0078418A">
        <w:rPr>
          <w:rFonts w:asciiTheme="minorHAnsi" w:hAnsiTheme="minorHAnsi"/>
          <w:b/>
        </w:rPr>
        <w:t>10</w:t>
      </w:r>
      <w:r w:rsidRPr="0078418A">
        <w:rPr>
          <w:rFonts w:asciiTheme="minorHAnsi" w:hAnsiTheme="minorHAnsi"/>
        </w:rPr>
        <w:t>: p. 15.</w:t>
      </w:r>
    </w:p>
    <w:p w14:paraId="0F7CACE2"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4.</w:t>
      </w:r>
      <w:r w:rsidRPr="0078418A">
        <w:rPr>
          <w:rFonts w:asciiTheme="minorHAnsi" w:hAnsiTheme="minorHAnsi"/>
        </w:rPr>
        <w:tab/>
        <w:t xml:space="preserve">Geleynse, S., et al., </w:t>
      </w:r>
      <w:r w:rsidRPr="0078418A">
        <w:rPr>
          <w:rFonts w:asciiTheme="minorHAnsi" w:hAnsiTheme="minorHAnsi"/>
          <w:i/>
        </w:rPr>
        <w:t>The Alcohol-to-Jet Conversion Pathway for Drop-In Biofuels: Techno-Economic Evaluation.</w:t>
      </w:r>
      <w:r w:rsidRPr="0078418A">
        <w:rPr>
          <w:rFonts w:asciiTheme="minorHAnsi" w:hAnsiTheme="minorHAnsi"/>
        </w:rPr>
        <w:t xml:space="preserve"> Chemsuschem, 2018. </w:t>
      </w:r>
      <w:r w:rsidRPr="0078418A">
        <w:rPr>
          <w:rFonts w:asciiTheme="minorHAnsi" w:hAnsiTheme="minorHAnsi"/>
          <w:b/>
        </w:rPr>
        <w:t>11</w:t>
      </w:r>
      <w:r w:rsidRPr="0078418A">
        <w:rPr>
          <w:rFonts w:asciiTheme="minorHAnsi" w:hAnsiTheme="minorHAnsi"/>
        </w:rPr>
        <w:t>(21): p. 3728-3741.</w:t>
      </w:r>
    </w:p>
    <w:p w14:paraId="23396EE4"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5.</w:t>
      </w:r>
      <w:r w:rsidRPr="0078418A">
        <w:rPr>
          <w:rFonts w:asciiTheme="minorHAnsi" w:hAnsiTheme="minorHAnsi"/>
        </w:rPr>
        <w:tab/>
        <w:t xml:space="preserve">Bauen, A., et al., </w:t>
      </w:r>
      <w:r w:rsidRPr="0078418A">
        <w:rPr>
          <w:rFonts w:asciiTheme="minorHAnsi" w:hAnsiTheme="minorHAnsi"/>
          <w:i/>
        </w:rPr>
        <w:t>Sustainable Aviation Fuels Status, challenges and prospects of drop-in liquid fuels, hydrogen and electrification in aviation.</w:t>
      </w:r>
      <w:r w:rsidRPr="0078418A">
        <w:rPr>
          <w:rFonts w:asciiTheme="minorHAnsi" w:hAnsiTheme="minorHAnsi"/>
        </w:rPr>
        <w:t xml:space="preserve"> Johnson Matthey Technology Review, 2020. </w:t>
      </w:r>
      <w:r w:rsidRPr="0078418A">
        <w:rPr>
          <w:rFonts w:asciiTheme="minorHAnsi" w:hAnsiTheme="minorHAnsi"/>
          <w:b/>
        </w:rPr>
        <w:t>64</w:t>
      </w:r>
      <w:r w:rsidRPr="0078418A">
        <w:rPr>
          <w:rFonts w:asciiTheme="minorHAnsi" w:hAnsiTheme="minorHAnsi"/>
        </w:rPr>
        <w:t>(3): p. 263-278.</w:t>
      </w:r>
    </w:p>
    <w:p w14:paraId="4BDEE458" w14:textId="197A7496"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6.</w:t>
      </w:r>
      <w:r w:rsidRPr="0078418A">
        <w:rPr>
          <w:rFonts w:asciiTheme="minorHAnsi" w:hAnsiTheme="minorHAnsi"/>
        </w:rPr>
        <w:tab/>
        <w:t xml:space="preserve">Transport, T.C.I.o.L.a. </w:t>
      </w:r>
      <w:r w:rsidRPr="0078418A">
        <w:rPr>
          <w:rFonts w:asciiTheme="minorHAnsi" w:hAnsiTheme="minorHAnsi"/>
          <w:i/>
        </w:rPr>
        <w:t>DfT Share Update on SAF Plans Amid Rising EU Aviation Emissions</w:t>
      </w:r>
      <w:r w:rsidRPr="0078418A">
        <w:rPr>
          <w:rFonts w:asciiTheme="minorHAnsi" w:hAnsiTheme="minorHAnsi"/>
        </w:rPr>
        <w:t xml:space="preserve">. 2025; Available from: </w:t>
      </w:r>
      <w:hyperlink r:id="rId34" w:history="1">
        <w:r w:rsidRPr="0078418A">
          <w:rPr>
            <w:rStyle w:val="Hyperlink"/>
            <w:rFonts w:asciiTheme="minorHAnsi" w:hAnsiTheme="minorHAnsi"/>
            <w:color w:val="auto"/>
          </w:rPr>
          <w:t>https://ciltuk.org.uk/News/Latest-News/ArtMID/6887/ArticleID/38023/Transport-Secretary-updates-SAF-plans-as-report-shows-Europe%E2%80%99s-aviation-emissions-rise-to-near-pre-Covid-highs</w:t>
        </w:r>
      </w:hyperlink>
      <w:r w:rsidRPr="0078418A">
        <w:rPr>
          <w:rFonts w:asciiTheme="minorHAnsi" w:hAnsiTheme="minorHAnsi"/>
        </w:rPr>
        <w:t>.</w:t>
      </w:r>
    </w:p>
    <w:p w14:paraId="49CACB18" w14:textId="7CCB18C9"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7.</w:t>
      </w:r>
      <w:r w:rsidRPr="0078418A">
        <w:rPr>
          <w:rFonts w:asciiTheme="minorHAnsi" w:hAnsiTheme="minorHAnsi"/>
        </w:rPr>
        <w:tab/>
        <w:t xml:space="preserve">Airways, B. </w:t>
      </w:r>
      <w:r w:rsidRPr="0078418A">
        <w:rPr>
          <w:rFonts w:asciiTheme="minorHAnsi" w:hAnsiTheme="minorHAnsi"/>
          <w:i/>
        </w:rPr>
        <w:t>UK moves a step closer to aviation decarbonisation as British Airways, Nova Pangaea Technologies and Lanzajet’s ‘Project Speedbird’ wins £9m government funding</w:t>
      </w:r>
      <w:r w:rsidRPr="0078418A">
        <w:rPr>
          <w:rFonts w:asciiTheme="minorHAnsi" w:hAnsiTheme="minorHAnsi"/>
        </w:rPr>
        <w:t xml:space="preserve">. 17/Nov/2023  05/Aug/2025]; Available from: </w:t>
      </w:r>
      <w:hyperlink r:id="rId35" w:history="1">
        <w:r w:rsidRPr="0078418A">
          <w:rPr>
            <w:rStyle w:val="Hyperlink"/>
            <w:rFonts w:asciiTheme="minorHAnsi" w:hAnsiTheme="minorHAnsi"/>
            <w:color w:val="auto"/>
          </w:rPr>
          <w:t>https://mediacentre.britishairways.com/pressrelease/details/18264</w:t>
        </w:r>
      </w:hyperlink>
      <w:r w:rsidRPr="0078418A">
        <w:rPr>
          <w:rFonts w:asciiTheme="minorHAnsi" w:hAnsiTheme="minorHAnsi"/>
        </w:rPr>
        <w:t>.</w:t>
      </w:r>
    </w:p>
    <w:p w14:paraId="362C9968" w14:textId="58E9687A"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8.</w:t>
      </w:r>
      <w:r w:rsidRPr="0078418A">
        <w:rPr>
          <w:rFonts w:asciiTheme="minorHAnsi" w:hAnsiTheme="minorHAnsi"/>
        </w:rPr>
        <w:tab/>
        <w:t xml:space="preserve">Lanzajet. </w:t>
      </w:r>
      <w:r w:rsidRPr="0078418A">
        <w:rPr>
          <w:rFonts w:asciiTheme="minorHAnsi" w:hAnsiTheme="minorHAnsi"/>
          <w:i/>
        </w:rPr>
        <w:t>LanzaJet technology to be deployed across three different projects in the UK</w:t>
      </w:r>
      <w:r w:rsidRPr="0078418A">
        <w:rPr>
          <w:rFonts w:asciiTheme="minorHAnsi" w:hAnsiTheme="minorHAnsi"/>
        </w:rPr>
        <w:t xml:space="preserve">. 08/Apr/2021; Available from: </w:t>
      </w:r>
      <w:hyperlink r:id="rId36" w:history="1">
        <w:r w:rsidRPr="0078418A">
          <w:rPr>
            <w:rStyle w:val="Hyperlink"/>
            <w:rFonts w:asciiTheme="minorHAnsi" w:hAnsiTheme="minorHAnsi"/>
            <w:color w:val="auto"/>
          </w:rPr>
          <w:t>https://www.lanzajet.com/news-insights/lanzajet-technology-to-be-deployed-across-three-different-projects-in-the-uk-to-meet-growing-demand-for-sustainable-aviation-fuels</w:t>
        </w:r>
      </w:hyperlink>
      <w:r w:rsidRPr="0078418A">
        <w:rPr>
          <w:rFonts w:asciiTheme="minorHAnsi" w:hAnsiTheme="minorHAnsi"/>
        </w:rPr>
        <w:t>.</w:t>
      </w:r>
    </w:p>
    <w:p w14:paraId="4472E6CF"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9.</w:t>
      </w:r>
      <w:r w:rsidRPr="0078418A">
        <w:rPr>
          <w:rFonts w:asciiTheme="minorHAnsi" w:hAnsiTheme="minorHAnsi"/>
        </w:rPr>
        <w:tab/>
        <w:t xml:space="preserve">Erin Searcy , J.R.H., JayaShankar Tumuluru, Leslie Ovard , David J. Muth , Erik Trømborg , Michael Wild , Michael Deutmeyer, Lars Nikolaisen , Tapio Ranta , and Ric Hoefnagels, </w:t>
      </w:r>
      <w:r w:rsidRPr="0078418A">
        <w:rPr>
          <w:rFonts w:asciiTheme="minorHAnsi" w:hAnsiTheme="minorHAnsi"/>
          <w:i/>
        </w:rPr>
        <w:t>Optimization of Biomass Transport and Logistics.</w:t>
      </w:r>
      <w:r w:rsidRPr="0078418A">
        <w:rPr>
          <w:rFonts w:asciiTheme="minorHAnsi" w:hAnsiTheme="minorHAnsi"/>
        </w:rPr>
        <w:t xml:space="preserve"> Springer Science+Business Media Dordrecht, 2014. </w:t>
      </w:r>
      <w:r w:rsidRPr="0078418A">
        <w:rPr>
          <w:rFonts w:asciiTheme="minorHAnsi" w:hAnsiTheme="minorHAnsi"/>
          <w:b/>
        </w:rPr>
        <w:t>Chapter 5</w:t>
      </w:r>
      <w:r w:rsidRPr="0078418A">
        <w:rPr>
          <w:rFonts w:asciiTheme="minorHAnsi" w:hAnsiTheme="minorHAnsi"/>
        </w:rPr>
        <w:t>.</w:t>
      </w:r>
    </w:p>
    <w:p w14:paraId="5EF71D26"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10.</w:t>
      </w:r>
      <w:r w:rsidRPr="0078418A">
        <w:rPr>
          <w:rFonts w:asciiTheme="minorHAnsi" w:hAnsiTheme="minorHAnsi"/>
        </w:rPr>
        <w:tab/>
        <w:t xml:space="preserve">Zhu, J.Y. and X.J. Pan, </w:t>
      </w:r>
      <w:r w:rsidRPr="0078418A">
        <w:rPr>
          <w:rFonts w:asciiTheme="minorHAnsi" w:hAnsiTheme="minorHAnsi"/>
          <w:i/>
        </w:rPr>
        <w:t>Woody biomass pretreatment for cellulosic ethanol production: Technology and energy consumption evaluation.</w:t>
      </w:r>
      <w:r w:rsidRPr="0078418A">
        <w:rPr>
          <w:rFonts w:asciiTheme="minorHAnsi" w:hAnsiTheme="minorHAnsi"/>
        </w:rPr>
        <w:t xml:space="preserve"> Bioresource Technology, 2010/07/01. </w:t>
      </w:r>
      <w:r w:rsidRPr="0078418A">
        <w:rPr>
          <w:rFonts w:asciiTheme="minorHAnsi" w:hAnsiTheme="minorHAnsi"/>
          <w:b/>
        </w:rPr>
        <w:t>101</w:t>
      </w:r>
      <w:r w:rsidRPr="0078418A">
        <w:rPr>
          <w:rFonts w:asciiTheme="minorHAnsi" w:hAnsiTheme="minorHAnsi"/>
        </w:rPr>
        <w:t>(13).</w:t>
      </w:r>
    </w:p>
    <w:p w14:paraId="59AA194C"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11.</w:t>
      </w:r>
      <w:r w:rsidRPr="0078418A">
        <w:rPr>
          <w:rFonts w:asciiTheme="minorHAnsi" w:hAnsiTheme="minorHAnsi"/>
        </w:rPr>
        <w:tab/>
        <w:t xml:space="preserve">Yang, B. and C.E. Wyman, </w:t>
      </w:r>
      <w:r w:rsidRPr="0078418A">
        <w:rPr>
          <w:rFonts w:asciiTheme="minorHAnsi" w:hAnsiTheme="minorHAnsi"/>
          <w:i/>
        </w:rPr>
        <w:t>Pretreatment: the key to unlocking low</w:t>
      </w:r>
      <w:r w:rsidRPr="0078418A">
        <w:rPr>
          <w:rFonts w:ascii="Cambria Math" w:hAnsi="Cambria Math" w:cs="Cambria Math"/>
          <w:i/>
        </w:rPr>
        <w:t>‐</w:t>
      </w:r>
      <w:r w:rsidRPr="0078418A">
        <w:rPr>
          <w:rFonts w:asciiTheme="minorHAnsi" w:hAnsiTheme="minorHAnsi"/>
          <w:i/>
        </w:rPr>
        <w:t>cost cellulosic ethanol.</w:t>
      </w:r>
      <w:r w:rsidRPr="0078418A">
        <w:rPr>
          <w:rFonts w:asciiTheme="minorHAnsi" w:hAnsiTheme="minorHAnsi"/>
        </w:rPr>
        <w:t xml:space="preserve"> Biofuels, Bioproducts and Biorefining, 2008/01/01. </w:t>
      </w:r>
      <w:r w:rsidRPr="0078418A">
        <w:rPr>
          <w:rFonts w:asciiTheme="minorHAnsi" w:hAnsiTheme="minorHAnsi"/>
          <w:b/>
        </w:rPr>
        <w:t>2</w:t>
      </w:r>
      <w:r w:rsidRPr="0078418A">
        <w:rPr>
          <w:rFonts w:asciiTheme="minorHAnsi" w:hAnsiTheme="minorHAnsi"/>
        </w:rPr>
        <w:t>(1).</w:t>
      </w:r>
    </w:p>
    <w:p w14:paraId="69BAE361"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12.</w:t>
      </w:r>
      <w:r w:rsidRPr="0078418A">
        <w:rPr>
          <w:rFonts w:asciiTheme="minorHAnsi" w:hAnsiTheme="minorHAnsi"/>
        </w:rPr>
        <w:tab/>
        <w:t xml:space="preserve">Calderon, O.R., </w:t>
      </w:r>
      <w:r w:rsidRPr="0078418A">
        <w:rPr>
          <w:rFonts w:asciiTheme="minorHAnsi" w:hAnsiTheme="minorHAnsi"/>
          <w:i/>
        </w:rPr>
        <w:t>PhD Thesis: Economic feasibility of lignocellulosic ethanol production with enzyme recycling</w:t>
      </w:r>
      <w:r w:rsidRPr="0078418A">
        <w:rPr>
          <w:rFonts w:asciiTheme="minorHAnsi" w:hAnsiTheme="minorHAnsi"/>
        </w:rPr>
        <w:t xml:space="preserve">, in </w:t>
      </w:r>
      <w:r w:rsidRPr="0078418A">
        <w:rPr>
          <w:rFonts w:asciiTheme="minorHAnsi" w:hAnsiTheme="minorHAnsi"/>
          <w:i/>
        </w:rPr>
        <w:t>Department of Chemical and Biological Engineering</w:t>
      </w:r>
      <w:r w:rsidRPr="0078418A">
        <w:rPr>
          <w:rFonts w:asciiTheme="minorHAnsi" w:hAnsiTheme="minorHAnsi"/>
        </w:rPr>
        <w:t>. The University of Columbia, Vancouver: 2014.</w:t>
      </w:r>
    </w:p>
    <w:p w14:paraId="65155D3B"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13.</w:t>
      </w:r>
      <w:r w:rsidRPr="0078418A">
        <w:rPr>
          <w:rFonts w:asciiTheme="minorHAnsi" w:hAnsiTheme="minorHAnsi"/>
        </w:rPr>
        <w:tab/>
        <w:t xml:space="preserve">Ma, Q., et al., </w:t>
      </w:r>
      <w:r w:rsidRPr="0078418A">
        <w:rPr>
          <w:rFonts w:asciiTheme="minorHAnsi" w:hAnsiTheme="minorHAnsi"/>
          <w:i/>
        </w:rPr>
        <w:t>Oxidative delignification: The roles of lignin reactivity and accessibility.</w:t>
      </w:r>
      <w:r w:rsidRPr="0078418A">
        <w:rPr>
          <w:rFonts w:asciiTheme="minorHAnsi" w:hAnsiTheme="minorHAnsi"/>
        </w:rPr>
        <w:t xml:space="preserve"> JOURNAL OF CLEANER PRODUCTION, 2022. </w:t>
      </w:r>
      <w:r w:rsidRPr="0078418A">
        <w:rPr>
          <w:rFonts w:asciiTheme="minorHAnsi" w:hAnsiTheme="minorHAnsi"/>
          <w:b/>
        </w:rPr>
        <w:t>363</w:t>
      </w:r>
      <w:r w:rsidRPr="0078418A">
        <w:rPr>
          <w:rFonts w:asciiTheme="minorHAnsi" w:hAnsiTheme="minorHAnsi"/>
        </w:rPr>
        <w:t>.</w:t>
      </w:r>
    </w:p>
    <w:p w14:paraId="312EFB48"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14.</w:t>
      </w:r>
      <w:r w:rsidRPr="0078418A">
        <w:rPr>
          <w:rFonts w:asciiTheme="minorHAnsi" w:hAnsiTheme="minorHAnsi"/>
        </w:rPr>
        <w:tab/>
        <w:t xml:space="preserve">Saha, B.C., et al., </w:t>
      </w:r>
      <w:r w:rsidRPr="0078418A">
        <w:rPr>
          <w:rFonts w:asciiTheme="minorHAnsi" w:hAnsiTheme="minorHAnsi"/>
          <w:i/>
        </w:rPr>
        <w:t>Pilot scale conversion of wheat straw to ethanol via simultaneous saccharification and fermentation.</w:t>
      </w:r>
      <w:r w:rsidRPr="0078418A">
        <w:rPr>
          <w:rFonts w:asciiTheme="minorHAnsi" w:hAnsiTheme="minorHAnsi"/>
        </w:rPr>
        <w:t xml:space="preserve"> Bioresource Technology, 2015/01/01. </w:t>
      </w:r>
      <w:r w:rsidRPr="0078418A">
        <w:rPr>
          <w:rFonts w:asciiTheme="minorHAnsi" w:hAnsiTheme="minorHAnsi"/>
          <w:b/>
        </w:rPr>
        <w:t>175</w:t>
      </w:r>
      <w:r w:rsidRPr="0078418A">
        <w:rPr>
          <w:rFonts w:asciiTheme="minorHAnsi" w:hAnsiTheme="minorHAnsi"/>
        </w:rPr>
        <w:t>.</w:t>
      </w:r>
    </w:p>
    <w:p w14:paraId="66BC917D"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15.</w:t>
      </w:r>
      <w:r w:rsidRPr="0078418A">
        <w:rPr>
          <w:rFonts w:asciiTheme="minorHAnsi" w:hAnsiTheme="minorHAnsi"/>
        </w:rPr>
        <w:tab/>
        <w:t xml:space="preserve">Olsson, L. and B. Hahn-Hägerdal, </w:t>
      </w:r>
      <w:r w:rsidRPr="0078418A">
        <w:rPr>
          <w:rFonts w:asciiTheme="minorHAnsi" w:hAnsiTheme="minorHAnsi"/>
          <w:i/>
        </w:rPr>
        <w:t>Fermentation of lignocellulosic hydrolysates for ethanol production.</w:t>
      </w:r>
      <w:r w:rsidRPr="0078418A">
        <w:rPr>
          <w:rFonts w:asciiTheme="minorHAnsi" w:hAnsiTheme="minorHAnsi"/>
        </w:rPr>
        <w:t xml:space="preserve"> Enzyme and Microbial Technology, 1996/04/01. </w:t>
      </w:r>
      <w:r w:rsidRPr="0078418A">
        <w:rPr>
          <w:rFonts w:asciiTheme="minorHAnsi" w:hAnsiTheme="minorHAnsi"/>
          <w:b/>
        </w:rPr>
        <w:t>18</w:t>
      </w:r>
      <w:r w:rsidRPr="0078418A">
        <w:rPr>
          <w:rFonts w:asciiTheme="minorHAnsi" w:hAnsiTheme="minorHAnsi"/>
        </w:rPr>
        <w:t>(5).</w:t>
      </w:r>
    </w:p>
    <w:p w14:paraId="0C141814"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16.</w:t>
      </w:r>
      <w:r w:rsidRPr="0078418A">
        <w:rPr>
          <w:rFonts w:asciiTheme="minorHAnsi" w:hAnsiTheme="minorHAnsi"/>
        </w:rPr>
        <w:tab/>
        <w:t xml:space="preserve">D. Humbird, R.D., L. Tao, C. Kinchin, D. Hsu, and A. Aden, </w:t>
      </w:r>
      <w:r w:rsidRPr="0078418A">
        <w:rPr>
          <w:rFonts w:asciiTheme="minorHAnsi" w:hAnsiTheme="minorHAnsi"/>
          <w:i/>
        </w:rPr>
        <w:t>Process Design and Economics for Biochemical Conversion of Lignocellulosic Biomass to Ethanol: Dilute-Acid Pretreatment and Enzymatic Hydrolysis of Corn Stover.</w:t>
      </w:r>
      <w:r w:rsidRPr="0078418A">
        <w:rPr>
          <w:rFonts w:asciiTheme="minorHAnsi" w:hAnsiTheme="minorHAnsi"/>
        </w:rPr>
        <w:t xml:space="preserve"> NREL, 2011.</w:t>
      </w:r>
    </w:p>
    <w:p w14:paraId="7E4926DF"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lastRenderedPageBreak/>
        <w:t>17.</w:t>
      </w:r>
      <w:r w:rsidRPr="0078418A">
        <w:rPr>
          <w:rFonts w:asciiTheme="minorHAnsi" w:hAnsiTheme="minorHAnsi"/>
        </w:rPr>
        <w:tab/>
        <w:t xml:space="preserve">van den Brink, J., et al., </w:t>
      </w:r>
      <w:r w:rsidRPr="0078418A">
        <w:rPr>
          <w:rFonts w:asciiTheme="minorHAnsi" w:hAnsiTheme="minorHAnsi"/>
          <w:i/>
        </w:rPr>
        <w:t>Fungal enzyme sets for plant polysaccharide degradation.</w:t>
      </w:r>
      <w:r w:rsidRPr="0078418A">
        <w:rPr>
          <w:rFonts w:asciiTheme="minorHAnsi" w:hAnsiTheme="minorHAnsi"/>
        </w:rPr>
        <w:t xml:space="preserve"> Applied Microbiology and Biotechnology 2011 91:6, 2011-07-23. </w:t>
      </w:r>
      <w:r w:rsidRPr="0078418A">
        <w:rPr>
          <w:rFonts w:asciiTheme="minorHAnsi" w:hAnsiTheme="minorHAnsi"/>
          <w:b/>
        </w:rPr>
        <w:t>91</w:t>
      </w:r>
      <w:r w:rsidRPr="0078418A">
        <w:rPr>
          <w:rFonts w:asciiTheme="minorHAnsi" w:hAnsiTheme="minorHAnsi"/>
        </w:rPr>
        <w:t>(6).</w:t>
      </w:r>
    </w:p>
    <w:p w14:paraId="68990B2E"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18.</w:t>
      </w:r>
      <w:r w:rsidRPr="0078418A">
        <w:rPr>
          <w:rFonts w:asciiTheme="minorHAnsi" w:hAnsiTheme="minorHAnsi"/>
        </w:rPr>
        <w:tab/>
        <w:t xml:space="preserve">D, K.-M., et al., </w:t>
      </w:r>
      <w:r w:rsidRPr="0078418A">
        <w:rPr>
          <w:rFonts w:asciiTheme="minorHAnsi" w:hAnsiTheme="minorHAnsi"/>
          <w:i/>
        </w:rPr>
        <w:t>The challenge of enzyme cost in the production of lignocellulosic biofuels - PubMed.</w:t>
      </w:r>
      <w:r w:rsidRPr="0078418A">
        <w:rPr>
          <w:rFonts w:asciiTheme="minorHAnsi" w:hAnsiTheme="minorHAnsi"/>
        </w:rPr>
        <w:t xml:space="preserve"> Biotechnology and bioengineering, 2012 Apr. </w:t>
      </w:r>
      <w:r w:rsidRPr="0078418A">
        <w:rPr>
          <w:rFonts w:asciiTheme="minorHAnsi" w:hAnsiTheme="minorHAnsi"/>
          <w:b/>
        </w:rPr>
        <w:t>109</w:t>
      </w:r>
      <w:r w:rsidRPr="0078418A">
        <w:rPr>
          <w:rFonts w:asciiTheme="minorHAnsi" w:hAnsiTheme="minorHAnsi"/>
        </w:rPr>
        <w:t>(4).</w:t>
      </w:r>
    </w:p>
    <w:p w14:paraId="1D0E10CF"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19.</w:t>
      </w:r>
      <w:r w:rsidRPr="0078418A">
        <w:rPr>
          <w:rFonts w:asciiTheme="minorHAnsi" w:hAnsiTheme="minorHAnsi"/>
        </w:rPr>
        <w:tab/>
        <w:t xml:space="preserve">McCarty, P.L., J. Bae, and J. Kim, </w:t>
      </w:r>
      <w:r w:rsidRPr="0078418A">
        <w:rPr>
          <w:rFonts w:asciiTheme="minorHAnsi" w:hAnsiTheme="minorHAnsi"/>
          <w:i/>
        </w:rPr>
        <w:t>Domestic Wastewater Treatment as a Net Energy Producer–Can This be Achieved?</w:t>
      </w:r>
      <w:r w:rsidRPr="0078418A">
        <w:rPr>
          <w:rFonts w:asciiTheme="minorHAnsi" w:hAnsiTheme="minorHAnsi"/>
        </w:rPr>
        <w:t xml:space="preserve"> Environmental Science &amp; Technology, July 26, 2011. </w:t>
      </w:r>
      <w:r w:rsidRPr="0078418A">
        <w:rPr>
          <w:rFonts w:asciiTheme="minorHAnsi" w:hAnsiTheme="minorHAnsi"/>
          <w:b/>
        </w:rPr>
        <w:t>45</w:t>
      </w:r>
      <w:r w:rsidRPr="0078418A">
        <w:rPr>
          <w:rFonts w:asciiTheme="minorHAnsi" w:hAnsiTheme="minorHAnsi"/>
        </w:rPr>
        <w:t>(17).</w:t>
      </w:r>
    </w:p>
    <w:p w14:paraId="1C60A1EC"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20.</w:t>
      </w:r>
      <w:r w:rsidRPr="0078418A">
        <w:rPr>
          <w:rFonts w:asciiTheme="minorHAnsi" w:hAnsiTheme="minorHAnsi"/>
        </w:rPr>
        <w:tab/>
        <w:t xml:space="preserve">Thomas Steinwinder, E.G., Matthew Gerhardt, </w:t>
      </w:r>
      <w:r w:rsidRPr="0078418A">
        <w:rPr>
          <w:rFonts w:asciiTheme="minorHAnsi" w:hAnsiTheme="minorHAnsi"/>
          <w:i/>
        </w:rPr>
        <w:t>Process Design of Wastewater Treatment for the NREL Cellulosic Ethanol Model.</w:t>
      </w:r>
      <w:r w:rsidRPr="0078418A">
        <w:rPr>
          <w:rFonts w:asciiTheme="minorHAnsi" w:hAnsiTheme="minorHAnsi"/>
        </w:rPr>
        <w:t xml:space="preserve"> NREL, 2011. </w:t>
      </w:r>
      <w:r w:rsidRPr="0078418A">
        <w:rPr>
          <w:rFonts w:asciiTheme="minorHAnsi" w:hAnsiTheme="minorHAnsi"/>
          <w:b/>
        </w:rPr>
        <w:t>SR-5100-51838</w:t>
      </w:r>
      <w:r w:rsidRPr="0078418A">
        <w:rPr>
          <w:rFonts w:asciiTheme="minorHAnsi" w:hAnsiTheme="minorHAnsi"/>
        </w:rPr>
        <w:t>.</w:t>
      </w:r>
    </w:p>
    <w:p w14:paraId="7806945C"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21.</w:t>
      </w:r>
      <w:r w:rsidRPr="0078418A">
        <w:rPr>
          <w:rFonts w:asciiTheme="minorHAnsi" w:hAnsiTheme="minorHAnsi"/>
        </w:rPr>
        <w:tab/>
        <w:t xml:space="preserve">Tao, L., et al., </w:t>
      </w:r>
      <w:r w:rsidRPr="0078418A">
        <w:rPr>
          <w:rFonts w:asciiTheme="minorHAnsi" w:hAnsiTheme="minorHAnsi"/>
          <w:i/>
        </w:rPr>
        <w:t>Techno-economic analysis for upgrading the biomass-derived ethanol-to-jet blendstocks.</w:t>
      </w:r>
      <w:r w:rsidRPr="0078418A">
        <w:rPr>
          <w:rFonts w:asciiTheme="minorHAnsi" w:hAnsiTheme="minorHAnsi"/>
        </w:rPr>
        <w:t xml:space="preserve"> Green Chemistry, 2017. </w:t>
      </w:r>
      <w:r w:rsidRPr="0078418A">
        <w:rPr>
          <w:rFonts w:asciiTheme="minorHAnsi" w:hAnsiTheme="minorHAnsi"/>
          <w:b/>
        </w:rPr>
        <w:t>19</w:t>
      </w:r>
      <w:r w:rsidRPr="0078418A">
        <w:rPr>
          <w:rFonts w:asciiTheme="minorHAnsi" w:hAnsiTheme="minorHAnsi"/>
        </w:rPr>
        <w:t>(4): p. 1082-1101.</w:t>
      </w:r>
    </w:p>
    <w:p w14:paraId="700D5CEC"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22.</w:t>
      </w:r>
      <w:r w:rsidRPr="0078418A">
        <w:rPr>
          <w:rFonts w:asciiTheme="minorHAnsi" w:hAnsiTheme="minorHAnsi"/>
        </w:rPr>
        <w:tab/>
        <w:t xml:space="preserve">NETL, </w:t>
      </w:r>
      <w:r w:rsidRPr="0078418A">
        <w:rPr>
          <w:rFonts w:asciiTheme="minorHAnsi" w:hAnsiTheme="minorHAnsi"/>
          <w:i/>
        </w:rPr>
        <w:t>Gas Turbine Baseline Current and Future Technologies for NGCC Power Plants.</w:t>
      </w:r>
      <w:r w:rsidRPr="0078418A">
        <w:rPr>
          <w:rFonts w:asciiTheme="minorHAnsi" w:hAnsiTheme="minorHAnsi"/>
        </w:rPr>
        <w:t xml:space="preserve"> U.S. Department of Energy, 2013. </w:t>
      </w:r>
      <w:r w:rsidRPr="0078418A">
        <w:rPr>
          <w:rFonts w:asciiTheme="minorHAnsi" w:hAnsiTheme="minorHAnsi"/>
          <w:b/>
        </w:rPr>
        <w:t>DOE/NETL-341/061013</w:t>
      </w:r>
      <w:r w:rsidRPr="0078418A">
        <w:rPr>
          <w:rFonts w:asciiTheme="minorHAnsi" w:hAnsiTheme="minorHAnsi"/>
        </w:rPr>
        <w:t>.</w:t>
      </w:r>
    </w:p>
    <w:p w14:paraId="498923E4"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23.</w:t>
      </w:r>
      <w:r w:rsidRPr="0078418A">
        <w:rPr>
          <w:rFonts w:asciiTheme="minorHAnsi" w:hAnsiTheme="minorHAnsi"/>
        </w:rPr>
        <w:tab/>
        <w:t xml:space="preserve">Miller, B.G. and D.A. Tillman, </w:t>
      </w:r>
      <w:r w:rsidRPr="0078418A">
        <w:rPr>
          <w:rFonts w:asciiTheme="minorHAnsi" w:hAnsiTheme="minorHAnsi"/>
          <w:i/>
        </w:rPr>
        <w:t>Combustion Engineering Issues for Solid Fuel Systems.</w:t>
      </w:r>
      <w:r w:rsidRPr="0078418A">
        <w:rPr>
          <w:rFonts w:asciiTheme="minorHAnsi" w:hAnsiTheme="minorHAnsi"/>
        </w:rPr>
        <w:t xml:space="preserve"> 2008.</w:t>
      </w:r>
    </w:p>
    <w:p w14:paraId="10EB830D"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24.</w:t>
      </w:r>
      <w:r w:rsidRPr="0078418A">
        <w:rPr>
          <w:rFonts w:asciiTheme="minorHAnsi" w:hAnsiTheme="minorHAnsi"/>
        </w:rPr>
        <w:tab/>
        <w:t xml:space="preserve">Faaij, A. and A. Faaij, </w:t>
      </w:r>
      <w:r w:rsidRPr="0078418A">
        <w:rPr>
          <w:rFonts w:asciiTheme="minorHAnsi" w:hAnsiTheme="minorHAnsi"/>
          <w:i/>
        </w:rPr>
        <w:t>Modern Biomass Conversion Technologies.</w:t>
      </w:r>
      <w:r w:rsidRPr="0078418A">
        <w:rPr>
          <w:rFonts w:asciiTheme="minorHAnsi" w:hAnsiTheme="minorHAnsi"/>
        </w:rPr>
        <w:t xml:space="preserve"> Mitigation and Adaptation Strategies for Global Change 2006 11:2, 2006-05-16. </w:t>
      </w:r>
      <w:r w:rsidRPr="0078418A">
        <w:rPr>
          <w:rFonts w:asciiTheme="minorHAnsi" w:hAnsiTheme="minorHAnsi"/>
          <w:b/>
        </w:rPr>
        <w:t>11</w:t>
      </w:r>
      <w:r w:rsidRPr="0078418A">
        <w:rPr>
          <w:rFonts w:asciiTheme="minorHAnsi" w:hAnsiTheme="minorHAnsi"/>
        </w:rPr>
        <w:t>(2).</w:t>
      </w:r>
    </w:p>
    <w:p w14:paraId="37A2D12C"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25.</w:t>
      </w:r>
      <w:r w:rsidRPr="0078418A">
        <w:rPr>
          <w:rFonts w:asciiTheme="minorHAnsi" w:hAnsiTheme="minorHAnsi"/>
        </w:rPr>
        <w:tab/>
        <w:t xml:space="preserve">Mohsenzadeh, A., A. Zamani, and M.J. Taherzadeh, </w:t>
      </w:r>
      <w:r w:rsidRPr="0078418A">
        <w:rPr>
          <w:rFonts w:asciiTheme="minorHAnsi" w:hAnsiTheme="minorHAnsi"/>
          <w:i/>
        </w:rPr>
        <w:t>Bioethylene Production from Ethanol: A Review and Techno</w:t>
      </w:r>
      <w:r w:rsidRPr="0078418A">
        <w:rPr>
          <w:rFonts w:ascii="Cambria Math" w:hAnsi="Cambria Math" w:cs="Cambria Math"/>
          <w:i/>
        </w:rPr>
        <w:t>‐</w:t>
      </w:r>
      <w:r w:rsidRPr="0078418A">
        <w:rPr>
          <w:rFonts w:asciiTheme="minorHAnsi" w:hAnsiTheme="minorHAnsi"/>
          <w:i/>
        </w:rPr>
        <w:t>economical Evaluation.</w:t>
      </w:r>
      <w:r w:rsidRPr="0078418A">
        <w:rPr>
          <w:rFonts w:asciiTheme="minorHAnsi" w:hAnsiTheme="minorHAnsi"/>
        </w:rPr>
        <w:t xml:space="preserve"> ChemBioEng Reviews, 2017/04/01. </w:t>
      </w:r>
      <w:r w:rsidRPr="0078418A">
        <w:rPr>
          <w:rFonts w:asciiTheme="minorHAnsi" w:hAnsiTheme="minorHAnsi"/>
          <w:b/>
        </w:rPr>
        <w:t>4</w:t>
      </w:r>
      <w:r w:rsidRPr="0078418A">
        <w:rPr>
          <w:rFonts w:asciiTheme="minorHAnsi" w:hAnsiTheme="minorHAnsi"/>
        </w:rPr>
        <w:t>(2).</w:t>
      </w:r>
    </w:p>
    <w:p w14:paraId="630B2C31"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26.</w:t>
      </w:r>
      <w:r w:rsidRPr="0078418A">
        <w:rPr>
          <w:rFonts w:asciiTheme="minorHAnsi" w:hAnsiTheme="minorHAnsi"/>
        </w:rPr>
        <w:tab/>
        <w:t xml:space="preserve">Kagyrmanova, A.P., et al., </w:t>
      </w:r>
      <w:r w:rsidRPr="0078418A">
        <w:rPr>
          <w:rFonts w:asciiTheme="minorHAnsi" w:hAnsiTheme="minorHAnsi"/>
          <w:i/>
        </w:rPr>
        <w:t>Catalytic dehydration of bioethanol to ethylene: Pilot-scale studies and process simulation.</w:t>
      </w:r>
      <w:r w:rsidRPr="0078418A">
        <w:rPr>
          <w:rFonts w:asciiTheme="minorHAnsi" w:hAnsiTheme="minorHAnsi"/>
        </w:rPr>
        <w:t xml:space="preserve"> Chemical Engineering Journal, 2011/12/01. </w:t>
      </w:r>
      <w:r w:rsidRPr="0078418A">
        <w:rPr>
          <w:rFonts w:asciiTheme="minorHAnsi" w:hAnsiTheme="minorHAnsi"/>
          <w:b/>
        </w:rPr>
        <w:t>176-177</w:t>
      </w:r>
      <w:r w:rsidRPr="0078418A">
        <w:rPr>
          <w:rFonts w:asciiTheme="minorHAnsi" w:hAnsiTheme="minorHAnsi"/>
        </w:rPr>
        <w:t>.</w:t>
      </w:r>
    </w:p>
    <w:p w14:paraId="4B75368C"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27.</w:t>
      </w:r>
      <w:r w:rsidRPr="0078418A">
        <w:rPr>
          <w:rFonts w:asciiTheme="minorHAnsi" w:hAnsiTheme="minorHAnsi"/>
        </w:rPr>
        <w:tab/>
        <w:t xml:space="preserve">Sydora, O.L., </w:t>
      </w:r>
      <w:r w:rsidRPr="0078418A">
        <w:rPr>
          <w:rFonts w:asciiTheme="minorHAnsi" w:hAnsiTheme="minorHAnsi"/>
          <w:i/>
        </w:rPr>
        <w:t>Selective Ethylene Oligomerization.</w:t>
      </w:r>
      <w:r w:rsidRPr="0078418A">
        <w:rPr>
          <w:rFonts w:asciiTheme="minorHAnsi" w:hAnsiTheme="minorHAnsi"/>
        </w:rPr>
        <w:t xml:space="preserve"> Organometallics, February 18, 2019. </w:t>
      </w:r>
      <w:r w:rsidRPr="0078418A">
        <w:rPr>
          <w:rFonts w:asciiTheme="minorHAnsi" w:hAnsiTheme="minorHAnsi"/>
          <w:b/>
        </w:rPr>
        <w:t>38</w:t>
      </w:r>
      <w:r w:rsidRPr="0078418A">
        <w:rPr>
          <w:rFonts w:asciiTheme="minorHAnsi" w:hAnsiTheme="minorHAnsi"/>
        </w:rPr>
        <w:t>(5).</w:t>
      </w:r>
    </w:p>
    <w:p w14:paraId="02D3D3E0"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28.</w:t>
      </w:r>
      <w:r w:rsidRPr="0078418A">
        <w:rPr>
          <w:rFonts w:asciiTheme="minorHAnsi" w:hAnsiTheme="minorHAnsi"/>
        </w:rPr>
        <w:tab/>
        <w:t xml:space="preserve">Agapie, T., </w:t>
      </w:r>
      <w:r w:rsidRPr="0078418A">
        <w:rPr>
          <w:rFonts w:asciiTheme="minorHAnsi" w:hAnsiTheme="minorHAnsi"/>
          <w:i/>
        </w:rPr>
        <w:t>Selective ethylene oligomerization: Recent advances in chromium catalysis and mechanistic investigations.</w:t>
      </w:r>
      <w:r w:rsidRPr="0078418A">
        <w:rPr>
          <w:rFonts w:asciiTheme="minorHAnsi" w:hAnsiTheme="minorHAnsi"/>
        </w:rPr>
        <w:t xml:space="preserve"> Coordination Chemistry Reviews, 2011/04/01. </w:t>
      </w:r>
      <w:r w:rsidRPr="0078418A">
        <w:rPr>
          <w:rFonts w:asciiTheme="minorHAnsi" w:hAnsiTheme="minorHAnsi"/>
          <w:b/>
        </w:rPr>
        <w:t>255</w:t>
      </w:r>
      <w:r w:rsidRPr="0078418A">
        <w:rPr>
          <w:rFonts w:asciiTheme="minorHAnsi" w:hAnsiTheme="minorHAnsi"/>
        </w:rPr>
        <w:t>(7-8).</w:t>
      </w:r>
    </w:p>
    <w:p w14:paraId="5FB62CAE"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29.</w:t>
      </w:r>
      <w:r w:rsidRPr="0078418A">
        <w:rPr>
          <w:rFonts w:asciiTheme="minorHAnsi" w:hAnsiTheme="minorHAnsi"/>
        </w:rPr>
        <w:tab/>
        <w:t xml:space="preserve">Finiels, A., et al., </w:t>
      </w:r>
      <w:r w:rsidRPr="0078418A">
        <w:rPr>
          <w:rFonts w:asciiTheme="minorHAnsi" w:hAnsiTheme="minorHAnsi"/>
          <w:i/>
        </w:rPr>
        <w:t>Nickel-based solid catalysts for ethylene oligomerization – a review.</w:t>
      </w:r>
      <w:r w:rsidRPr="0078418A">
        <w:rPr>
          <w:rFonts w:asciiTheme="minorHAnsi" w:hAnsiTheme="minorHAnsi"/>
        </w:rPr>
        <w:t xml:space="preserve"> Catalysis Science &amp; Technology, 2014/07/07. </w:t>
      </w:r>
      <w:r w:rsidRPr="0078418A">
        <w:rPr>
          <w:rFonts w:asciiTheme="minorHAnsi" w:hAnsiTheme="minorHAnsi"/>
          <w:b/>
        </w:rPr>
        <w:t>4</w:t>
      </w:r>
      <w:r w:rsidRPr="0078418A">
        <w:rPr>
          <w:rFonts w:asciiTheme="minorHAnsi" w:hAnsiTheme="minorHAnsi"/>
        </w:rPr>
        <w:t>(8).</w:t>
      </w:r>
    </w:p>
    <w:p w14:paraId="5EE03036"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30.</w:t>
      </w:r>
      <w:r w:rsidRPr="0078418A">
        <w:rPr>
          <w:rFonts w:asciiTheme="minorHAnsi" w:hAnsiTheme="minorHAnsi"/>
        </w:rPr>
        <w:tab/>
        <w:t xml:space="preserve">Lilonfe, S., et al., </w:t>
      </w:r>
      <w:r w:rsidRPr="0078418A">
        <w:rPr>
          <w:rFonts w:asciiTheme="minorHAnsi" w:hAnsiTheme="minorHAnsi"/>
          <w:i/>
        </w:rPr>
        <w:t>Comparative techno-economic and life cycle analyses of synthetic "drop-in" fuel production from UK wet biomass.</w:t>
      </w:r>
      <w:r w:rsidRPr="0078418A">
        <w:rPr>
          <w:rFonts w:asciiTheme="minorHAnsi" w:hAnsiTheme="minorHAnsi"/>
        </w:rPr>
        <w:t xml:space="preserve"> Chemical Engineering Journal, 2024. </w:t>
      </w:r>
      <w:r w:rsidRPr="0078418A">
        <w:rPr>
          <w:rFonts w:asciiTheme="minorHAnsi" w:hAnsiTheme="minorHAnsi"/>
          <w:b/>
        </w:rPr>
        <w:t>479</w:t>
      </w:r>
      <w:r w:rsidRPr="0078418A">
        <w:rPr>
          <w:rFonts w:asciiTheme="minorHAnsi" w:hAnsiTheme="minorHAnsi"/>
        </w:rPr>
        <w:t>.</w:t>
      </w:r>
    </w:p>
    <w:p w14:paraId="473388C4"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31.</w:t>
      </w:r>
      <w:r w:rsidRPr="0078418A">
        <w:rPr>
          <w:rFonts w:asciiTheme="minorHAnsi" w:hAnsiTheme="minorHAnsi"/>
        </w:rPr>
        <w:tab/>
        <w:t xml:space="preserve">Alawisi, H., H.D. Arman, and Z.J. Tonzetich, </w:t>
      </w:r>
      <w:r w:rsidRPr="0078418A">
        <w:rPr>
          <w:rFonts w:asciiTheme="minorHAnsi" w:hAnsiTheme="minorHAnsi"/>
          <w:i/>
        </w:rPr>
        <w:t>Catalytic Hydrogenation of Alkenes and Alkynes by a Cobalt Pincer Complex: Evidence of Roles for Both Co(I) and Co(II).</w:t>
      </w:r>
      <w:r w:rsidRPr="0078418A">
        <w:rPr>
          <w:rFonts w:asciiTheme="minorHAnsi" w:hAnsiTheme="minorHAnsi"/>
        </w:rPr>
        <w:t xml:space="preserve"> Organometallics, March 15, 2021. </w:t>
      </w:r>
      <w:r w:rsidRPr="0078418A">
        <w:rPr>
          <w:rFonts w:asciiTheme="minorHAnsi" w:hAnsiTheme="minorHAnsi"/>
          <w:b/>
        </w:rPr>
        <w:t>40</w:t>
      </w:r>
      <w:r w:rsidRPr="0078418A">
        <w:rPr>
          <w:rFonts w:asciiTheme="minorHAnsi" w:hAnsiTheme="minorHAnsi"/>
        </w:rPr>
        <w:t>(8).</w:t>
      </w:r>
    </w:p>
    <w:p w14:paraId="2834BA9E"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32.</w:t>
      </w:r>
      <w:r w:rsidRPr="0078418A">
        <w:rPr>
          <w:rFonts w:asciiTheme="minorHAnsi" w:hAnsiTheme="minorHAnsi"/>
        </w:rPr>
        <w:tab/>
        <w:t xml:space="preserve">William L. Luyben, I.-L.C., </w:t>
      </w:r>
      <w:r w:rsidRPr="0078418A">
        <w:rPr>
          <w:rFonts w:asciiTheme="minorHAnsi" w:hAnsiTheme="minorHAnsi"/>
          <w:i/>
        </w:rPr>
        <w:t>Design and Control of Distillation Systems for Separating Azeotropes.</w:t>
      </w:r>
      <w:r w:rsidRPr="0078418A">
        <w:rPr>
          <w:rFonts w:asciiTheme="minorHAnsi" w:hAnsiTheme="minorHAnsi"/>
        </w:rPr>
        <w:t xml:space="preserve"> 2010.</w:t>
      </w:r>
    </w:p>
    <w:p w14:paraId="7B4E82B4"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33.</w:t>
      </w:r>
      <w:r w:rsidRPr="0078418A">
        <w:rPr>
          <w:rFonts w:asciiTheme="minorHAnsi" w:hAnsiTheme="minorHAnsi"/>
        </w:rPr>
        <w:tab/>
        <w:t xml:space="preserve">Fraunhofer, </w:t>
      </w:r>
      <w:r w:rsidRPr="0078418A">
        <w:rPr>
          <w:rFonts w:asciiTheme="minorHAnsi" w:hAnsiTheme="minorHAnsi"/>
          <w:i/>
        </w:rPr>
        <w:t>Cost forecast for low temperature electrolysis - Technology Driven Bottom-up Prognosis for PEM and Alkaline Water Electrolysis System.</w:t>
      </w:r>
      <w:r w:rsidRPr="0078418A">
        <w:rPr>
          <w:rFonts w:asciiTheme="minorHAnsi" w:hAnsiTheme="minorHAnsi"/>
        </w:rPr>
        <w:t xml:space="preserve"> Fraunhofer Institute for Solar Energy Systems ISE, 2021.</w:t>
      </w:r>
    </w:p>
    <w:p w14:paraId="287A2B37"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34.</w:t>
      </w:r>
      <w:r w:rsidRPr="0078418A">
        <w:rPr>
          <w:rFonts w:asciiTheme="minorHAnsi" w:hAnsiTheme="minorHAnsi"/>
        </w:rPr>
        <w:tab/>
        <w:t xml:space="preserve">Turner, J.A., </w:t>
      </w:r>
      <w:r w:rsidRPr="0078418A">
        <w:rPr>
          <w:rFonts w:asciiTheme="minorHAnsi" w:hAnsiTheme="minorHAnsi"/>
          <w:i/>
        </w:rPr>
        <w:t>A Realizable Renewable Energy Future.</w:t>
      </w:r>
      <w:r w:rsidRPr="0078418A">
        <w:rPr>
          <w:rFonts w:asciiTheme="minorHAnsi" w:hAnsiTheme="minorHAnsi"/>
        </w:rPr>
        <w:t xml:space="preserve"> Science, 1999-7-30. </w:t>
      </w:r>
      <w:r w:rsidRPr="0078418A">
        <w:rPr>
          <w:rFonts w:asciiTheme="minorHAnsi" w:hAnsiTheme="minorHAnsi"/>
          <w:b/>
        </w:rPr>
        <w:t>285</w:t>
      </w:r>
      <w:r w:rsidRPr="0078418A">
        <w:rPr>
          <w:rFonts w:asciiTheme="minorHAnsi" w:hAnsiTheme="minorHAnsi"/>
        </w:rPr>
        <w:t>(5428).</w:t>
      </w:r>
    </w:p>
    <w:p w14:paraId="1F0FC141"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35.</w:t>
      </w:r>
      <w:r w:rsidRPr="0078418A">
        <w:rPr>
          <w:rFonts w:asciiTheme="minorHAnsi" w:hAnsiTheme="minorHAnsi"/>
        </w:rPr>
        <w:tab/>
        <w:t xml:space="preserve">Gottesfeld, S., et al., </w:t>
      </w:r>
      <w:r w:rsidRPr="0078418A">
        <w:rPr>
          <w:rFonts w:asciiTheme="minorHAnsi" w:hAnsiTheme="minorHAnsi"/>
          <w:i/>
        </w:rPr>
        <w:t>Anion exchange membrane fuel cells: Current status and remaining challenges.</w:t>
      </w:r>
      <w:r w:rsidRPr="0078418A">
        <w:rPr>
          <w:rFonts w:asciiTheme="minorHAnsi" w:hAnsiTheme="minorHAnsi"/>
        </w:rPr>
        <w:t xml:space="preserve"> Journal of Power Sources, 2018/01/31. </w:t>
      </w:r>
      <w:r w:rsidRPr="0078418A">
        <w:rPr>
          <w:rFonts w:asciiTheme="minorHAnsi" w:hAnsiTheme="minorHAnsi"/>
          <w:b/>
        </w:rPr>
        <w:t>375</w:t>
      </w:r>
      <w:r w:rsidRPr="0078418A">
        <w:rPr>
          <w:rFonts w:asciiTheme="minorHAnsi" w:hAnsiTheme="minorHAnsi"/>
        </w:rPr>
        <w:t>.</w:t>
      </w:r>
    </w:p>
    <w:p w14:paraId="541657D6"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lastRenderedPageBreak/>
        <w:t>36.</w:t>
      </w:r>
      <w:r w:rsidRPr="0078418A">
        <w:rPr>
          <w:rFonts w:asciiTheme="minorHAnsi" w:hAnsiTheme="minorHAnsi"/>
        </w:rPr>
        <w:tab/>
        <w:t xml:space="preserve">André F. Young, H.G.D.V., Leonardo S. Araujo, Luciano S. C. Raptopoulos, and Max S. Dutra, </w:t>
      </w:r>
      <w:r w:rsidRPr="0078418A">
        <w:rPr>
          <w:rFonts w:asciiTheme="minorHAnsi" w:hAnsiTheme="minorHAnsi"/>
          <w:i/>
        </w:rPr>
        <w:t>Detailed Design and Economic Evaluation of a Cryogenic Air Separation Unit with Recent Literature Solutions.</w:t>
      </w:r>
      <w:r w:rsidRPr="0078418A">
        <w:rPr>
          <w:rFonts w:asciiTheme="minorHAnsi" w:hAnsiTheme="minorHAnsi"/>
        </w:rPr>
        <w:t xml:space="preserve"> I&amp;EC Research, 2021.</w:t>
      </w:r>
    </w:p>
    <w:p w14:paraId="14BC758B"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37.</w:t>
      </w:r>
      <w:r w:rsidRPr="0078418A">
        <w:rPr>
          <w:rFonts w:asciiTheme="minorHAnsi" w:hAnsiTheme="minorHAnsi"/>
        </w:rPr>
        <w:tab/>
        <w:t xml:space="preserve">Kübra Laçın, B.B., </w:t>
      </w:r>
      <w:r w:rsidRPr="0078418A">
        <w:rPr>
          <w:rFonts w:asciiTheme="minorHAnsi" w:hAnsiTheme="minorHAnsi"/>
          <w:i/>
        </w:rPr>
        <w:t>Cryogenic Separation - an overview | ScienceDirect Topics.</w:t>
      </w:r>
      <w:r w:rsidRPr="0078418A">
        <w:rPr>
          <w:rFonts w:asciiTheme="minorHAnsi" w:hAnsiTheme="minorHAnsi"/>
        </w:rPr>
        <w:t xml:space="preserve"> Energy Conversion and Management, 2018. </w:t>
      </w:r>
      <w:r w:rsidRPr="0078418A">
        <w:rPr>
          <w:rFonts w:asciiTheme="minorHAnsi" w:hAnsiTheme="minorHAnsi"/>
          <w:b/>
        </w:rPr>
        <w:t>171</w:t>
      </w:r>
      <w:r w:rsidRPr="0078418A">
        <w:rPr>
          <w:rFonts w:asciiTheme="minorHAnsi" w:hAnsiTheme="minorHAnsi"/>
        </w:rPr>
        <w:t>.</w:t>
      </w:r>
    </w:p>
    <w:p w14:paraId="0980FDB1"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38.</w:t>
      </w:r>
      <w:r w:rsidRPr="0078418A">
        <w:rPr>
          <w:rFonts w:asciiTheme="minorHAnsi" w:hAnsiTheme="minorHAnsi"/>
        </w:rPr>
        <w:tab/>
        <w:t xml:space="preserve">Seufitelli, G.V.S., et al., </w:t>
      </w:r>
      <w:r w:rsidRPr="0078418A">
        <w:rPr>
          <w:rFonts w:asciiTheme="minorHAnsi" w:hAnsiTheme="minorHAnsi"/>
          <w:i/>
        </w:rPr>
        <w:t>Techno-economic analysis of an integrated biorefinery to convert poplar into jet fuel, xylitol, and formic acid.</w:t>
      </w:r>
      <w:r w:rsidRPr="0078418A">
        <w:rPr>
          <w:rFonts w:asciiTheme="minorHAnsi" w:hAnsiTheme="minorHAnsi"/>
        </w:rPr>
        <w:t xml:space="preserve"> Biotechnology for Biofuels and Bioproducts, 2022. </w:t>
      </w:r>
      <w:r w:rsidRPr="0078418A">
        <w:rPr>
          <w:rFonts w:asciiTheme="minorHAnsi" w:hAnsiTheme="minorHAnsi"/>
          <w:b/>
        </w:rPr>
        <w:t>15</w:t>
      </w:r>
      <w:r w:rsidRPr="0078418A">
        <w:rPr>
          <w:rFonts w:asciiTheme="minorHAnsi" w:hAnsiTheme="minorHAnsi"/>
        </w:rPr>
        <w:t>(1).</w:t>
      </w:r>
    </w:p>
    <w:p w14:paraId="2F9B42A3"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39.</w:t>
      </w:r>
      <w:r w:rsidRPr="0078418A">
        <w:rPr>
          <w:rFonts w:asciiTheme="minorHAnsi" w:hAnsiTheme="minorHAnsi"/>
        </w:rPr>
        <w:tab/>
        <w:t xml:space="preserve">A. Aden, M.R., K. Ibsen, J. Jechura, K. Neeves, J. Sheehan, and B. Wallace, </w:t>
      </w:r>
      <w:r w:rsidRPr="0078418A">
        <w:rPr>
          <w:rFonts w:asciiTheme="minorHAnsi" w:hAnsiTheme="minorHAnsi"/>
          <w:i/>
        </w:rPr>
        <w:t>Lignocellulosic Biomass to Ethanol Process Design and Economics Utilizing Co-Current Dilute Acid Prehydrolysis and Enzymatic Hydrolysis for Corn Stover.</w:t>
      </w:r>
      <w:r w:rsidRPr="0078418A">
        <w:rPr>
          <w:rFonts w:asciiTheme="minorHAnsi" w:hAnsiTheme="minorHAnsi"/>
        </w:rPr>
        <w:t xml:space="preserve"> NREL, 2002. </w:t>
      </w:r>
      <w:r w:rsidRPr="0078418A">
        <w:rPr>
          <w:rFonts w:asciiTheme="minorHAnsi" w:hAnsiTheme="minorHAnsi"/>
          <w:b/>
        </w:rPr>
        <w:t>NREL/TP-510-32438</w:t>
      </w:r>
      <w:r w:rsidRPr="0078418A">
        <w:rPr>
          <w:rFonts w:asciiTheme="minorHAnsi" w:hAnsiTheme="minorHAnsi"/>
        </w:rPr>
        <w:t>.</w:t>
      </w:r>
    </w:p>
    <w:p w14:paraId="46554863"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40.</w:t>
      </w:r>
      <w:r w:rsidRPr="0078418A">
        <w:rPr>
          <w:rFonts w:asciiTheme="minorHAnsi" w:hAnsiTheme="minorHAnsi"/>
        </w:rPr>
        <w:tab/>
        <w:t xml:space="preserve">Kazi, F.K., et al., </w:t>
      </w:r>
      <w:r w:rsidRPr="0078418A">
        <w:rPr>
          <w:rFonts w:asciiTheme="minorHAnsi" w:hAnsiTheme="minorHAnsi"/>
          <w:i/>
        </w:rPr>
        <w:t>Techno-economic comparison of process technologies for biochemical ethanol production from corn stover.</w:t>
      </w:r>
      <w:r w:rsidRPr="0078418A">
        <w:rPr>
          <w:rFonts w:asciiTheme="minorHAnsi" w:hAnsiTheme="minorHAnsi"/>
        </w:rPr>
        <w:t xml:space="preserve"> Fuel, 2010. </w:t>
      </w:r>
      <w:r w:rsidRPr="0078418A">
        <w:rPr>
          <w:rFonts w:asciiTheme="minorHAnsi" w:hAnsiTheme="minorHAnsi"/>
          <w:b/>
        </w:rPr>
        <w:t>89</w:t>
      </w:r>
      <w:r w:rsidRPr="0078418A">
        <w:rPr>
          <w:rFonts w:asciiTheme="minorHAnsi" w:hAnsiTheme="minorHAnsi"/>
        </w:rPr>
        <w:t>: p. S20-S28.</w:t>
      </w:r>
    </w:p>
    <w:p w14:paraId="727FE639"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41.</w:t>
      </w:r>
      <w:r w:rsidRPr="0078418A">
        <w:rPr>
          <w:rFonts w:asciiTheme="minorHAnsi" w:hAnsiTheme="minorHAnsi"/>
        </w:rPr>
        <w:tab/>
        <w:t xml:space="preserve">Alisson Aparecido Vitoriano Julio, E.A.O.B., Christian Jeremi Coronado Rodriguez,  and J.C.E. Palacio, </w:t>
      </w:r>
      <w:r w:rsidRPr="0078418A">
        <w:rPr>
          <w:rFonts w:asciiTheme="minorHAnsi" w:hAnsiTheme="minorHAnsi"/>
          <w:i/>
        </w:rPr>
        <w:t>Exergoeconomic and Environmental Analysis of a Palm Oil Biorefinery for the Production of Bio</w:t>
      </w:r>
      <w:r w:rsidRPr="0078418A">
        <w:rPr>
          <w:rFonts w:ascii="Cambria Math" w:hAnsi="Cambria Math" w:cs="Cambria Math"/>
          <w:i/>
        </w:rPr>
        <w:t>‑</w:t>
      </w:r>
      <w:r w:rsidRPr="0078418A">
        <w:rPr>
          <w:rFonts w:asciiTheme="minorHAnsi" w:hAnsiTheme="minorHAnsi"/>
          <w:i/>
        </w:rPr>
        <w:t>Jet Fuel.</w:t>
      </w:r>
      <w:r w:rsidRPr="0078418A">
        <w:rPr>
          <w:rFonts w:asciiTheme="minorHAnsi" w:hAnsiTheme="minorHAnsi"/>
        </w:rPr>
        <w:t xml:space="preserve"> Springer - Waste and Biomass Valorization, 2020.</w:t>
      </w:r>
    </w:p>
    <w:p w14:paraId="11B87465" w14:textId="1E07934C"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42.</w:t>
      </w:r>
      <w:r w:rsidRPr="0078418A">
        <w:rPr>
          <w:rFonts w:asciiTheme="minorHAnsi" w:hAnsiTheme="minorHAnsi"/>
        </w:rPr>
        <w:tab/>
        <w:t xml:space="preserve">CEPCI. </w:t>
      </w:r>
      <w:r w:rsidRPr="0078418A">
        <w:rPr>
          <w:rFonts w:asciiTheme="minorHAnsi" w:hAnsiTheme="minorHAnsi"/>
          <w:i/>
        </w:rPr>
        <w:t>The Chemical Engineering Plant Cost Index</w:t>
      </w:r>
      <w:r w:rsidRPr="0078418A">
        <w:rPr>
          <w:rFonts w:asciiTheme="minorHAnsi" w:hAnsiTheme="minorHAnsi"/>
        </w:rPr>
        <w:t xml:space="preserve">. 1963; Available from: </w:t>
      </w:r>
      <w:hyperlink r:id="rId37" w:history="1">
        <w:r w:rsidRPr="0078418A">
          <w:rPr>
            <w:rStyle w:val="Hyperlink"/>
            <w:rFonts w:asciiTheme="minorHAnsi" w:hAnsiTheme="minorHAnsi"/>
            <w:color w:val="auto"/>
          </w:rPr>
          <w:t>https://www.chemengonline.com/pci-home</w:t>
        </w:r>
      </w:hyperlink>
      <w:r w:rsidRPr="0078418A">
        <w:rPr>
          <w:rFonts w:asciiTheme="minorHAnsi" w:hAnsiTheme="minorHAnsi"/>
        </w:rPr>
        <w:t>.</w:t>
      </w:r>
    </w:p>
    <w:p w14:paraId="560AB432"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43.</w:t>
      </w:r>
      <w:r w:rsidRPr="0078418A">
        <w:rPr>
          <w:rFonts w:asciiTheme="minorHAnsi" w:hAnsiTheme="minorHAnsi"/>
        </w:rPr>
        <w:tab/>
        <w:t xml:space="preserve">Vela-García, N., et al., </w:t>
      </w:r>
      <w:r w:rsidRPr="0078418A">
        <w:rPr>
          <w:rFonts w:asciiTheme="minorHAnsi" w:hAnsiTheme="minorHAnsi"/>
          <w:i/>
        </w:rPr>
        <w:t>Techno-economic and life cycle assessment of triisobutane production and its suitability as biojet fuel.</w:t>
      </w:r>
      <w:r w:rsidRPr="0078418A">
        <w:rPr>
          <w:rFonts w:asciiTheme="minorHAnsi" w:hAnsiTheme="minorHAnsi"/>
        </w:rPr>
        <w:t xml:space="preserve"> Applied Energy, 2020. </w:t>
      </w:r>
      <w:r w:rsidRPr="0078418A">
        <w:rPr>
          <w:rFonts w:asciiTheme="minorHAnsi" w:hAnsiTheme="minorHAnsi"/>
          <w:b/>
        </w:rPr>
        <w:t>268</w:t>
      </w:r>
      <w:r w:rsidRPr="0078418A">
        <w:rPr>
          <w:rFonts w:asciiTheme="minorHAnsi" w:hAnsiTheme="minorHAnsi"/>
        </w:rPr>
        <w:t>.</w:t>
      </w:r>
    </w:p>
    <w:p w14:paraId="5EF32FF3"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44.</w:t>
      </w:r>
      <w:r w:rsidRPr="0078418A">
        <w:rPr>
          <w:rFonts w:asciiTheme="minorHAnsi" w:hAnsiTheme="minorHAnsi"/>
        </w:rPr>
        <w:tab/>
        <w:t xml:space="preserve">Michaga, M.F.R., </w:t>
      </w:r>
      <w:r w:rsidRPr="0078418A">
        <w:rPr>
          <w:rFonts w:asciiTheme="minorHAnsi" w:hAnsiTheme="minorHAnsi"/>
          <w:i/>
        </w:rPr>
        <w:t>PhD Thesis: Techno-Economic and Life Cycle Assessment of Jet Fuel Production through various Fischer-Tropsch Pathways</w:t>
      </w:r>
      <w:r w:rsidRPr="0078418A">
        <w:rPr>
          <w:rFonts w:asciiTheme="minorHAnsi" w:hAnsiTheme="minorHAnsi"/>
        </w:rPr>
        <w:t xml:space="preserve">, in </w:t>
      </w:r>
      <w:r w:rsidRPr="0078418A">
        <w:rPr>
          <w:rFonts w:asciiTheme="minorHAnsi" w:hAnsiTheme="minorHAnsi"/>
          <w:i/>
        </w:rPr>
        <w:t>Department of Mechanical Engineering</w:t>
      </w:r>
      <w:r w:rsidRPr="0078418A">
        <w:rPr>
          <w:rFonts w:asciiTheme="minorHAnsi" w:hAnsiTheme="minorHAnsi"/>
        </w:rPr>
        <w:t>. University of Sheffield: 2023.</w:t>
      </w:r>
    </w:p>
    <w:p w14:paraId="0F178A3D"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45.</w:t>
      </w:r>
      <w:r w:rsidRPr="0078418A">
        <w:rPr>
          <w:rFonts w:asciiTheme="minorHAnsi" w:hAnsiTheme="minorHAnsi"/>
        </w:rPr>
        <w:tab/>
        <w:t xml:space="preserve">Rojas-Michaga, M.F., et al., </w:t>
      </w:r>
      <w:r w:rsidRPr="0078418A">
        <w:rPr>
          <w:rFonts w:asciiTheme="minorHAnsi" w:hAnsiTheme="minorHAnsi"/>
          <w:i/>
        </w:rPr>
        <w:t>Sustainable aviation fuel (SAF) production through power-to-liquid (PtL): A combined techno-economic and life cycle assessment.</w:t>
      </w:r>
      <w:r w:rsidRPr="0078418A">
        <w:rPr>
          <w:rFonts w:asciiTheme="minorHAnsi" w:hAnsiTheme="minorHAnsi"/>
        </w:rPr>
        <w:t xml:space="preserve"> Energy Conversion and Management, 2023. </w:t>
      </w:r>
      <w:r w:rsidRPr="0078418A">
        <w:rPr>
          <w:rFonts w:asciiTheme="minorHAnsi" w:hAnsiTheme="minorHAnsi"/>
          <w:b/>
        </w:rPr>
        <w:t>292</w:t>
      </w:r>
      <w:r w:rsidRPr="0078418A">
        <w:rPr>
          <w:rFonts w:asciiTheme="minorHAnsi" w:hAnsiTheme="minorHAnsi"/>
        </w:rPr>
        <w:t>.</w:t>
      </w:r>
    </w:p>
    <w:p w14:paraId="621C1FB6" w14:textId="15561315"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46.</w:t>
      </w:r>
      <w:r w:rsidRPr="0078418A">
        <w:rPr>
          <w:rFonts w:asciiTheme="minorHAnsi" w:hAnsiTheme="minorHAnsi"/>
        </w:rPr>
        <w:tab/>
        <w:t xml:space="preserve">Labor, U.S.D.o. </w:t>
      </w:r>
      <w:r w:rsidRPr="0078418A">
        <w:rPr>
          <w:rFonts w:asciiTheme="minorHAnsi" w:hAnsiTheme="minorHAnsi"/>
          <w:i/>
        </w:rPr>
        <w:t>U.S. Bureau of Labor Statistics</w:t>
      </w:r>
      <w:r w:rsidRPr="0078418A">
        <w:rPr>
          <w:rFonts w:asciiTheme="minorHAnsi" w:hAnsiTheme="minorHAnsi"/>
        </w:rPr>
        <w:t xml:space="preserve">. 2024; Available from: </w:t>
      </w:r>
      <w:hyperlink r:id="rId38" w:history="1">
        <w:r w:rsidRPr="0078418A">
          <w:rPr>
            <w:rStyle w:val="Hyperlink"/>
            <w:rFonts w:asciiTheme="minorHAnsi" w:hAnsiTheme="minorHAnsi"/>
            <w:color w:val="auto"/>
          </w:rPr>
          <w:t>https://www.bls.gov/</w:t>
        </w:r>
      </w:hyperlink>
      <w:r w:rsidRPr="0078418A">
        <w:rPr>
          <w:rFonts w:asciiTheme="minorHAnsi" w:hAnsiTheme="minorHAnsi"/>
        </w:rPr>
        <w:t>.</w:t>
      </w:r>
    </w:p>
    <w:p w14:paraId="2CF1EF56"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47.</w:t>
      </w:r>
      <w:r w:rsidRPr="0078418A">
        <w:rPr>
          <w:rFonts w:asciiTheme="minorHAnsi" w:hAnsiTheme="minorHAnsi"/>
        </w:rPr>
        <w:tab/>
        <w:t xml:space="preserve">Lamers, P., </w:t>
      </w:r>
      <w:r w:rsidRPr="0078418A">
        <w:rPr>
          <w:rFonts w:asciiTheme="minorHAnsi" w:hAnsiTheme="minorHAnsi"/>
          <w:i/>
        </w:rPr>
        <w:t>Strategic supply system design – a holistic evaluation of operational and production cost for a biorefinery  supply chain.</w:t>
      </w:r>
      <w:r w:rsidRPr="0078418A">
        <w:rPr>
          <w:rFonts w:asciiTheme="minorHAnsi" w:hAnsiTheme="minorHAnsi"/>
        </w:rPr>
        <w:t xml:space="preserve"> Biofpr, 2015. </w:t>
      </w:r>
      <w:r w:rsidRPr="0078418A">
        <w:rPr>
          <w:rFonts w:asciiTheme="minorHAnsi" w:hAnsiTheme="minorHAnsi"/>
          <w:b/>
        </w:rPr>
        <w:t>Biofuel, Bioprod. Bioref. 9:648–660 (2015)</w:t>
      </w:r>
      <w:r w:rsidRPr="0078418A">
        <w:rPr>
          <w:rFonts w:asciiTheme="minorHAnsi" w:hAnsiTheme="minorHAnsi"/>
        </w:rPr>
        <w:t>.</w:t>
      </w:r>
    </w:p>
    <w:p w14:paraId="4E9154C8" w14:textId="15B52440"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48.</w:t>
      </w:r>
      <w:r w:rsidRPr="0078418A">
        <w:rPr>
          <w:rFonts w:asciiTheme="minorHAnsi" w:hAnsiTheme="minorHAnsi"/>
        </w:rPr>
        <w:tab/>
        <w:t xml:space="preserve">Weekly, F. </w:t>
      </w:r>
      <w:r w:rsidRPr="0078418A">
        <w:rPr>
          <w:rFonts w:asciiTheme="minorHAnsi" w:hAnsiTheme="minorHAnsi"/>
          <w:i/>
        </w:rPr>
        <w:t>Straw trading at £120 an acre with demand due to stay high</w:t>
      </w:r>
      <w:r w:rsidRPr="0078418A">
        <w:rPr>
          <w:rFonts w:asciiTheme="minorHAnsi" w:hAnsiTheme="minorHAnsi"/>
        </w:rPr>
        <w:t xml:space="preserve">. 2024; Available from: </w:t>
      </w:r>
      <w:hyperlink r:id="rId39" w:history="1">
        <w:r w:rsidRPr="0078418A">
          <w:rPr>
            <w:rStyle w:val="Hyperlink"/>
            <w:rFonts w:asciiTheme="minorHAnsi" w:hAnsiTheme="minorHAnsi"/>
            <w:color w:val="auto"/>
          </w:rPr>
          <w:t>https://www.fwi.co.uk/business/markets-and-trends/input-prices/straw-trading-at-120-an-acre-with-demand-due-to-stay-high?utm_source=chatgpt.com</w:t>
        </w:r>
      </w:hyperlink>
      <w:r w:rsidRPr="0078418A">
        <w:rPr>
          <w:rFonts w:asciiTheme="minorHAnsi" w:hAnsiTheme="minorHAnsi"/>
        </w:rPr>
        <w:t>.</w:t>
      </w:r>
    </w:p>
    <w:p w14:paraId="7BA89B6D" w14:textId="77777777" w:rsidR="0050672F" w:rsidRPr="0078418A" w:rsidRDefault="0050672F" w:rsidP="0050672F">
      <w:pPr>
        <w:pStyle w:val="EndNoteBibliography"/>
        <w:spacing w:after="0"/>
        <w:ind w:left="720" w:hanging="720"/>
        <w:rPr>
          <w:rFonts w:asciiTheme="minorHAnsi" w:hAnsiTheme="minorHAnsi"/>
          <w:b/>
        </w:rPr>
      </w:pPr>
      <w:r w:rsidRPr="0078418A">
        <w:rPr>
          <w:rFonts w:asciiTheme="minorHAnsi" w:hAnsiTheme="minorHAnsi"/>
        </w:rPr>
        <w:t>49.</w:t>
      </w:r>
      <w:r w:rsidRPr="0078418A">
        <w:rPr>
          <w:rFonts w:asciiTheme="minorHAnsi" w:hAnsiTheme="minorHAnsi"/>
        </w:rPr>
        <w:tab/>
        <w:t xml:space="preserve">Davis, R., </w:t>
      </w:r>
      <w:r w:rsidRPr="0078418A">
        <w:rPr>
          <w:rFonts w:asciiTheme="minorHAnsi" w:hAnsiTheme="minorHAnsi"/>
          <w:i/>
        </w:rPr>
        <w:t>Biochemical Conversion of Lignocellulosic Biomass to Hydrocarbon Fuels and Products: 2021 State of Technology and Future Research.</w:t>
      </w:r>
      <w:r w:rsidRPr="0078418A">
        <w:rPr>
          <w:rFonts w:asciiTheme="minorHAnsi" w:hAnsiTheme="minorHAnsi"/>
        </w:rPr>
        <w:t xml:space="preserve"> NREL, 2022. </w:t>
      </w:r>
      <w:r w:rsidRPr="0078418A">
        <w:rPr>
          <w:rFonts w:asciiTheme="minorHAnsi" w:hAnsiTheme="minorHAnsi"/>
          <w:b/>
        </w:rPr>
        <w:t xml:space="preserve">NREL/TP-5100-82512 </w:t>
      </w:r>
    </w:p>
    <w:p w14:paraId="550156EB"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50.</w:t>
      </w:r>
      <w:r w:rsidRPr="0078418A">
        <w:rPr>
          <w:rFonts w:asciiTheme="minorHAnsi" w:hAnsiTheme="minorHAnsi"/>
        </w:rPr>
        <w:tab/>
        <w:t xml:space="preserve">Ji, Y., </w:t>
      </w:r>
      <w:r w:rsidRPr="0078418A">
        <w:rPr>
          <w:rFonts w:asciiTheme="minorHAnsi" w:hAnsiTheme="minorHAnsi"/>
          <w:i/>
        </w:rPr>
        <w:t>Kinetics and Mechanism of Oxygen Delignification</w:t>
      </w:r>
      <w:r w:rsidRPr="0078418A">
        <w:rPr>
          <w:rFonts w:asciiTheme="minorHAnsi" w:hAnsiTheme="minorHAnsi"/>
        </w:rPr>
        <w:t xml:space="preserve">, in </w:t>
      </w:r>
      <w:r w:rsidRPr="0078418A">
        <w:rPr>
          <w:rFonts w:asciiTheme="minorHAnsi" w:hAnsiTheme="minorHAnsi"/>
          <w:i/>
        </w:rPr>
        <w:t>Chemical Engineering</w:t>
      </w:r>
      <w:r w:rsidRPr="0078418A">
        <w:rPr>
          <w:rFonts w:asciiTheme="minorHAnsi" w:hAnsiTheme="minorHAnsi"/>
        </w:rPr>
        <w:t>. 2007, University of Maine. p. 191.</w:t>
      </w:r>
    </w:p>
    <w:p w14:paraId="6F186458"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51.</w:t>
      </w:r>
      <w:r w:rsidRPr="0078418A">
        <w:rPr>
          <w:rFonts w:asciiTheme="minorHAnsi" w:hAnsiTheme="minorHAnsi"/>
        </w:rPr>
        <w:tab/>
        <w:t xml:space="preserve">Kun, Z. and H. Feng, </w:t>
      </w:r>
      <w:r w:rsidRPr="0078418A">
        <w:rPr>
          <w:rFonts w:asciiTheme="minorHAnsi" w:hAnsiTheme="minorHAnsi"/>
          <w:i/>
        </w:rPr>
        <w:t>Fermentation potentials of Zymomonas mobilis and its application in ethanol production from low-cost raw sweet potato.</w:t>
      </w:r>
      <w:r w:rsidRPr="0078418A">
        <w:rPr>
          <w:rFonts w:asciiTheme="minorHAnsi" w:hAnsiTheme="minorHAnsi"/>
        </w:rPr>
        <w:t xml:space="preserve"> African Journal of Biotechnology, 2010. </w:t>
      </w:r>
      <w:r w:rsidRPr="0078418A">
        <w:rPr>
          <w:rFonts w:asciiTheme="minorHAnsi" w:hAnsiTheme="minorHAnsi"/>
          <w:b/>
        </w:rPr>
        <w:t>9</w:t>
      </w:r>
      <w:r w:rsidRPr="0078418A">
        <w:rPr>
          <w:rFonts w:asciiTheme="minorHAnsi" w:hAnsiTheme="minorHAnsi"/>
        </w:rPr>
        <w:t>: p. 6122-6128.</w:t>
      </w:r>
    </w:p>
    <w:p w14:paraId="2C195B88"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lastRenderedPageBreak/>
        <w:t>52.</w:t>
      </w:r>
      <w:r w:rsidRPr="0078418A">
        <w:rPr>
          <w:rFonts w:asciiTheme="minorHAnsi" w:hAnsiTheme="minorHAnsi"/>
        </w:rPr>
        <w:tab/>
        <w:t xml:space="preserve">Wu, C.-Y. and H.-S. Wu, </w:t>
      </w:r>
      <w:r w:rsidRPr="0078418A">
        <w:rPr>
          <w:rFonts w:asciiTheme="minorHAnsi" w:hAnsiTheme="minorHAnsi"/>
          <w:i/>
        </w:rPr>
        <w:t>Ethylene Formation from Ethanol Dehydration Using ZSM-5 Catalyst.</w:t>
      </w:r>
      <w:r w:rsidRPr="0078418A">
        <w:rPr>
          <w:rFonts w:asciiTheme="minorHAnsi" w:hAnsiTheme="minorHAnsi"/>
        </w:rPr>
        <w:t xml:space="preserve"> ACS Omega, 2017 Aug 7. </w:t>
      </w:r>
      <w:r w:rsidRPr="0078418A">
        <w:rPr>
          <w:rFonts w:asciiTheme="minorHAnsi" w:hAnsiTheme="minorHAnsi"/>
          <w:b/>
        </w:rPr>
        <w:t>2</w:t>
      </w:r>
      <w:r w:rsidRPr="0078418A">
        <w:rPr>
          <w:rFonts w:asciiTheme="minorHAnsi" w:hAnsiTheme="minorHAnsi"/>
        </w:rPr>
        <w:t>(8).</w:t>
      </w:r>
    </w:p>
    <w:p w14:paraId="45799462"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53.</w:t>
      </w:r>
      <w:r w:rsidRPr="0078418A">
        <w:rPr>
          <w:rFonts w:asciiTheme="minorHAnsi" w:hAnsiTheme="minorHAnsi"/>
        </w:rPr>
        <w:tab/>
        <w:t xml:space="preserve">Moon, S., et al., </w:t>
      </w:r>
      <w:r w:rsidRPr="0078418A">
        <w:rPr>
          <w:rFonts w:asciiTheme="minorHAnsi" w:hAnsiTheme="minorHAnsi"/>
          <w:i/>
        </w:rPr>
        <w:t>Dehydration of Bioethanol to Ethylene over H-ZSM-5 Catalysts: A Scale-Up Study.</w:t>
      </w:r>
      <w:r w:rsidRPr="0078418A">
        <w:rPr>
          <w:rFonts w:asciiTheme="minorHAnsi" w:hAnsiTheme="minorHAnsi"/>
        </w:rPr>
        <w:t xml:space="preserve"> Catalysts 2019, Vol. 9, Page 186, 2019-02-16. </w:t>
      </w:r>
      <w:r w:rsidRPr="0078418A">
        <w:rPr>
          <w:rFonts w:asciiTheme="minorHAnsi" w:hAnsiTheme="minorHAnsi"/>
          <w:b/>
        </w:rPr>
        <w:t>9</w:t>
      </w:r>
      <w:r w:rsidRPr="0078418A">
        <w:rPr>
          <w:rFonts w:asciiTheme="minorHAnsi" w:hAnsiTheme="minorHAnsi"/>
        </w:rPr>
        <w:t>(2).</w:t>
      </w:r>
    </w:p>
    <w:p w14:paraId="45858FC7"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54.</w:t>
      </w:r>
      <w:r w:rsidRPr="0078418A">
        <w:rPr>
          <w:rFonts w:asciiTheme="minorHAnsi" w:hAnsiTheme="minorHAnsi"/>
        </w:rPr>
        <w:tab/>
        <w:t xml:space="preserve">Anekwe, I.M.S., et al., </w:t>
      </w:r>
      <w:r w:rsidRPr="0078418A">
        <w:rPr>
          <w:rFonts w:asciiTheme="minorHAnsi" w:hAnsiTheme="minorHAnsi"/>
          <w:i/>
        </w:rPr>
        <w:t>Techno-economic and life-cycle analysis of single-step catalytic conversion of bioethanol to fuel blendstocks over Ni-doped HZSM-5 zeolite catalyst.</w:t>
      </w:r>
      <w:r w:rsidRPr="0078418A">
        <w:rPr>
          <w:rFonts w:asciiTheme="minorHAnsi" w:hAnsiTheme="minorHAnsi"/>
        </w:rPr>
        <w:t xml:space="preserve"> Energy Conversion and Management: X, 2024/04/01. </w:t>
      </w:r>
      <w:r w:rsidRPr="0078418A">
        <w:rPr>
          <w:rFonts w:asciiTheme="minorHAnsi" w:hAnsiTheme="minorHAnsi"/>
          <w:b/>
        </w:rPr>
        <w:t>22</w:t>
      </w:r>
      <w:r w:rsidRPr="0078418A">
        <w:rPr>
          <w:rFonts w:asciiTheme="minorHAnsi" w:hAnsiTheme="minorHAnsi"/>
        </w:rPr>
        <w:t>.</w:t>
      </w:r>
    </w:p>
    <w:p w14:paraId="31FD7C57"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55.</w:t>
      </w:r>
      <w:r w:rsidRPr="0078418A">
        <w:rPr>
          <w:rFonts w:asciiTheme="minorHAnsi" w:hAnsiTheme="minorHAnsi"/>
        </w:rPr>
        <w:tab/>
        <w:t xml:space="preserve">LESKINEN, P., </w:t>
      </w:r>
      <w:r w:rsidRPr="0078418A">
        <w:rPr>
          <w:rFonts w:asciiTheme="minorHAnsi" w:hAnsiTheme="minorHAnsi"/>
          <w:i/>
        </w:rPr>
        <w:t>Catalyst Transition Process</w:t>
      </w:r>
      <w:r w:rsidRPr="0078418A">
        <w:rPr>
          <w:rFonts w:asciiTheme="minorHAnsi" w:hAnsiTheme="minorHAnsi"/>
        </w:rPr>
        <w:t xml:space="preserve">, in </w:t>
      </w:r>
      <w:r w:rsidRPr="0078418A">
        <w:rPr>
          <w:rFonts w:asciiTheme="minorHAnsi" w:hAnsiTheme="minorHAnsi"/>
          <w:i/>
        </w:rPr>
        <w:t>EUROPEAN PATENT APPLICATION</w:t>
      </w:r>
      <w:r w:rsidRPr="0078418A">
        <w:rPr>
          <w:rFonts w:asciiTheme="minorHAnsi" w:hAnsiTheme="minorHAnsi"/>
        </w:rPr>
        <w:t>, B. AG, Editor. 2024: UK.</w:t>
      </w:r>
    </w:p>
    <w:p w14:paraId="39626E0F" w14:textId="5A6B3CA5"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56.</w:t>
      </w:r>
      <w:r w:rsidRPr="0078418A">
        <w:rPr>
          <w:rFonts w:asciiTheme="minorHAnsi" w:hAnsiTheme="minorHAnsi"/>
        </w:rPr>
        <w:tab/>
        <w:t xml:space="preserve">Book, C. </w:t>
      </w:r>
      <w:r w:rsidRPr="0078418A">
        <w:rPr>
          <w:rFonts w:asciiTheme="minorHAnsi" w:hAnsiTheme="minorHAnsi"/>
          <w:i/>
        </w:rPr>
        <w:t>CAS DataBase List and Cost</w:t>
      </w:r>
      <w:r w:rsidRPr="0078418A">
        <w:rPr>
          <w:rFonts w:asciiTheme="minorHAnsi" w:hAnsiTheme="minorHAnsi"/>
        </w:rPr>
        <w:t xml:space="preserve">. 2025  10-Aug-2025]; Available from: </w:t>
      </w:r>
      <w:hyperlink r:id="rId40" w:anchor="price" w:history="1">
        <w:r w:rsidRPr="0078418A">
          <w:rPr>
            <w:rStyle w:val="Hyperlink"/>
            <w:rFonts w:asciiTheme="minorHAnsi" w:hAnsiTheme="minorHAnsi"/>
            <w:color w:val="auto"/>
          </w:rPr>
          <w:t>https://www.chemicalbook.com/SupplierPriceList_EN.aspx?cbn=CB3854738&amp;c=1kg#price</w:t>
        </w:r>
      </w:hyperlink>
      <w:r w:rsidRPr="0078418A">
        <w:rPr>
          <w:rFonts w:asciiTheme="minorHAnsi" w:hAnsiTheme="minorHAnsi"/>
        </w:rPr>
        <w:t>.</w:t>
      </w:r>
    </w:p>
    <w:p w14:paraId="750E067D"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57.</w:t>
      </w:r>
      <w:r w:rsidRPr="0078418A">
        <w:rPr>
          <w:rFonts w:asciiTheme="minorHAnsi" w:hAnsiTheme="minorHAnsi"/>
        </w:rPr>
        <w:tab/>
        <w:t xml:space="preserve">Franco, A., et al., </w:t>
      </w:r>
      <w:r w:rsidRPr="0078418A">
        <w:rPr>
          <w:rFonts w:asciiTheme="minorHAnsi" w:hAnsiTheme="minorHAnsi"/>
          <w:i/>
        </w:rPr>
        <w:t>Recent and Future Advances in Water Electrolysis for Green Hydrogen Generation: Critical Analysis and Perspectives.</w:t>
      </w:r>
      <w:r w:rsidRPr="0078418A">
        <w:rPr>
          <w:rFonts w:asciiTheme="minorHAnsi" w:hAnsiTheme="minorHAnsi"/>
        </w:rPr>
        <w:t xml:space="preserve"> Sustainability 2023, Vol. 15, Page 16917, 2023-12-17. </w:t>
      </w:r>
      <w:r w:rsidRPr="0078418A">
        <w:rPr>
          <w:rFonts w:asciiTheme="minorHAnsi" w:hAnsiTheme="minorHAnsi"/>
          <w:b/>
        </w:rPr>
        <w:t>15</w:t>
      </w:r>
      <w:r w:rsidRPr="0078418A">
        <w:rPr>
          <w:rFonts w:asciiTheme="minorHAnsi" w:hAnsiTheme="minorHAnsi"/>
        </w:rPr>
        <w:t>(24).</w:t>
      </w:r>
    </w:p>
    <w:p w14:paraId="1D68217A" w14:textId="77777777"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58.</w:t>
      </w:r>
      <w:r w:rsidRPr="0078418A">
        <w:rPr>
          <w:rFonts w:asciiTheme="minorHAnsi" w:hAnsiTheme="minorHAnsi"/>
        </w:rPr>
        <w:tab/>
        <w:t xml:space="preserve">Alamo, G.D., et al., </w:t>
      </w:r>
      <w:r w:rsidRPr="0078418A">
        <w:rPr>
          <w:rFonts w:asciiTheme="minorHAnsi" w:hAnsiTheme="minorHAnsi"/>
          <w:i/>
        </w:rPr>
        <w:t>Techno-Economic Analysis of the Production of Liquid Biofuels from Sewage Sludge via Hydrothermal Liquefaction.</w:t>
      </w:r>
      <w:r w:rsidRPr="0078418A">
        <w:rPr>
          <w:rFonts w:asciiTheme="minorHAnsi" w:hAnsiTheme="minorHAnsi"/>
        </w:rPr>
        <w:t xml:space="preserve"> Energy &amp; Fuels, 2022 Dec 27. </w:t>
      </w:r>
      <w:r w:rsidRPr="0078418A">
        <w:rPr>
          <w:rFonts w:asciiTheme="minorHAnsi" w:hAnsiTheme="minorHAnsi"/>
          <w:b/>
        </w:rPr>
        <w:t>37</w:t>
      </w:r>
      <w:r w:rsidRPr="0078418A">
        <w:rPr>
          <w:rFonts w:asciiTheme="minorHAnsi" w:hAnsiTheme="minorHAnsi"/>
        </w:rPr>
        <w:t>(2).</w:t>
      </w:r>
    </w:p>
    <w:p w14:paraId="49FED960" w14:textId="7EFF3903" w:rsidR="0050672F" w:rsidRPr="0078418A" w:rsidRDefault="0050672F" w:rsidP="0050672F">
      <w:pPr>
        <w:pStyle w:val="EndNoteBibliography"/>
        <w:spacing w:after="0"/>
        <w:ind w:left="720" w:hanging="720"/>
        <w:rPr>
          <w:rFonts w:asciiTheme="minorHAnsi" w:hAnsiTheme="minorHAnsi"/>
        </w:rPr>
      </w:pPr>
      <w:r w:rsidRPr="0078418A">
        <w:rPr>
          <w:rFonts w:asciiTheme="minorHAnsi" w:hAnsiTheme="minorHAnsi"/>
        </w:rPr>
        <w:t>59.</w:t>
      </w:r>
      <w:r w:rsidRPr="0078418A">
        <w:rPr>
          <w:rFonts w:asciiTheme="minorHAnsi" w:hAnsiTheme="minorHAnsi"/>
        </w:rPr>
        <w:tab/>
        <w:t xml:space="preserve">Volza. </w:t>
      </w:r>
      <w:r w:rsidRPr="0078418A">
        <w:rPr>
          <w:rFonts w:asciiTheme="minorHAnsi" w:hAnsiTheme="minorHAnsi"/>
          <w:i/>
        </w:rPr>
        <w:t>Molybdenum Catalyst Imports In World Market Size &amp; Demand Based On Import Trade Data</w:t>
      </w:r>
      <w:r w:rsidRPr="0078418A">
        <w:rPr>
          <w:rFonts w:asciiTheme="minorHAnsi" w:hAnsiTheme="minorHAnsi"/>
        </w:rPr>
        <w:t xml:space="preserve">. 2025  10-Aug-2025]; Available from: </w:t>
      </w:r>
      <w:hyperlink r:id="rId41" w:history="1">
        <w:r w:rsidRPr="0078418A">
          <w:rPr>
            <w:rStyle w:val="Hyperlink"/>
            <w:rFonts w:asciiTheme="minorHAnsi" w:hAnsiTheme="minorHAnsi"/>
            <w:color w:val="auto"/>
          </w:rPr>
          <w:t>https://www.volza.com/p/molybdenum-catalyst/import/</w:t>
        </w:r>
      </w:hyperlink>
      <w:r w:rsidRPr="0078418A">
        <w:rPr>
          <w:rFonts w:asciiTheme="minorHAnsi" w:hAnsiTheme="minorHAnsi"/>
        </w:rPr>
        <w:t>.</w:t>
      </w:r>
    </w:p>
    <w:p w14:paraId="25004E21" w14:textId="685E912F" w:rsidR="0050672F" w:rsidRPr="0078418A" w:rsidRDefault="0050672F" w:rsidP="0050672F">
      <w:pPr>
        <w:pStyle w:val="EndNoteBibliography"/>
        <w:ind w:left="720" w:hanging="720"/>
        <w:rPr>
          <w:rFonts w:asciiTheme="minorHAnsi" w:hAnsiTheme="minorHAnsi"/>
        </w:rPr>
      </w:pPr>
      <w:r w:rsidRPr="0078418A">
        <w:rPr>
          <w:rFonts w:asciiTheme="minorHAnsi" w:hAnsiTheme="minorHAnsi"/>
        </w:rPr>
        <w:t>60.</w:t>
      </w:r>
      <w:r w:rsidRPr="0078418A">
        <w:rPr>
          <w:rFonts w:asciiTheme="minorHAnsi" w:hAnsiTheme="minorHAnsi"/>
        </w:rPr>
        <w:tab/>
        <w:t xml:space="preserve">AHDB. </w:t>
      </w:r>
      <w:r w:rsidRPr="0078418A">
        <w:rPr>
          <w:rFonts w:asciiTheme="minorHAnsi" w:hAnsiTheme="minorHAnsi"/>
          <w:i/>
        </w:rPr>
        <w:t>Straw Market Outlook</w:t>
      </w:r>
      <w:r w:rsidRPr="0078418A">
        <w:rPr>
          <w:rFonts w:asciiTheme="minorHAnsi" w:hAnsiTheme="minorHAnsi"/>
        </w:rPr>
        <w:t xml:space="preserve">. 2025; Available from: </w:t>
      </w:r>
      <w:hyperlink r:id="rId42" w:history="1">
        <w:r w:rsidRPr="0078418A">
          <w:rPr>
            <w:rStyle w:val="Hyperlink"/>
            <w:rFonts w:asciiTheme="minorHAnsi" w:hAnsiTheme="minorHAnsi"/>
            <w:color w:val="auto"/>
          </w:rPr>
          <w:t>https://ahdb.org.uk/straw-market-outlook</w:t>
        </w:r>
      </w:hyperlink>
      <w:r w:rsidRPr="0078418A">
        <w:rPr>
          <w:rFonts w:asciiTheme="minorHAnsi" w:hAnsiTheme="minorHAnsi"/>
        </w:rPr>
        <w:t>.</w:t>
      </w:r>
    </w:p>
    <w:p w14:paraId="1ED9F406" w14:textId="50E60FFD" w:rsidR="00F0533A" w:rsidRPr="0078418A" w:rsidRDefault="004436E2" w:rsidP="0050672F">
      <w:pPr>
        <w:jc w:val="both"/>
      </w:pPr>
      <w:r w:rsidRPr="0078418A">
        <w:rPr>
          <w:sz w:val="22"/>
          <w:szCs w:val="22"/>
        </w:rPr>
        <w:fldChar w:fldCharType="end"/>
      </w:r>
    </w:p>
    <w:sectPr w:rsidR="00F0533A" w:rsidRPr="0078418A" w:rsidSect="001B4A1C">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UOS Blake">
    <w:panose1 w:val="020B0503040000020004"/>
    <w:charset w:val="00"/>
    <w:family w:val="swiss"/>
    <w:pitch w:val="variable"/>
    <w:sig w:usb0="8000002F" w:usb1="4000004A" w:usb2="00000000" w:usb3="00000000" w:csb0="00000011" w:csb1="00000000"/>
  </w:font>
  <w:font w:name="Cambria Math">
    <w:panose1 w:val="02040503050406030204"/>
    <w:charset w:val="00"/>
    <w:family w:val="roman"/>
    <w:pitch w:val="variable"/>
    <w:sig w:usb0="E00006FF" w:usb1="420024FF" w:usb2="02000000" w:usb3="00000000" w:csb0="0000019F" w:csb1="00000000"/>
  </w:font>
  <w:font w:name="CharisSIL">
    <w:altName w:val="Yu Gothic"/>
    <w:panose1 w:val="00000000000000000000"/>
    <w:charset w:val="80"/>
    <w:family w:val="swiss"/>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555E5"/>
    <w:multiLevelType w:val="multilevel"/>
    <w:tmpl w:val="D8503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207097"/>
    <w:multiLevelType w:val="multilevel"/>
    <w:tmpl w:val="1E088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D15F16"/>
    <w:multiLevelType w:val="hybridMultilevel"/>
    <w:tmpl w:val="C484B3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E479B"/>
    <w:multiLevelType w:val="multilevel"/>
    <w:tmpl w:val="841CBC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DC75B13"/>
    <w:multiLevelType w:val="hybridMultilevel"/>
    <w:tmpl w:val="AAAE7B2A"/>
    <w:lvl w:ilvl="0" w:tplc="06D42CE4">
      <w:start w:val="1"/>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30E6132"/>
    <w:multiLevelType w:val="multilevel"/>
    <w:tmpl w:val="0DD60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283164"/>
    <w:multiLevelType w:val="hybridMultilevel"/>
    <w:tmpl w:val="0BB69D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4E6792"/>
    <w:multiLevelType w:val="hybridMultilevel"/>
    <w:tmpl w:val="37EE3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6534EC"/>
    <w:multiLevelType w:val="multilevel"/>
    <w:tmpl w:val="DA2AF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D91CAB"/>
    <w:multiLevelType w:val="multilevel"/>
    <w:tmpl w:val="0A78E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9B5068"/>
    <w:multiLevelType w:val="multilevel"/>
    <w:tmpl w:val="EAF68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8F779D"/>
    <w:multiLevelType w:val="multilevel"/>
    <w:tmpl w:val="47E46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4555178">
    <w:abstractNumId w:val="11"/>
  </w:num>
  <w:num w:numId="2" w16cid:durableId="2042823590">
    <w:abstractNumId w:val="5"/>
  </w:num>
  <w:num w:numId="3" w16cid:durableId="1682050778">
    <w:abstractNumId w:val="1"/>
  </w:num>
  <w:num w:numId="4" w16cid:durableId="42026604">
    <w:abstractNumId w:val="10"/>
  </w:num>
  <w:num w:numId="5" w16cid:durableId="2104304012">
    <w:abstractNumId w:val="0"/>
  </w:num>
  <w:num w:numId="6" w16cid:durableId="100539034">
    <w:abstractNumId w:val="7"/>
  </w:num>
  <w:num w:numId="7" w16cid:durableId="1538204463">
    <w:abstractNumId w:val="9"/>
  </w:num>
  <w:num w:numId="8" w16cid:durableId="1581064802">
    <w:abstractNumId w:val="8"/>
  </w:num>
  <w:num w:numId="9" w16cid:durableId="550993832">
    <w:abstractNumId w:val="2"/>
  </w:num>
  <w:num w:numId="10" w16cid:durableId="309600006">
    <w:abstractNumId w:val="4"/>
  </w:num>
  <w:num w:numId="11" w16cid:durableId="1697732341">
    <w:abstractNumId w:val="6"/>
  </w:num>
  <w:num w:numId="12" w16cid:durableId="19284159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fpzrzes6wpwe0ee5rvxree4rf05xw5zrpea&quot;&gt;My EndNote Library&lt;record-ids&gt;&lt;item&gt;59&lt;/item&gt;&lt;item&gt;222&lt;/item&gt;&lt;item&gt;224&lt;/item&gt;&lt;item&gt;226&lt;/item&gt;&lt;item&gt;286&lt;/item&gt;&lt;item&gt;291&lt;/item&gt;&lt;item&gt;293&lt;/item&gt;&lt;item&gt;306&lt;/item&gt;&lt;item&gt;331&lt;/item&gt;&lt;item&gt;334&lt;/item&gt;&lt;item&gt;335&lt;/item&gt;&lt;item&gt;338&lt;/item&gt;&lt;item&gt;416&lt;/item&gt;&lt;item&gt;417&lt;/item&gt;&lt;item&gt;418&lt;/item&gt;&lt;item&gt;419&lt;/item&gt;&lt;item&gt;421&lt;/item&gt;&lt;item&gt;422&lt;/item&gt;&lt;item&gt;423&lt;/item&gt;&lt;item&gt;428&lt;/item&gt;&lt;item&gt;429&lt;/item&gt;&lt;item&gt;430&lt;/item&gt;&lt;item&gt;431&lt;/item&gt;&lt;item&gt;432&lt;/item&gt;&lt;item&gt;433&lt;/item&gt;&lt;item&gt;434&lt;/item&gt;&lt;item&gt;435&lt;/item&gt;&lt;item&gt;436&lt;/item&gt;&lt;item&gt;437&lt;/item&gt;&lt;item&gt;438&lt;/item&gt;&lt;item&gt;439&lt;/item&gt;&lt;item&gt;440&lt;/item&gt;&lt;item&gt;441&lt;/item&gt;&lt;item&gt;442&lt;/item&gt;&lt;item&gt;443&lt;/item&gt;&lt;item&gt;444&lt;/item&gt;&lt;item&gt;445&lt;/item&gt;&lt;item&gt;446&lt;/item&gt;&lt;item&gt;448&lt;/item&gt;&lt;item&gt;449&lt;/item&gt;&lt;item&gt;450&lt;/item&gt;&lt;item&gt;451&lt;/item&gt;&lt;item&gt;452&lt;/item&gt;&lt;item&gt;453&lt;/item&gt;&lt;item&gt;454&lt;/item&gt;&lt;item&gt;455&lt;/item&gt;&lt;item&gt;475&lt;/item&gt;&lt;item&gt;476&lt;/item&gt;&lt;item&gt;477&lt;/item&gt;&lt;item&gt;478&lt;/item&gt;&lt;item&gt;479&lt;/item&gt;&lt;item&gt;480&lt;/item&gt;&lt;item&gt;481&lt;/item&gt;&lt;item&gt;482&lt;/item&gt;&lt;item&gt;483&lt;/item&gt;&lt;item&gt;486&lt;/item&gt;&lt;item&gt;487&lt;/item&gt;&lt;item&gt;515&lt;/item&gt;&lt;item&gt;516&lt;/item&gt;&lt;/record-ids&gt;&lt;/item&gt;&lt;/Libraries&gt;"/>
  </w:docVars>
  <w:rsids>
    <w:rsidRoot w:val="00F0533A"/>
    <w:rsid w:val="0000650F"/>
    <w:rsid w:val="00010668"/>
    <w:rsid w:val="00015501"/>
    <w:rsid w:val="00023EE4"/>
    <w:rsid w:val="0002708A"/>
    <w:rsid w:val="0003256B"/>
    <w:rsid w:val="000338A1"/>
    <w:rsid w:val="0004524B"/>
    <w:rsid w:val="00047377"/>
    <w:rsid w:val="000545F1"/>
    <w:rsid w:val="00054A92"/>
    <w:rsid w:val="00060828"/>
    <w:rsid w:val="00063B0B"/>
    <w:rsid w:val="00064CB4"/>
    <w:rsid w:val="0006552D"/>
    <w:rsid w:val="00073149"/>
    <w:rsid w:val="000738AF"/>
    <w:rsid w:val="00075903"/>
    <w:rsid w:val="0008394B"/>
    <w:rsid w:val="000842F7"/>
    <w:rsid w:val="00085AC4"/>
    <w:rsid w:val="00086853"/>
    <w:rsid w:val="00086EEF"/>
    <w:rsid w:val="00094517"/>
    <w:rsid w:val="00094AE0"/>
    <w:rsid w:val="000A108B"/>
    <w:rsid w:val="000A7EF4"/>
    <w:rsid w:val="000C2BC5"/>
    <w:rsid w:val="000C48F9"/>
    <w:rsid w:val="000C5507"/>
    <w:rsid w:val="000C6C86"/>
    <w:rsid w:val="000D27C4"/>
    <w:rsid w:val="000D7431"/>
    <w:rsid w:val="000E4F77"/>
    <w:rsid w:val="000F2356"/>
    <w:rsid w:val="000F25DE"/>
    <w:rsid w:val="000F4C70"/>
    <w:rsid w:val="000F6EFB"/>
    <w:rsid w:val="0010127C"/>
    <w:rsid w:val="0010583C"/>
    <w:rsid w:val="001071D1"/>
    <w:rsid w:val="001113B5"/>
    <w:rsid w:val="00116C55"/>
    <w:rsid w:val="0011710D"/>
    <w:rsid w:val="00117851"/>
    <w:rsid w:val="00121D52"/>
    <w:rsid w:val="00125651"/>
    <w:rsid w:val="00131877"/>
    <w:rsid w:val="00132ACA"/>
    <w:rsid w:val="00133C0A"/>
    <w:rsid w:val="001361B8"/>
    <w:rsid w:val="00141775"/>
    <w:rsid w:val="00154F02"/>
    <w:rsid w:val="0015765D"/>
    <w:rsid w:val="00163C08"/>
    <w:rsid w:val="00165CA7"/>
    <w:rsid w:val="00173731"/>
    <w:rsid w:val="00174E7D"/>
    <w:rsid w:val="00174F13"/>
    <w:rsid w:val="00180B27"/>
    <w:rsid w:val="0018173B"/>
    <w:rsid w:val="00182B5E"/>
    <w:rsid w:val="001832F5"/>
    <w:rsid w:val="00190266"/>
    <w:rsid w:val="00190EC3"/>
    <w:rsid w:val="001A23E1"/>
    <w:rsid w:val="001A2F4E"/>
    <w:rsid w:val="001B05D1"/>
    <w:rsid w:val="001B4A1C"/>
    <w:rsid w:val="001B5C53"/>
    <w:rsid w:val="001C1A34"/>
    <w:rsid w:val="001C663C"/>
    <w:rsid w:val="001D5C46"/>
    <w:rsid w:val="001D6614"/>
    <w:rsid w:val="001D6FEE"/>
    <w:rsid w:val="001E3832"/>
    <w:rsid w:val="001E4121"/>
    <w:rsid w:val="001E6ED1"/>
    <w:rsid w:val="001F18A5"/>
    <w:rsid w:val="001F1DC2"/>
    <w:rsid w:val="001F32F2"/>
    <w:rsid w:val="001F5CF5"/>
    <w:rsid w:val="001F63AF"/>
    <w:rsid w:val="001F6FCE"/>
    <w:rsid w:val="002033CE"/>
    <w:rsid w:val="00205137"/>
    <w:rsid w:val="002052B1"/>
    <w:rsid w:val="00206EFB"/>
    <w:rsid w:val="0021558C"/>
    <w:rsid w:val="00224FA3"/>
    <w:rsid w:val="002254AC"/>
    <w:rsid w:val="00235B8D"/>
    <w:rsid w:val="00242F79"/>
    <w:rsid w:val="00245041"/>
    <w:rsid w:val="002462C7"/>
    <w:rsid w:val="00247F66"/>
    <w:rsid w:val="002708FF"/>
    <w:rsid w:val="00271B42"/>
    <w:rsid w:val="00277F05"/>
    <w:rsid w:val="00285D0C"/>
    <w:rsid w:val="00286F2D"/>
    <w:rsid w:val="002956D6"/>
    <w:rsid w:val="002A1B23"/>
    <w:rsid w:val="002B1763"/>
    <w:rsid w:val="002B36FF"/>
    <w:rsid w:val="002B5F08"/>
    <w:rsid w:val="002C1606"/>
    <w:rsid w:val="002C16DA"/>
    <w:rsid w:val="002C2CB9"/>
    <w:rsid w:val="002C4768"/>
    <w:rsid w:val="002C50DD"/>
    <w:rsid w:val="002C7CD9"/>
    <w:rsid w:val="002C7D65"/>
    <w:rsid w:val="002D55CC"/>
    <w:rsid w:val="002D6EEA"/>
    <w:rsid w:val="002E4279"/>
    <w:rsid w:val="002F14C2"/>
    <w:rsid w:val="002F27D2"/>
    <w:rsid w:val="002F6098"/>
    <w:rsid w:val="002F6C4E"/>
    <w:rsid w:val="0030056A"/>
    <w:rsid w:val="003100BA"/>
    <w:rsid w:val="0031438C"/>
    <w:rsid w:val="0031635D"/>
    <w:rsid w:val="00321E0B"/>
    <w:rsid w:val="00324E5B"/>
    <w:rsid w:val="00331E39"/>
    <w:rsid w:val="00332D5D"/>
    <w:rsid w:val="003347A1"/>
    <w:rsid w:val="003376F1"/>
    <w:rsid w:val="00345A57"/>
    <w:rsid w:val="00352CD5"/>
    <w:rsid w:val="00356065"/>
    <w:rsid w:val="00356DA8"/>
    <w:rsid w:val="0036084C"/>
    <w:rsid w:val="00363F43"/>
    <w:rsid w:val="0036682E"/>
    <w:rsid w:val="00366E11"/>
    <w:rsid w:val="00370097"/>
    <w:rsid w:val="00371459"/>
    <w:rsid w:val="00371D5E"/>
    <w:rsid w:val="0037471F"/>
    <w:rsid w:val="00374E27"/>
    <w:rsid w:val="003759A9"/>
    <w:rsid w:val="00375F71"/>
    <w:rsid w:val="00377A6A"/>
    <w:rsid w:val="00386B5C"/>
    <w:rsid w:val="00387602"/>
    <w:rsid w:val="003913D4"/>
    <w:rsid w:val="0039228D"/>
    <w:rsid w:val="00393192"/>
    <w:rsid w:val="00395649"/>
    <w:rsid w:val="003A2CAE"/>
    <w:rsid w:val="003A34B2"/>
    <w:rsid w:val="003B007D"/>
    <w:rsid w:val="003B4D11"/>
    <w:rsid w:val="003B682F"/>
    <w:rsid w:val="003C1298"/>
    <w:rsid w:val="003C2EBC"/>
    <w:rsid w:val="003C3964"/>
    <w:rsid w:val="003C5609"/>
    <w:rsid w:val="003C7A9A"/>
    <w:rsid w:val="003D0992"/>
    <w:rsid w:val="003D1507"/>
    <w:rsid w:val="003D3443"/>
    <w:rsid w:val="003D35B7"/>
    <w:rsid w:val="003D5DEE"/>
    <w:rsid w:val="003E59F7"/>
    <w:rsid w:val="003F6EFC"/>
    <w:rsid w:val="003F7052"/>
    <w:rsid w:val="003F7206"/>
    <w:rsid w:val="003F7506"/>
    <w:rsid w:val="004016F5"/>
    <w:rsid w:val="00405AF5"/>
    <w:rsid w:val="004070E6"/>
    <w:rsid w:val="00410B89"/>
    <w:rsid w:val="0041207F"/>
    <w:rsid w:val="00413C44"/>
    <w:rsid w:val="00415E19"/>
    <w:rsid w:val="00417019"/>
    <w:rsid w:val="004219E0"/>
    <w:rsid w:val="004243B6"/>
    <w:rsid w:val="0043167C"/>
    <w:rsid w:val="004322CD"/>
    <w:rsid w:val="00434324"/>
    <w:rsid w:val="004349BA"/>
    <w:rsid w:val="004436E2"/>
    <w:rsid w:val="00460A81"/>
    <w:rsid w:val="00473AE6"/>
    <w:rsid w:val="0047560D"/>
    <w:rsid w:val="00477A62"/>
    <w:rsid w:val="0048006E"/>
    <w:rsid w:val="004847C0"/>
    <w:rsid w:val="004872A2"/>
    <w:rsid w:val="0049187E"/>
    <w:rsid w:val="00491F6A"/>
    <w:rsid w:val="00495195"/>
    <w:rsid w:val="004962CF"/>
    <w:rsid w:val="00497DDE"/>
    <w:rsid w:val="004A2948"/>
    <w:rsid w:val="004A711D"/>
    <w:rsid w:val="004B2A10"/>
    <w:rsid w:val="004B433E"/>
    <w:rsid w:val="004C0A83"/>
    <w:rsid w:val="004C20A8"/>
    <w:rsid w:val="004C4146"/>
    <w:rsid w:val="004C4651"/>
    <w:rsid w:val="004D5A53"/>
    <w:rsid w:val="004E09DE"/>
    <w:rsid w:val="004E6846"/>
    <w:rsid w:val="004F0FB3"/>
    <w:rsid w:val="004F18C0"/>
    <w:rsid w:val="004F51C4"/>
    <w:rsid w:val="0050672F"/>
    <w:rsid w:val="00510E89"/>
    <w:rsid w:val="00510EE0"/>
    <w:rsid w:val="00514874"/>
    <w:rsid w:val="00524B47"/>
    <w:rsid w:val="005256C7"/>
    <w:rsid w:val="00526489"/>
    <w:rsid w:val="00531421"/>
    <w:rsid w:val="00534393"/>
    <w:rsid w:val="00537597"/>
    <w:rsid w:val="005407B2"/>
    <w:rsid w:val="00543523"/>
    <w:rsid w:val="005466E9"/>
    <w:rsid w:val="00554A58"/>
    <w:rsid w:val="00565107"/>
    <w:rsid w:val="00565C78"/>
    <w:rsid w:val="00567903"/>
    <w:rsid w:val="00570E77"/>
    <w:rsid w:val="00573425"/>
    <w:rsid w:val="00573F13"/>
    <w:rsid w:val="005761F9"/>
    <w:rsid w:val="00576F23"/>
    <w:rsid w:val="00582BA2"/>
    <w:rsid w:val="00583B5E"/>
    <w:rsid w:val="00584883"/>
    <w:rsid w:val="00584C07"/>
    <w:rsid w:val="0058619F"/>
    <w:rsid w:val="00586BDA"/>
    <w:rsid w:val="00591DEA"/>
    <w:rsid w:val="00593421"/>
    <w:rsid w:val="00594C3B"/>
    <w:rsid w:val="00596AA0"/>
    <w:rsid w:val="00597D61"/>
    <w:rsid w:val="005B3C7B"/>
    <w:rsid w:val="005B4DE0"/>
    <w:rsid w:val="005C1BA0"/>
    <w:rsid w:val="005C5529"/>
    <w:rsid w:val="005C6072"/>
    <w:rsid w:val="005D23BF"/>
    <w:rsid w:val="005E7EE6"/>
    <w:rsid w:val="005F3704"/>
    <w:rsid w:val="005F3716"/>
    <w:rsid w:val="006020A5"/>
    <w:rsid w:val="00605249"/>
    <w:rsid w:val="0062125B"/>
    <w:rsid w:val="006215E9"/>
    <w:rsid w:val="00621D5E"/>
    <w:rsid w:val="00626B30"/>
    <w:rsid w:val="0062751A"/>
    <w:rsid w:val="00631915"/>
    <w:rsid w:val="00632DCB"/>
    <w:rsid w:val="0063725B"/>
    <w:rsid w:val="006455D8"/>
    <w:rsid w:val="00652098"/>
    <w:rsid w:val="006543BA"/>
    <w:rsid w:val="006543BB"/>
    <w:rsid w:val="006567FB"/>
    <w:rsid w:val="00662D2B"/>
    <w:rsid w:val="00663127"/>
    <w:rsid w:val="00667267"/>
    <w:rsid w:val="006721A2"/>
    <w:rsid w:val="0067509A"/>
    <w:rsid w:val="00676ABE"/>
    <w:rsid w:val="00681447"/>
    <w:rsid w:val="00696208"/>
    <w:rsid w:val="006963BA"/>
    <w:rsid w:val="006A10D0"/>
    <w:rsid w:val="006A7232"/>
    <w:rsid w:val="006A7E72"/>
    <w:rsid w:val="006B160D"/>
    <w:rsid w:val="006B4BEB"/>
    <w:rsid w:val="006B5CF7"/>
    <w:rsid w:val="006B740A"/>
    <w:rsid w:val="006C1760"/>
    <w:rsid w:val="006C3084"/>
    <w:rsid w:val="006C3426"/>
    <w:rsid w:val="006C44C7"/>
    <w:rsid w:val="006D185E"/>
    <w:rsid w:val="006D391B"/>
    <w:rsid w:val="006D3DDF"/>
    <w:rsid w:val="006E17A7"/>
    <w:rsid w:val="006E29E3"/>
    <w:rsid w:val="006E2FB0"/>
    <w:rsid w:val="006E3778"/>
    <w:rsid w:val="006E4770"/>
    <w:rsid w:val="006E4B56"/>
    <w:rsid w:val="00704275"/>
    <w:rsid w:val="00704804"/>
    <w:rsid w:val="00704B32"/>
    <w:rsid w:val="007101F7"/>
    <w:rsid w:val="00715A9D"/>
    <w:rsid w:val="007321A7"/>
    <w:rsid w:val="0073291C"/>
    <w:rsid w:val="00747F94"/>
    <w:rsid w:val="0075131A"/>
    <w:rsid w:val="007532DB"/>
    <w:rsid w:val="007557BF"/>
    <w:rsid w:val="00757A0C"/>
    <w:rsid w:val="0076242A"/>
    <w:rsid w:val="007633D2"/>
    <w:rsid w:val="00776C24"/>
    <w:rsid w:val="007829BF"/>
    <w:rsid w:val="00782FDC"/>
    <w:rsid w:val="0078418A"/>
    <w:rsid w:val="007912A6"/>
    <w:rsid w:val="007A2FEA"/>
    <w:rsid w:val="007A39D8"/>
    <w:rsid w:val="007A69F7"/>
    <w:rsid w:val="007C6C3E"/>
    <w:rsid w:val="007D01F9"/>
    <w:rsid w:val="007D10BD"/>
    <w:rsid w:val="007D6A3B"/>
    <w:rsid w:val="007E1B0E"/>
    <w:rsid w:val="007E1FA1"/>
    <w:rsid w:val="00800D3C"/>
    <w:rsid w:val="008029A0"/>
    <w:rsid w:val="008029D2"/>
    <w:rsid w:val="008049BF"/>
    <w:rsid w:val="00806429"/>
    <w:rsid w:val="00810E2D"/>
    <w:rsid w:val="00811298"/>
    <w:rsid w:val="00812D0E"/>
    <w:rsid w:val="008136BF"/>
    <w:rsid w:val="00813C40"/>
    <w:rsid w:val="00814089"/>
    <w:rsid w:val="00823B9D"/>
    <w:rsid w:val="008258A8"/>
    <w:rsid w:val="0083596E"/>
    <w:rsid w:val="0083676A"/>
    <w:rsid w:val="00837B08"/>
    <w:rsid w:val="008434D2"/>
    <w:rsid w:val="00851654"/>
    <w:rsid w:val="00851CE5"/>
    <w:rsid w:val="00852F17"/>
    <w:rsid w:val="00854F6E"/>
    <w:rsid w:val="00855C81"/>
    <w:rsid w:val="00864343"/>
    <w:rsid w:val="00866853"/>
    <w:rsid w:val="00866E40"/>
    <w:rsid w:val="008720F4"/>
    <w:rsid w:val="008721BA"/>
    <w:rsid w:val="008738A2"/>
    <w:rsid w:val="008801BA"/>
    <w:rsid w:val="008857FD"/>
    <w:rsid w:val="008A0F6D"/>
    <w:rsid w:val="008B04F5"/>
    <w:rsid w:val="008B3318"/>
    <w:rsid w:val="008B446C"/>
    <w:rsid w:val="008C3F62"/>
    <w:rsid w:val="008C5E20"/>
    <w:rsid w:val="008E17F8"/>
    <w:rsid w:val="008F2C7B"/>
    <w:rsid w:val="008F439A"/>
    <w:rsid w:val="008F4EA0"/>
    <w:rsid w:val="00902A16"/>
    <w:rsid w:val="009034EA"/>
    <w:rsid w:val="00910E14"/>
    <w:rsid w:val="00910E5D"/>
    <w:rsid w:val="009152F8"/>
    <w:rsid w:val="00920D2F"/>
    <w:rsid w:val="00921E34"/>
    <w:rsid w:val="00926CA7"/>
    <w:rsid w:val="00926D14"/>
    <w:rsid w:val="0092762A"/>
    <w:rsid w:val="0093081A"/>
    <w:rsid w:val="00941D89"/>
    <w:rsid w:val="009421C3"/>
    <w:rsid w:val="009429FC"/>
    <w:rsid w:val="00946F6F"/>
    <w:rsid w:val="00947A8C"/>
    <w:rsid w:val="00950AFB"/>
    <w:rsid w:val="00955756"/>
    <w:rsid w:val="009605BD"/>
    <w:rsid w:val="00961696"/>
    <w:rsid w:val="00964F31"/>
    <w:rsid w:val="0097198D"/>
    <w:rsid w:val="0097302C"/>
    <w:rsid w:val="0097477A"/>
    <w:rsid w:val="00976C50"/>
    <w:rsid w:val="009874AC"/>
    <w:rsid w:val="00997768"/>
    <w:rsid w:val="009A0894"/>
    <w:rsid w:val="009A0ED4"/>
    <w:rsid w:val="009A1D8C"/>
    <w:rsid w:val="009A543D"/>
    <w:rsid w:val="009B41CB"/>
    <w:rsid w:val="009B5DEC"/>
    <w:rsid w:val="009B6B0D"/>
    <w:rsid w:val="009C019D"/>
    <w:rsid w:val="009C32DF"/>
    <w:rsid w:val="009C5472"/>
    <w:rsid w:val="009C7495"/>
    <w:rsid w:val="009D0B12"/>
    <w:rsid w:val="009D2620"/>
    <w:rsid w:val="009E6C2A"/>
    <w:rsid w:val="009F0917"/>
    <w:rsid w:val="00A0215C"/>
    <w:rsid w:val="00A14373"/>
    <w:rsid w:val="00A22504"/>
    <w:rsid w:val="00A2352D"/>
    <w:rsid w:val="00A301E1"/>
    <w:rsid w:val="00A32BB0"/>
    <w:rsid w:val="00A33A62"/>
    <w:rsid w:val="00A375A6"/>
    <w:rsid w:val="00A416F2"/>
    <w:rsid w:val="00A41DF7"/>
    <w:rsid w:val="00A43F31"/>
    <w:rsid w:val="00A44316"/>
    <w:rsid w:val="00A45284"/>
    <w:rsid w:val="00A457F6"/>
    <w:rsid w:val="00A559E0"/>
    <w:rsid w:val="00A5700C"/>
    <w:rsid w:val="00A605BE"/>
    <w:rsid w:val="00A62972"/>
    <w:rsid w:val="00A62E47"/>
    <w:rsid w:val="00A6416A"/>
    <w:rsid w:val="00A645F9"/>
    <w:rsid w:val="00A6549F"/>
    <w:rsid w:val="00A7189F"/>
    <w:rsid w:val="00A7613A"/>
    <w:rsid w:val="00A76DC9"/>
    <w:rsid w:val="00A802CD"/>
    <w:rsid w:val="00A81080"/>
    <w:rsid w:val="00A86917"/>
    <w:rsid w:val="00A86DE0"/>
    <w:rsid w:val="00A903C6"/>
    <w:rsid w:val="00A973BB"/>
    <w:rsid w:val="00AA4595"/>
    <w:rsid w:val="00AA7182"/>
    <w:rsid w:val="00AB1B63"/>
    <w:rsid w:val="00AB21AA"/>
    <w:rsid w:val="00AB57EE"/>
    <w:rsid w:val="00AB6A71"/>
    <w:rsid w:val="00AB74EF"/>
    <w:rsid w:val="00AB758A"/>
    <w:rsid w:val="00AC175A"/>
    <w:rsid w:val="00AC39FA"/>
    <w:rsid w:val="00AC4755"/>
    <w:rsid w:val="00AD50DA"/>
    <w:rsid w:val="00AE37F5"/>
    <w:rsid w:val="00AF49C3"/>
    <w:rsid w:val="00AF54E2"/>
    <w:rsid w:val="00B006B7"/>
    <w:rsid w:val="00B00751"/>
    <w:rsid w:val="00B10B80"/>
    <w:rsid w:val="00B11CA3"/>
    <w:rsid w:val="00B11FA6"/>
    <w:rsid w:val="00B124A9"/>
    <w:rsid w:val="00B137C0"/>
    <w:rsid w:val="00B13AEA"/>
    <w:rsid w:val="00B16942"/>
    <w:rsid w:val="00B24A33"/>
    <w:rsid w:val="00B309F1"/>
    <w:rsid w:val="00B32EC4"/>
    <w:rsid w:val="00B44D73"/>
    <w:rsid w:val="00B46480"/>
    <w:rsid w:val="00B50160"/>
    <w:rsid w:val="00B538C9"/>
    <w:rsid w:val="00B5438B"/>
    <w:rsid w:val="00B603FB"/>
    <w:rsid w:val="00B646E6"/>
    <w:rsid w:val="00B70671"/>
    <w:rsid w:val="00B729EE"/>
    <w:rsid w:val="00B74DB5"/>
    <w:rsid w:val="00B77F24"/>
    <w:rsid w:val="00B8224E"/>
    <w:rsid w:val="00B8560B"/>
    <w:rsid w:val="00B9053D"/>
    <w:rsid w:val="00B906A0"/>
    <w:rsid w:val="00B94232"/>
    <w:rsid w:val="00B97813"/>
    <w:rsid w:val="00BA1108"/>
    <w:rsid w:val="00BA3871"/>
    <w:rsid w:val="00BA555B"/>
    <w:rsid w:val="00BA5C8B"/>
    <w:rsid w:val="00BB0075"/>
    <w:rsid w:val="00BB0A8D"/>
    <w:rsid w:val="00BB1696"/>
    <w:rsid w:val="00BB2B99"/>
    <w:rsid w:val="00BB58BC"/>
    <w:rsid w:val="00BB6A19"/>
    <w:rsid w:val="00BC0CF1"/>
    <w:rsid w:val="00BC0EB2"/>
    <w:rsid w:val="00BC3576"/>
    <w:rsid w:val="00BC5E4B"/>
    <w:rsid w:val="00BC6D62"/>
    <w:rsid w:val="00BD023B"/>
    <w:rsid w:val="00BE0D67"/>
    <w:rsid w:val="00BE21DE"/>
    <w:rsid w:val="00BE4953"/>
    <w:rsid w:val="00BE5230"/>
    <w:rsid w:val="00BE69ED"/>
    <w:rsid w:val="00BF48EE"/>
    <w:rsid w:val="00BF4E2D"/>
    <w:rsid w:val="00C020C4"/>
    <w:rsid w:val="00C06CA7"/>
    <w:rsid w:val="00C073C5"/>
    <w:rsid w:val="00C10306"/>
    <w:rsid w:val="00C117CB"/>
    <w:rsid w:val="00C11CE0"/>
    <w:rsid w:val="00C32824"/>
    <w:rsid w:val="00C33646"/>
    <w:rsid w:val="00C35488"/>
    <w:rsid w:val="00C4711F"/>
    <w:rsid w:val="00C5001E"/>
    <w:rsid w:val="00C50164"/>
    <w:rsid w:val="00C5473E"/>
    <w:rsid w:val="00C63969"/>
    <w:rsid w:val="00C67BB1"/>
    <w:rsid w:val="00C7584D"/>
    <w:rsid w:val="00C83096"/>
    <w:rsid w:val="00C8420B"/>
    <w:rsid w:val="00C8459D"/>
    <w:rsid w:val="00C8694A"/>
    <w:rsid w:val="00C8711A"/>
    <w:rsid w:val="00C9363C"/>
    <w:rsid w:val="00CA4657"/>
    <w:rsid w:val="00CA64E6"/>
    <w:rsid w:val="00CB11E8"/>
    <w:rsid w:val="00CB40DD"/>
    <w:rsid w:val="00CB471C"/>
    <w:rsid w:val="00CB4740"/>
    <w:rsid w:val="00CB646E"/>
    <w:rsid w:val="00CC2FF9"/>
    <w:rsid w:val="00CC2FFF"/>
    <w:rsid w:val="00CC5209"/>
    <w:rsid w:val="00CC64AE"/>
    <w:rsid w:val="00CD1E99"/>
    <w:rsid w:val="00CD1FFF"/>
    <w:rsid w:val="00CD3449"/>
    <w:rsid w:val="00CD6B65"/>
    <w:rsid w:val="00CE01DE"/>
    <w:rsid w:val="00CE0FD5"/>
    <w:rsid w:val="00CE310F"/>
    <w:rsid w:val="00CE5C33"/>
    <w:rsid w:val="00CE6172"/>
    <w:rsid w:val="00CF170D"/>
    <w:rsid w:val="00CF1DBB"/>
    <w:rsid w:val="00CF3BFC"/>
    <w:rsid w:val="00D0033A"/>
    <w:rsid w:val="00D00DF8"/>
    <w:rsid w:val="00D0620B"/>
    <w:rsid w:val="00D06FEE"/>
    <w:rsid w:val="00D12339"/>
    <w:rsid w:val="00D135F3"/>
    <w:rsid w:val="00D174F8"/>
    <w:rsid w:val="00D218A0"/>
    <w:rsid w:val="00D23945"/>
    <w:rsid w:val="00D26C92"/>
    <w:rsid w:val="00D26CF9"/>
    <w:rsid w:val="00D3288B"/>
    <w:rsid w:val="00D348D3"/>
    <w:rsid w:val="00D37A27"/>
    <w:rsid w:val="00D4034B"/>
    <w:rsid w:val="00D4693A"/>
    <w:rsid w:val="00D5028E"/>
    <w:rsid w:val="00D50A2F"/>
    <w:rsid w:val="00D5118F"/>
    <w:rsid w:val="00D60176"/>
    <w:rsid w:val="00D65F3C"/>
    <w:rsid w:val="00D67662"/>
    <w:rsid w:val="00D70B43"/>
    <w:rsid w:val="00D71021"/>
    <w:rsid w:val="00D73B23"/>
    <w:rsid w:val="00D80533"/>
    <w:rsid w:val="00D81B9D"/>
    <w:rsid w:val="00D93107"/>
    <w:rsid w:val="00D9516F"/>
    <w:rsid w:val="00DA3D9A"/>
    <w:rsid w:val="00DB5C2D"/>
    <w:rsid w:val="00DC0D00"/>
    <w:rsid w:val="00DC1810"/>
    <w:rsid w:val="00DC3ABA"/>
    <w:rsid w:val="00DC6C61"/>
    <w:rsid w:val="00DD2CB2"/>
    <w:rsid w:val="00DE0294"/>
    <w:rsid w:val="00DE4606"/>
    <w:rsid w:val="00DE4B16"/>
    <w:rsid w:val="00DE60D2"/>
    <w:rsid w:val="00DF071A"/>
    <w:rsid w:val="00DF5C52"/>
    <w:rsid w:val="00DF6E36"/>
    <w:rsid w:val="00DF7CA9"/>
    <w:rsid w:val="00E005D2"/>
    <w:rsid w:val="00E01DD4"/>
    <w:rsid w:val="00E1214D"/>
    <w:rsid w:val="00E127F4"/>
    <w:rsid w:val="00E135C4"/>
    <w:rsid w:val="00E153E2"/>
    <w:rsid w:val="00E1719A"/>
    <w:rsid w:val="00E177B4"/>
    <w:rsid w:val="00E30C06"/>
    <w:rsid w:val="00E57567"/>
    <w:rsid w:val="00E642CD"/>
    <w:rsid w:val="00E6617E"/>
    <w:rsid w:val="00E66639"/>
    <w:rsid w:val="00E66AE7"/>
    <w:rsid w:val="00E6724A"/>
    <w:rsid w:val="00E82A8F"/>
    <w:rsid w:val="00E93A14"/>
    <w:rsid w:val="00E94902"/>
    <w:rsid w:val="00E95C81"/>
    <w:rsid w:val="00EA39B7"/>
    <w:rsid w:val="00EA3EF2"/>
    <w:rsid w:val="00EA3F2D"/>
    <w:rsid w:val="00EA4A92"/>
    <w:rsid w:val="00EA550A"/>
    <w:rsid w:val="00EC197F"/>
    <w:rsid w:val="00ED69D9"/>
    <w:rsid w:val="00EE67FC"/>
    <w:rsid w:val="00EE6CD6"/>
    <w:rsid w:val="00EF0E1A"/>
    <w:rsid w:val="00EF4B63"/>
    <w:rsid w:val="00EF65A1"/>
    <w:rsid w:val="00F00D37"/>
    <w:rsid w:val="00F0367E"/>
    <w:rsid w:val="00F0533A"/>
    <w:rsid w:val="00F05F3C"/>
    <w:rsid w:val="00F07124"/>
    <w:rsid w:val="00F22584"/>
    <w:rsid w:val="00F22BA2"/>
    <w:rsid w:val="00F24C54"/>
    <w:rsid w:val="00F24C87"/>
    <w:rsid w:val="00F25929"/>
    <w:rsid w:val="00F26463"/>
    <w:rsid w:val="00F31975"/>
    <w:rsid w:val="00F3218D"/>
    <w:rsid w:val="00F32789"/>
    <w:rsid w:val="00F32BF9"/>
    <w:rsid w:val="00F35989"/>
    <w:rsid w:val="00F35AC0"/>
    <w:rsid w:val="00F37FE9"/>
    <w:rsid w:val="00F40F48"/>
    <w:rsid w:val="00F500E4"/>
    <w:rsid w:val="00F513AB"/>
    <w:rsid w:val="00F51992"/>
    <w:rsid w:val="00F52136"/>
    <w:rsid w:val="00F5220A"/>
    <w:rsid w:val="00F526B5"/>
    <w:rsid w:val="00F5281C"/>
    <w:rsid w:val="00F529DD"/>
    <w:rsid w:val="00F53100"/>
    <w:rsid w:val="00F5491A"/>
    <w:rsid w:val="00F5673D"/>
    <w:rsid w:val="00F6235A"/>
    <w:rsid w:val="00F62822"/>
    <w:rsid w:val="00F86047"/>
    <w:rsid w:val="00F91E36"/>
    <w:rsid w:val="00F92632"/>
    <w:rsid w:val="00FA385F"/>
    <w:rsid w:val="00FA4CB5"/>
    <w:rsid w:val="00FA5EDD"/>
    <w:rsid w:val="00FA6D2A"/>
    <w:rsid w:val="00FC0680"/>
    <w:rsid w:val="00FC1E55"/>
    <w:rsid w:val="00FC7741"/>
    <w:rsid w:val="00FD0AA0"/>
    <w:rsid w:val="00FD29B9"/>
    <w:rsid w:val="00FD46E4"/>
    <w:rsid w:val="00FE0D9F"/>
    <w:rsid w:val="00FE2F3A"/>
    <w:rsid w:val="00FE3F24"/>
    <w:rsid w:val="00FE4BB0"/>
    <w:rsid w:val="00FE4EA9"/>
    <w:rsid w:val="00FF1E97"/>
    <w:rsid w:val="00FF576B"/>
    <w:rsid w:val="00FF5F2D"/>
    <w:rsid w:val="00FF797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2EE23"/>
  <w15:chartTrackingRefBased/>
  <w15:docId w15:val="{A7135395-BF35-479B-8FEE-B2DD257C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DEC"/>
  </w:style>
  <w:style w:type="paragraph" w:styleId="Heading1">
    <w:name w:val="heading 1"/>
    <w:basedOn w:val="Normal"/>
    <w:next w:val="Normal"/>
    <w:link w:val="Heading1Char"/>
    <w:uiPriority w:val="9"/>
    <w:qFormat/>
    <w:rsid w:val="00180B27"/>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3C2EBC"/>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514874"/>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F22584"/>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11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436E2"/>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4436E2"/>
    <w:rPr>
      <w:rFonts w:ascii="Aptos" w:hAnsi="Aptos"/>
      <w:noProof/>
    </w:rPr>
  </w:style>
  <w:style w:type="paragraph" w:customStyle="1" w:styleId="EndNoteBibliography">
    <w:name w:val="EndNote Bibliography"/>
    <w:basedOn w:val="Normal"/>
    <w:link w:val="EndNoteBibliographyChar"/>
    <w:rsid w:val="004436E2"/>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4436E2"/>
    <w:rPr>
      <w:rFonts w:ascii="Aptos" w:hAnsi="Aptos"/>
      <w:noProof/>
    </w:rPr>
  </w:style>
  <w:style w:type="paragraph" w:styleId="Revision">
    <w:name w:val="Revision"/>
    <w:hidden/>
    <w:uiPriority w:val="99"/>
    <w:semiHidden/>
    <w:rsid w:val="004349BA"/>
    <w:pPr>
      <w:spacing w:after="0" w:line="240" w:lineRule="auto"/>
    </w:pPr>
  </w:style>
  <w:style w:type="character" w:styleId="LineNumber">
    <w:name w:val="line number"/>
    <w:basedOn w:val="DefaultParagraphFont"/>
    <w:uiPriority w:val="99"/>
    <w:semiHidden/>
    <w:unhideWhenUsed/>
    <w:rsid w:val="00F32BF9"/>
  </w:style>
  <w:style w:type="character" w:customStyle="1" w:styleId="Heading3Char">
    <w:name w:val="Heading 3 Char"/>
    <w:basedOn w:val="DefaultParagraphFont"/>
    <w:link w:val="Heading3"/>
    <w:uiPriority w:val="9"/>
    <w:rsid w:val="00514874"/>
    <w:rPr>
      <w:rFonts w:asciiTheme="majorHAnsi" w:eastAsiaTheme="majorEastAsia" w:hAnsiTheme="majorHAnsi" w:cstheme="majorBidi"/>
      <w:color w:val="0A2F40" w:themeColor="accent1" w:themeShade="7F"/>
    </w:rPr>
  </w:style>
  <w:style w:type="paragraph" w:styleId="CommentText">
    <w:name w:val="annotation text"/>
    <w:basedOn w:val="Normal"/>
    <w:link w:val="CommentTextChar"/>
    <w:uiPriority w:val="99"/>
    <w:semiHidden/>
    <w:unhideWhenUsed/>
    <w:rsid w:val="00514874"/>
    <w:pPr>
      <w:spacing w:line="240" w:lineRule="auto"/>
    </w:pPr>
    <w:rPr>
      <w:sz w:val="20"/>
      <w:szCs w:val="20"/>
    </w:rPr>
  </w:style>
  <w:style w:type="character" w:customStyle="1" w:styleId="CommentTextChar">
    <w:name w:val="Comment Text Char"/>
    <w:basedOn w:val="DefaultParagraphFont"/>
    <w:link w:val="CommentText"/>
    <w:uiPriority w:val="99"/>
    <w:semiHidden/>
    <w:rsid w:val="00514874"/>
    <w:rPr>
      <w:sz w:val="20"/>
      <w:szCs w:val="20"/>
    </w:rPr>
  </w:style>
  <w:style w:type="character" w:styleId="CommentReference">
    <w:name w:val="annotation reference"/>
    <w:basedOn w:val="DefaultParagraphFont"/>
    <w:uiPriority w:val="99"/>
    <w:semiHidden/>
    <w:unhideWhenUsed/>
    <w:rsid w:val="00514874"/>
    <w:rPr>
      <w:sz w:val="16"/>
      <w:szCs w:val="16"/>
    </w:rPr>
  </w:style>
  <w:style w:type="character" w:customStyle="1" w:styleId="Heading1Char">
    <w:name w:val="Heading 1 Char"/>
    <w:basedOn w:val="DefaultParagraphFont"/>
    <w:link w:val="Heading1"/>
    <w:uiPriority w:val="9"/>
    <w:rsid w:val="00180B27"/>
    <w:rPr>
      <w:rFonts w:asciiTheme="majorHAnsi" w:eastAsiaTheme="majorEastAsia" w:hAnsiTheme="majorHAnsi" w:cstheme="majorBidi"/>
      <w:color w:val="0F4761" w:themeColor="accent1" w:themeShade="BF"/>
      <w:sz w:val="32"/>
      <w:szCs w:val="32"/>
    </w:rPr>
  </w:style>
  <w:style w:type="character" w:styleId="Hyperlink">
    <w:name w:val="Hyperlink"/>
    <w:basedOn w:val="DefaultParagraphFont"/>
    <w:uiPriority w:val="99"/>
    <w:unhideWhenUsed/>
    <w:rsid w:val="00395649"/>
    <w:rPr>
      <w:color w:val="467886" w:themeColor="hyperlink"/>
      <w:u w:val="single"/>
    </w:rPr>
  </w:style>
  <w:style w:type="character" w:styleId="UnresolvedMention">
    <w:name w:val="Unresolved Mention"/>
    <w:basedOn w:val="DefaultParagraphFont"/>
    <w:uiPriority w:val="99"/>
    <w:semiHidden/>
    <w:unhideWhenUsed/>
    <w:rsid w:val="00395649"/>
    <w:rPr>
      <w:color w:val="605E5C"/>
      <w:shd w:val="clear" w:color="auto" w:fill="E1DFDD"/>
    </w:rPr>
  </w:style>
  <w:style w:type="paragraph" w:styleId="Caption">
    <w:name w:val="caption"/>
    <w:basedOn w:val="Normal"/>
    <w:next w:val="Normal"/>
    <w:uiPriority w:val="35"/>
    <w:qFormat/>
    <w:rsid w:val="006D3DDF"/>
    <w:pPr>
      <w:spacing w:before="120" w:after="240" w:line="360" w:lineRule="auto"/>
      <w:ind w:left="567"/>
      <w:jc w:val="center"/>
    </w:pPr>
    <w:rPr>
      <w:rFonts w:ascii="TUOS Blake" w:eastAsia="TUOS Blake" w:hAnsi="TUOS Blake" w:cs="TUOS Blake"/>
      <w:b/>
      <w:kern w:val="0"/>
      <w:sz w:val="20"/>
      <w:lang w:eastAsia="en-US"/>
      <w14:ligatures w14:val="none"/>
    </w:rPr>
  </w:style>
  <w:style w:type="character" w:customStyle="1" w:styleId="Heading4Char">
    <w:name w:val="Heading 4 Char"/>
    <w:basedOn w:val="DefaultParagraphFont"/>
    <w:link w:val="Heading4"/>
    <w:uiPriority w:val="9"/>
    <w:semiHidden/>
    <w:rsid w:val="00F22584"/>
    <w:rPr>
      <w:rFonts w:asciiTheme="majorHAnsi" w:eastAsiaTheme="majorEastAsia" w:hAnsiTheme="majorHAnsi" w:cstheme="majorBidi"/>
      <w:i/>
      <w:iCs/>
      <w:color w:val="0F4761" w:themeColor="accent1" w:themeShade="BF"/>
    </w:rPr>
  </w:style>
  <w:style w:type="table" w:customStyle="1" w:styleId="TableGrid1">
    <w:name w:val="Table Grid1"/>
    <w:basedOn w:val="TableNormal"/>
    <w:next w:val="TableGrid"/>
    <w:uiPriority w:val="39"/>
    <w:rsid w:val="00D37A27"/>
    <w:pPr>
      <w:spacing w:after="0" w:line="240"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37A27"/>
    <w:pPr>
      <w:spacing w:after="0" w:line="240"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C2EBC"/>
    <w:rPr>
      <w:rFonts w:asciiTheme="majorHAnsi" w:eastAsiaTheme="majorEastAsia" w:hAnsiTheme="majorHAnsi" w:cstheme="majorBidi"/>
      <w:color w:val="0F4761" w:themeColor="accent1" w:themeShade="BF"/>
      <w:sz w:val="26"/>
      <w:szCs w:val="26"/>
    </w:rPr>
  </w:style>
  <w:style w:type="numbering" w:customStyle="1" w:styleId="NoList1">
    <w:name w:val="No List1"/>
    <w:next w:val="NoList"/>
    <w:uiPriority w:val="99"/>
    <w:semiHidden/>
    <w:unhideWhenUsed/>
    <w:rsid w:val="00E153E2"/>
  </w:style>
  <w:style w:type="paragraph" w:customStyle="1" w:styleId="ListParagraph1">
    <w:name w:val="List Paragraph1"/>
    <w:basedOn w:val="Normal"/>
    <w:next w:val="ListParagraph"/>
    <w:uiPriority w:val="34"/>
    <w:qFormat/>
    <w:rsid w:val="00E153E2"/>
    <w:pPr>
      <w:spacing w:line="259" w:lineRule="auto"/>
      <w:ind w:left="720"/>
      <w:contextualSpacing/>
    </w:pPr>
    <w:rPr>
      <w:sz w:val="22"/>
      <w:szCs w:val="22"/>
    </w:rPr>
  </w:style>
  <w:style w:type="character" w:styleId="FollowedHyperlink">
    <w:name w:val="FollowedHyperlink"/>
    <w:basedOn w:val="DefaultParagraphFont"/>
    <w:uiPriority w:val="99"/>
    <w:semiHidden/>
    <w:unhideWhenUsed/>
    <w:rsid w:val="00E153E2"/>
    <w:rPr>
      <w:color w:val="954F72"/>
      <w:u w:val="single"/>
    </w:rPr>
  </w:style>
  <w:style w:type="paragraph" w:customStyle="1" w:styleId="msonormal0">
    <w:name w:val="msonormal"/>
    <w:basedOn w:val="Normal"/>
    <w:rsid w:val="00E153E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6">
    <w:name w:val="xl66"/>
    <w:basedOn w:val="Normal"/>
    <w:rsid w:val="00E153E2"/>
    <w:pPr>
      <w:pBdr>
        <w:bottom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7">
    <w:name w:val="xl67"/>
    <w:basedOn w:val="Normal"/>
    <w:rsid w:val="00E153E2"/>
    <w:pPr>
      <w:pBdr>
        <w:top w:val="single" w:sz="8" w:space="0" w:color="auto"/>
        <w:bottom w:val="single" w:sz="12"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8">
    <w:name w:val="xl68"/>
    <w:basedOn w:val="Normal"/>
    <w:rsid w:val="00E153E2"/>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9">
    <w:name w:val="xl69"/>
    <w:basedOn w:val="Normal"/>
    <w:rsid w:val="00E153E2"/>
    <w:pPr>
      <w:pBdr>
        <w:top w:val="single" w:sz="8" w:space="0" w:color="auto"/>
        <w:bottom w:val="single" w:sz="12"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0">
    <w:name w:val="xl70"/>
    <w:basedOn w:val="Normal"/>
    <w:rsid w:val="00E153E2"/>
    <w:pPr>
      <w:pBdr>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1">
    <w:name w:val="xl71"/>
    <w:basedOn w:val="Normal"/>
    <w:rsid w:val="00E153E2"/>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2">
    <w:name w:val="xl72"/>
    <w:basedOn w:val="Normal"/>
    <w:rsid w:val="00E153E2"/>
    <w:pPr>
      <w:pBdr>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3">
    <w:name w:val="xl73"/>
    <w:basedOn w:val="Normal"/>
    <w:rsid w:val="00E153E2"/>
    <w:pPr>
      <w:pBdr>
        <w:bottom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4">
    <w:name w:val="xl74"/>
    <w:basedOn w:val="Normal"/>
    <w:rsid w:val="00E153E2"/>
    <w:pPr>
      <w:pBdr>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5">
    <w:name w:val="xl75"/>
    <w:basedOn w:val="Normal"/>
    <w:rsid w:val="00E153E2"/>
    <w:pPr>
      <w:pBdr>
        <w:top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6">
    <w:name w:val="xl76"/>
    <w:basedOn w:val="Normal"/>
    <w:rsid w:val="00E153E2"/>
    <w:pPr>
      <w:pBdr>
        <w:top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7">
    <w:name w:val="xl77"/>
    <w:basedOn w:val="Normal"/>
    <w:rsid w:val="00E153E2"/>
    <w:pPr>
      <w:pBdr>
        <w:top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8">
    <w:name w:val="xl78"/>
    <w:basedOn w:val="Normal"/>
    <w:rsid w:val="00E153E2"/>
    <w:pPr>
      <w:pBdr>
        <w:top w:val="single" w:sz="4" w:space="0" w:color="auto"/>
        <w:lef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9">
    <w:name w:val="xl79"/>
    <w:basedOn w:val="Normal"/>
    <w:rsid w:val="00E153E2"/>
    <w:pPr>
      <w:pBdr>
        <w:lef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80">
    <w:name w:val="xl80"/>
    <w:basedOn w:val="Normal"/>
    <w:rsid w:val="00E153E2"/>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81">
    <w:name w:val="xl81"/>
    <w:basedOn w:val="Normal"/>
    <w:rsid w:val="00E153E2"/>
    <w:pPr>
      <w:pBdr>
        <w:top w:val="single" w:sz="8" w:space="0" w:color="auto"/>
        <w:bottom w:val="single" w:sz="12"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styleId="ListParagraph">
    <w:name w:val="List Paragraph"/>
    <w:basedOn w:val="Normal"/>
    <w:uiPriority w:val="34"/>
    <w:qFormat/>
    <w:rsid w:val="00E153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065676">
      <w:bodyDiv w:val="1"/>
      <w:marLeft w:val="0"/>
      <w:marRight w:val="0"/>
      <w:marTop w:val="0"/>
      <w:marBottom w:val="0"/>
      <w:divBdr>
        <w:top w:val="none" w:sz="0" w:space="0" w:color="auto"/>
        <w:left w:val="none" w:sz="0" w:space="0" w:color="auto"/>
        <w:bottom w:val="none" w:sz="0" w:space="0" w:color="auto"/>
        <w:right w:val="none" w:sz="0" w:space="0" w:color="auto"/>
      </w:divBdr>
    </w:div>
    <w:div w:id="1378355226">
      <w:bodyDiv w:val="1"/>
      <w:marLeft w:val="0"/>
      <w:marRight w:val="0"/>
      <w:marTop w:val="0"/>
      <w:marBottom w:val="0"/>
      <w:divBdr>
        <w:top w:val="none" w:sz="0" w:space="0" w:color="auto"/>
        <w:left w:val="none" w:sz="0" w:space="0" w:color="auto"/>
        <w:bottom w:val="none" w:sz="0" w:space="0" w:color="auto"/>
        <w:right w:val="none" w:sz="0" w:space="0" w:color="auto"/>
      </w:divBdr>
    </w:div>
    <w:div w:id="1597206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hyperlink" Target="https://www.fwi.co.uk/business/markets-and-trends/input-prices/straw-trading-at-120-an-acre-with-demand-due-to-stay-high?utm_source=chatgpt.com" TargetMode="External"/><Relationship Id="rId21" Type="http://schemas.openxmlformats.org/officeDocument/2006/relationships/image" Target="media/image16.png"/><Relationship Id="rId34" Type="http://schemas.openxmlformats.org/officeDocument/2006/relationships/hyperlink" Target="https://ciltuk.org.uk/News/Latest-News/ArtMID/6887/ArticleID/38023/Transport-Secretary-updates-SAF-plans-as-report-shows-Europe%E2%80%99s-aviation-emissions-rise-to-near-pre-Covid-highs" TargetMode="External"/><Relationship Id="rId42" Type="http://schemas.openxmlformats.org/officeDocument/2006/relationships/hyperlink" Target="https://ahdb.org.uk/straw-market-outlook"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hyperlink" Target="https://www.volza.com/p/molybdenum-catalyst/import/"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hyperlink" Target="https://www.chemengonline.com/pci-home" TargetMode="External"/><Relationship Id="rId40" Type="http://schemas.openxmlformats.org/officeDocument/2006/relationships/hyperlink" Target="https://www.chemicalbook.com/SupplierPriceList_EN.aspx?cbn=CB3854738&amp;c=1kg" TargetMode="Externa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hyperlink" Target="https://www.lanzajet.com/news-insights/lanzajet-technology-to-be-deployed-across-three-different-projects-in-the-uk-to-meet-growing-demand-for-sustainable-aviation-fuels" TargetMode="Externa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hyperlink" Target="https://mediacentre.britishairways.com/pressrelease/details/18264" TargetMode="External"/><Relationship Id="rId43" Type="http://schemas.openxmlformats.org/officeDocument/2006/relationships/fontTable" Target="fontTable.xml"/><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hyperlink" Target="https://www.bl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EAF47-36C7-40FC-B101-D763F316C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5209</TotalTime>
  <Pages>51</Pages>
  <Words>9868</Words>
  <Characters>58083</Characters>
  <Application>Microsoft Office Word</Application>
  <DocSecurity>0</DocSecurity>
  <Lines>2725</Lines>
  <Paragraphs>1587</Paragraphs>
  <ScaleCrop>false</ScaleCrop>
  <Company/>
  <LinksUpToDate>false</LinksUpToDate>
  <CharactersWithSpaces>66988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Chike Ucheana</dc:creator>
  <cp:keywords/>
  <dc:description/>
  <cp:lastModifiedBy>Chike Ucheana</cp:lastModifiedBy>
  <cp:revision>514</cp:revision>
  <cp:lastPrinted>2026-09-10T17:49:00Z</cp:lastPrinted>
  <dcterms:created xsi:type="dcterms:W3CDTF">2026-01-19T13:55:00Z</dcterms:created>
  <dcterms:modified xsi:type="dcterms:W3CDTF">2026-09-11T19:38:00Z</dcterms:modified>
</cp:coreProperties>
</file>