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40" w:lineRule="auto"/>
        <w:jc w:val="center"/>
      </w:pPr>
      <w:r>
        <w:rPr>
          <w:rFonts w:ascii="Times New Roman" w:hAnsi="Times New Roman" w:eastAsia="Times New Roman"/>
          <w:sz w:val="18"/>
        </w:rPr>
        <w:t>Additional file 1: STROBE checklist</w:t>
      </w:r>
    </w:p>
    <w:p>
      <w:pPr>
        <w:keepNext w:val="0"/>
        <w:spacing w:before="0" w:after="60" w:line="240" w:lineRule="auto"/>
      </w:pPr>
      <w:r>
        <w:rPr>
          <w:rFonts w:ascii="Times New Roman" w:hAnsi="Times New Roman" w:eastAsia="Times New Roman"/>
          <w:sz w:val="18"/>
        </w:rPr>
        <w:t>Manuscript: CT-based three-dimensional planning and early postoperative posterior-facet displacement after percutaneous calcaneal fixation: a retrospective cohort study</w:t>
      </w:r>
    </w:p>
    <w:p>
      <w:pPr>
        <w:keepNext w:val="0"/>
        <w:spacing w:before="0" w:after="60" w:line="240" w:lineRule="auto"/>
      </w:pPr>
      <w:r>
        <w:rPr>
          <w:rFonts w:ascii="Times New Roman" w:hAnsi="Times New Roman" w:eastAsia="Times New Roman"/>
          <w:i w:val="0"/>
          <w:sz w:val="18"/>
        </w:rPr>
        <w:t>The checklist maps each STROBE item to the submission-ready manuscript.</w:t>
      </w:r>
    </w:p>
    <w:p>
      <w:pPr>
        <w:keepNext/>
        <w:spacing w:before="0" w:after="60" w:line="240" w:lineRule="auto"/>
      </w:pPr>
      <w:r>
        <w:rPr>
          <w:rFonts w:ascii="Times New Roman" w:hAnsi="Times New Roman" w:eastAsia="Times New Roman"/>
          <w:b/>
          <w:sz w:val="18"/>
        </w:rPr>
        <w:t>STROBE checklist for cohort studies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rPr>
          <w:tblHeader w:val="true"/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/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Item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/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Recommendation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/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Location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b/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1a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Indicate the study design in the title or abstract.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Title; Abstract, Methods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1b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Provide an informative and balanced abstract.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Structured Abstract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2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Explain the scientific background and rationale.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Background, paragraphs 1-3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3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State objectives and prespecified hypotheses.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Background, final paragraph; Methods, Software and reproducibility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 xml:space="preserve">Complete with qualification. The hypothesis and two main imaging outcomes were specified in a post-data-collection plan finalized before the final analysis lock.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4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Present key elements of study design early.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Study design and ethics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5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Describe setting, location, and relevant dates.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Study design and ethics; Methods, Postoperative management and follow-up; Results, Cohort construction and participant characteristics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Complete. Surgery period was March 2020 to February 2025; recorded follow-up was 12-19 months.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6a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eligibility criteria and sources and methods of participant selection.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Study design and ethics; Methods, Study population; Fig. 3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6b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For matched studies, give matching criteria and numbers.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Not applicable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7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Define outcomes, exposures, predictors, confounders, and effect modifiers.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Exposure definition and group allocation; Outcomes;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8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data sources and measurement methods for each variable.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Preoperative planning through Imaging assessment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9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Describe efforts to address potential bias.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Exposure definition and group allocation; Imaging assessment;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10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Explain how study size was determined.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11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Explain handling of quantitative variables and groupings.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Outcomes;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12a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Describe statistical methods used to control confounding.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 xml:space="preserve">Methods, Statistical analysis, Main imaging analyses and Sensitivity analyses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12b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Describe subgroup and interaction analyses.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Statistical analysis, Exploratory outcomes; Results, Exploratory pain outcomes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 for the group-by-visit pain-score interaction; no subgroup analyses were claimed.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12c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Explain how missing data were addressed.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Study population;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Reported. Primary analyses used a complete-case cohort with no missing values in included variables.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12d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Explain how loss to follow-up was addressed.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Study population; Discussion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Reported. Three feet with baseline and early CT data lacked required late follow-up and were excluded, creating a potential selection bias.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12e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Describe sensitivity analyses.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 xml:space="preserve">Methods, Statistical analysis, Sensitivity analyses; Results, Main imaging outcomes: early postoperative CT displacement; Additional file 2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13a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Report numbers at each stage.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Results, Cohort construction and participant characteristics; Fig. 3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13b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reasons for non-participation at each stage.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Study population; Results, Cohort construction and participant characteristics; Fig. 3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Complete. Post-entry exclusions were 4 conversions, 2 missing planning records, and 3 missing required late follow-up.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13c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Consider use of a flow diagram.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Fig. 3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14a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participant characteristics and potential confounders.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Results, Cohort construction and participant characteristics; Table 1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14b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Indicate participants with missing data for each variable.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 for included analytic variables; post-entry missingness is reported separately.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14c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Summarize follow-up time.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Results, Cohort construction and participant characteristics; Table 1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Complete. Mean 13.6 ± 1.6 months; range 12-19 months.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15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Report outcome events or summary measures.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Results, all outcome subsections; Tables 2-5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16a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unadjusted and adjusted estimates with precision and confounders.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 xml:space="preserve">Results, Main imaging outcomes: early postoperative CT displacement; Table 3; Methods, Statistical analysis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16b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Report category boundaries when continuous variables are categorized.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Methods, Outcomes; Additional file 2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16c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Consider translating relative risks into absolute risks.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Tables 3 and 5 report risk differences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 where relevant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17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Report other analyses.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Results, exploratory outcomes and sensitivity paragraph; Additional file 2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18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Summarize key results with reference to objectives.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Discussion, paragraph 1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19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Discuss limitations, including bias and imprecision.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Discussion, limitations paragraphs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20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a cautious overall interpretation.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Discussion and Conclusions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21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Discuss generalizability.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Discussion, applicability and limitations paragraphs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22</w:t>
            </w:r>
          </w:p>
        </w:tc>
        <w:tc>
          <w:tcPr>
            <w:tcW w:type="dxa" w:w="402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line="240" w:lineRule="auto" w:before="0"/>
            </w:pPr>
            <w:r>
              <w:rPr>
                <w:rFonts w:ascii="Times New Roman" w:hAnsi="Times New Roman" w:eastAsia="Times New Roman"/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Give source and role of funding.</w:t>
            </w:r>
          </w:p>
        </w:tc>
        <w:tc>
          <w:tcPr>
            <w:tcW w:type="dxa" w:w="419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Declarations, Funding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>
              <w:t>Complete</w:t>
            </w:r>
          </w:p>
        </w:tc>
      </w:tr>
    </w:tbl>
    <w:p>
      <w:pPr>
        <w:spacing w:line="240" w:lineRule="auto" w:before="0" w:after="60"/>
      </w:pPr>
      <w:r>
        <w:t>N/A, not applicable. This checklist maps STROBE items to named manuscript sections because the submission-ready manuscript does not use numbered section headings. Ethics approval and the informed-consent waiver are reported under Methods, Study design and ethics and in Declarations.</w:t>
      </w:r>
    </w:p>
    <w:sectPr w:rsidR="00FC693F" w:rsidRPr="0006063C" w:rsidSect="00034616">
      <w:footerReference w:type="default" r:id="rId9"/>
      <w:pgSz w:w="15840" w:h="12240" w:orient="landscape"/>
      <w:pgMar w:top="737" w:right="737" w:bottom="737" w:left="737" w:header="680" w:footer="680" w:gutter="0"/>
      <w:cols w:space="720"/>
      <w:docGrid w:linePitch="360"/>
      <w:lnNumType w:countBy="1" w:restart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  <w:ind w:firstLine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60"/>
      <w:contextualSpacing/>
      <w:jc w:val="center"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CT-based 3D planning and early posterior-facet reduction after calcaneal fracture fixation</dc:title>
  <dc:subject>BMC Surgery research article</dc:subject>
  <dc:creator/>
  <cp:keywords>calcaneal fracture; three-dimensional planning; computed tomography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