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ABC2" w14:textId="77777777" w:rsidR="00280C44" w:rsidRPr="009B01A8" w:rsidRDefault="00280C44" w:rsidP="00280C44">
      <w:pPr>
        <w:widowControl/>
        <w:spacing w:before="100" w:beforeAutospacing="1" w:after="100" w:afterAutospacing="1"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A28270A" w14:textId="77777777" w:rsidR="00280C44" w:rsidRPr="002F6027" w:rsidRDefault="00280C44" w:rsidP="00280C44">
      <w:pPr>
        <w:widowControl/>
        <w:spacing w:before="100" w:beforeAutospacing="1" w:after="100" w:afterAutospacing="1"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2F602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Supplementary Table S1. Sensitivity analyses for the association of biomarker changes with postoperative complications</w:t>
      </w:r>
    </w:p>
    <w:tbl>
      <w:tblPr>
        <w:tblStyle w:val="97"/>
        <w:tblW w:w="0" w:type="auto"/>
        <w:tblLook w:val="04A0" w:firstRow="1" w:lastRow="0" w:firstColumn="1" w:lastColumn="0" w:noHBand="0" w:noVBand="1"/>
      </w:tblPr>
      <w:tblGrid>
        <w:gridCol w:w="1356"/>
        <w:gridCol w:w="1161"/>
        <w:gridCol w:w="1145"/>
        <w:gridCol w:w="1177"/>
        <w:gridCol w:w="1145"/>
        <w:gridCol w:w="1177"/>
        <w:gridCol w:w="1145"/>
      </w:tblGrid>
      <w:tr w:rsidR="00280C44" w:rsidRPr="002F6027" w14:paraId="7A43088F" w14:textId="77777777" w:rsidTr="00952C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6" w:type="dxa"/>
            <w:vAlign w:val="center"/>
          </w:tcPr>
          <w:p w14:paraId="616E8452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Exposure</w:t>
            </w:r>
          </w:p>
        </w:tc>
        <w:tc>
          <w:tcPr>
            <w:tcW w:w="1161" w:type="dxa"/>
            <w:vAlign w:val="center"/>
          </w:tcPr>
          <w:p w14:paraId="67D727E3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Primary adjusted OR (95% CI)</w:t>
            </w:r>
          </w:p>
        </w:tc>
        <w:tc>
          <w:tcPr>
            <w:tcW w:w="1145" w:type="dxa"/>
            <w:vAlign w:val="center"/>
          </w:tcPr>
          <w:p w14:paraId="44221119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177" w:type="dxa"/>
            <w:vAlign w:val="center"/>
          </w:tcPr>
          <w:p w14:paraId="69F6B98E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Sensitivity 1 OR (95% CI)</w:t>
            </w:r>
          </w:p>
        </w:tc>
        <w:tc>
          <w:tcPr>
            <w:tcW w:w="1145" w:type="dxa"/>
            <w:vAlign w:val="center"/>
          </w:tcPr>
          <w:p w14:paraId="393975BF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1177" w:type="dxa"/>
            <w:vAlign w:val="center"/>
          </w:tcPr>
          <w:p w14:paraId="6C66EF35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Sensitivity 2 OR (95% CI)</w:t>
            </w:r>
          </w:p>
        </w:tc>
        <w:tc>
          <w:tcPr>
            <w:tcW w:w="1145" w:type="dxa"/>
            <w:vAlign w:val="center"/>
          </w:tcPr>
          <w:p w14:paraId="43F3C7C1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eastAsia="宋体" w:cs="Times New Roman"/>
                <w:kern w:val="0"/>
                <w:sz w:val="24"/>
                <w:szCs w:val="24"/>
              </w:rPr>
            </w:pPr>
            <w:r w:rsidRPr="002F6027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280C44" w:rsidRPr="002F6027" w14:paraId="63C9B5FC" w14:textId="77777777" w:rsidTr="00952C58">
        <w:tc>
          <w:tcPr>
            <w:tcW w:w="1356" w:type="dxa"/>
            <w:vAlign w:val="center"/>
          </w:tcPr>
          <w:p w14:paraId="78AC40CB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ΔWBC</w:t>
            </w:r>
          </w:p>
        </w:tc>
        <w:tc>
          <w:tcPr>
            <w:tcW w:w="1161" w:type="dxa"/>
            <w:vAlign w:val="center"/>
          </w:tcPr>
          <w:p w14:paraId="033EACDA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1.13 (1.08–1.19)</w:t>
            </w:r>
          </w:p>
        </w:tc>
        <w:tc>
          <w:tcPr>
            <w:tcW w:w="1145" w:type="dxa"/>
            <w:vAlign w:val="center"/>
          </w:tcPr>
          <w:p w14:paraId="1679D97A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177" w:type="dxa"/>
            <w:vAlign w:val="center"/>
          </w:tcPr>
          <w:p w14:paraId="5B98CC3A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1.13 (1.08–1.19)</w:t>
            </w:r>
          </w:p>
        </w:tc>
        <w:tc>
          <w:tcPr>
            <w:tcW w:w="1145" w:type="dxa"/>
            <w:vAlign w:val="center"/>
          </w:tcPr>
          <w:p w14:paraId="0FDFB2AD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177" w:type="dxa"/>
            <w:vAlign w:val="center"/>
          </w:tcPr>
          <w:p w14:paraId="13D65604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1.16 (1.11–1.22)</w:t>
            </w:r>
          </w:p>
        </w:tc>
        <w:tc>
          <w:tcPr>
            <w:tcW w:w="1145" w:type="dxa"/>
            <w:vAlign w:val="center"/>
          </w:tcPr>
          <w:p w14:paraId="20AE8FA7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280C44" w:rsidRPr="002F6027" w14:paraId="41A6CCFD" w14:textId="77777777" w:rsidTr="00952C58">
        <w:tc>
          <w:tcPr>
            <w:tcW w:w="1356" w:type="dxa"/>
            <w:vAlign w:val="center"/>
          </w:tcPr>
          <w:p w14:paraId="4C5766DA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ΔLymphocyte</w:t>
            </w:r>
            <w:proofErr w:type="spellEnd"/>
          </w:p>
        </w:tc>
        <w:tc>
          <w:tcPr>
            <w:tcW w:w="1161" w:type="dxa"/>
            <w:vAlign w:val="center"/>
          </w:tcPr>
          <w:p w14:paraId="50119F06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 (0.95–0.99)</w:t>
            </w:r>
          </w:p>
        </w:tc>
        <w:tc>
          <w:tcPr>
            <w:tcW w:w="1145" w:type="dxa"/>
            <w:vAlign w:val="center"/>
          </w:tcPr>
          <w:p w14:paraId="4F0E7D40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177" w:type="dxa"/>
            <w:vAlign w:val="center"/>
          </w:tcPr>
          <w:p w14:paraId="79E7D271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 (0.96–1.00)</w:t>
            </w:r>
          </w:p>
        </w:tc>
        <w:tc>
          <w:tcPr>
            <w:tcW w:w="1145" w:type="dxa"/>
            <w:vAlign w:val="center"/>
          </w:tcPr>
          <w:p w14:paraId="4D814338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1177" w:type="dxa"/>
            <w:vAlign w:val="center"/>
          </w:tcPr>
          <w:p w14:paraId="72FC9315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 (0.95–0.99)</w:t>
            </w:r>
          </w:p>
        </w:tc>
        <w:tc>
          <w:tcPr>
            <w:tcW w:w="1145" w:type="dxa"/>
            <w:vAlign w:val="center"/>
          </w:tcPr>
          <w:p w14:paraId="5EA3815E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280C44" w:rsidRPr="002F6027" w14:paraId="5BDC2789" w14:textId="77777777" w:rsidTr="00952C58">
        <w:tc>
          <w:tcPr>
            <w:tcW w:w="1356" w:type="dxa"/>
            <w:vAlign w:val="center"/>
          </w:tcPr>
          <w:p w14:paraId="3712D795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ΔAlbumin</w:t>
            </w:r>
            <w:proofErr w:type="spellEnd"/>
          </w:p>
        </w:tc>
        <w:tc>
          <w:tcPr>
            <w:tcW w:w="1161" w:type="dxa"/>
            <w:vAlign w:val="center"/>
          </w:tcPr>
          <w:p w14:paraId="68E54884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1.02 (0.98–1.06)</w:t>
            </w:r>
          </w:p>
        </w:tc>
        <w:tc>
          <w:tcPr>
            <w:tcW w:w="1145" w:type="dxa"/>
            <w:vAlign w:val="center"/>
          </w:tcPr>
          <w:p w14:paraId="3F1BE48B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0.427</w:t>
            </w:r>
          </w:p>
        </w:tc>
        <w:tc>
          <w:tcPr>
            <w:tcW w:w="1177" w:type="dxa"/>
            <w:vAlign w:val="center"/>
          </w:tcPr>
          <w:p w14:paraId="2C1B7440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1.01 (0.97–1.06)</w:t>
            </w:r>
          </w:p>
        </w:tc>
        <w:tc>
          <w:tcPr>
            <w:tcW w:w="1145" w:type="dxa"/>
            <w:vAlign w:val="center"/>
          </w:tcPr>
          <w:p w14:paraId="3447873A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177" w:type="dxa"/>
            <w:vAlign w:val="center"/>
          </w:tcPr>
          <w:p w14:paraId="371B9CF4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1.01 (0.97–1.05)</w:t>
            </w:r>
          </w:p>
        </w:tc>
        <w:tc>
          <w:tcPr>
            <w:tcW w:w="1145" w:type="dxa"/>
            <w:vAlign w:val="center"/>
          </w:tcPr>
          <w:p w14:paraId="39611129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</w:tr>
      <w:tr w:rsidR="00280C44" w:rsidRPr="002F6027" w14:paraId="1C72A0FC" w14:textId="77777777" w:rsidTr="00952C58">
        <w:tc>
          <w:tcPr>
            <w:tcW w:w="1356" w:type="dxa"/>
            <w:vAlign w:val="center"/>
          </w:tcPr>
          <w:p w14:paraId="27E5A436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ΔRDW</w:t>
            </w:r>
          </w:p>
        </w:tc>
        <w:tc>
          <w:tcPr>
            <w:tcW w:w="1161" w:type="dxa"/>
            <w:vAlign w:val="center"/>
          </w:tcPr>
          <w:p w14:paraId="2FD9859B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1.15 (0.89–1.47)</w:t>
            </w:r>
          </w:p>
        </w:tc>
        <w:tc>
          <w:tcPr>
            <w:tcW w:w="1145" w:type="dxa"/>
            <w:vAlign w:val="center"/>
          </w:tcPr>
          <w:p w14:paraId="46E76AEB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0.271</w:t>
            </w:r>
          </w:p>
        </w:tc>
        <w:tc>
          <w:tcPr>
            <w:tcW w:w="1177" w:type="dxa"/>
            <w:vAlign w:val="center"/>
          </w:tcPr>
          <w:p w14:paraId="36FD8A85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1.22 (0.93–1.60)</w:t>
            </w:r>
          </w:p>
        </w:tc>
        <w:tc>
          <w:tcPr>
            <w:tcW w:w="1145" w:type="dxa"/>
            <w:vAlign w:val="center"/>
          </w:tcPr>
          <w:p w14:paraId="37B7DF4B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0.148</w:t>
            </w:r>
          </w:p>
        </w:tc>
        <w:tc>
          <w:tcPr>
            <w:tcW w:w="1177" w:type="dxa"/>
            <w:vAlign w:val="center"/>
          </w:tcPr>
          <w:p w14:paraId="23FE04F5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1.11 (0.85–1.45)</w:t>
            </w:r>
          </w:p>
        </w:tc>
        <w:tc>
          <w:tcPr>
            <w:tcW w:w="1145" w:type="dxa"/>
            <w:vAlign w:val="center"/>
          </w:tcPr>
          <w:p w14:paraId="6310F422" w14:textId="77777777" w:rsidR="00280C44" w:rsidRPr="002F6027" w:rsidRDefault="00280C44" w:rsidP="00952C58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F602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0.433</w:t>
            </w:r>
          </w:p>
        </w:tc>
      </w:tr>
    </w:tbl>
    <w:p w14:paraId="749694D9" w14:textId="77777777" w:rsidR="00280C44" w:rsidRPr="002F6027" w:rsidRDefault="00280C44" w:rsidP="00280C44">
      <w:pPr>
        <w:widowControl/>
        <w:spacing w:before="100" w:beforeAutospacing="1" w:after="100" w:afterAutospacing="1" w:line="480" w:lineRule="auto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 w:rsidRPr="002F6027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Abbreviations: CI, confidence interval; FEV1, forced expiratory volume in 1 second; OR, odds ratio; RDW, red blood cell distribution width; WBC, white blood cell count.</w:t>
      </w:r>
    </w:p>
    <w:p w14:paraId="4FD9369A" w14:textId="77777777" w:rsidR="00280C44" w:rsidRPr="002F6027" w:rsidRDefault="00280C44" w:rsidP="00280C44">
      <w:pPr>
        <w:widowControl/>
        <w:spacing w:before="100" w:beforeAutospacing="1" w:after="100" w:afterAutospacing="1" w:line="48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2F6027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All models were adjusted for age, sex, BMI, smoking-index category, ASA category, comorbidity burden, clinical stage, neoadjuvant therapy, and extent of resection. Sensitivity 1 additionally adjusted for surgical approach, operation time, and blood loss. Sensitivity 2 additionally adjusted for baseline FEV1% predicted.</w:t>
      </w:r>
    </w:p>
    <w:sectPr w:rsidR="00280C44" w:rsidRPr="002F60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7D94D" w14:textId="77777777" w:rsidR="002571FE" w:rsidRDefault="002571FE" w:rsidP="00280C44">
      <w:pPr>
        <w:rPr>
          <w:rFonts w:hint="eastAsia"/>
        </w:rPr>
      </w:pPr>
      <w:r>
        <w:separator/>
      </w:r>
    </w:p>
  </w:endnote>
  <w:endnote w:type="continuationSeparator" w:id="0">
    <w:p w14:paraId="75F36F0A" w14:textId="77777777" w:rsidR="002571FE" w:rsidRDefault="002571FE" w:rsidP="00280C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79DFE" w14:textId="77777777" w:rsidR="002571FE" w:rsidRDefault="002571FE" w:rsidP="00280C44">
      <w:pPr>
        <w:rPr>
          <w:rFonts w:hint="eastAsia"/>
        </w:rPr>
      </w:pPr>
      <w:r>
        <w:separator/>
      </w:r>
    </w:p>
  </w:footnote>
  <w:footnote w:type="continuationSeparator" w:id="0">
    <w:p w14:paraId="241840A8" w14:textId="77777777" w:rsidR="002571FE" w:rsidRDefault="002571FE" w:rsidP="00280C4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91A"/>
    <w:rsid w:val="002571FE"/>
    <w:rsid w:val="00280C44"/>
    <w:rsid w:val="002A1974"/>
    <w:rsid w:val="003C2057"/>
    <w:rsid w:val="00443DCA"/>
    <w:rsid w:val="005957D3"/>
    <w:rsid w:val="007C791A"/>
    <w:rsid w:val="008F6D36"/>
    <w:rsid w:val="00A42011"/>
    <w:rsid w:val="00AB5342"/>
    <w:rsid w:val="00D5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4E1E7"/>
  <w15:chartTrackingRefBased/>
  <w15:docId w15:val="{1A499A83-98A2-45E1-8C5B-15A0CACAF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C4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79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9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91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91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91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91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91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91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79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7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7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791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791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C791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79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79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79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79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C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9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C79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79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C79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79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79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7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C79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79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80C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80C4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80C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80C44"/>
    <w:rPr>
      <w:sz w:val="18"/>
      <w:szCs w:val="18"/>
    </w:rPr>
  </w:style>
  <w:style w:type="table" w:customStyle="1" w:styleId="97">
    <w:name w:val="三线表 9.7"/>
    <w:basedOn w:val="a1"/>
    <w:uiPriority w:val="99"/>
    <w:rsid w:val="00280C44"/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黑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鹏豪 赵</dc:creator>
  <cp:keywords/>
  <dc:description/>
  <cp:lastModifiedBy>鹏豪 赵</cp:lastModifiedBy>
  <cp:revision>3</cp:revision>
  <dcterms:created xsi:type="dcterms:W3CDTF">2026-09-11T15:12:00Z</dcterms:created>
  <dcterms:modified xsi:type="dcterms:W3CDTF">2026-09-15T12:54:00Z</dcterms:modified>
</cp:coreProperties>
</file>