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08FD4" w14:textId="77777777" w:rsidR="00280C44" w:rsidRPr="002F6027" w:rsidRDefault="00280C44" w:rsidP="00280C44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  <w:r w:rsidRPr="002F602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Supplementary Table S2. Associations of perioperative biomarker changes with postoperative recovery outcomes</w:t>
      </w:r>
    </w:p>
    <w:tbl>
      <w:tblPr>
        <w:tblStyle w:val="97"/>
        <w:tblW w:w="0" w:type="auto"/>
        <w:tblLook w:val="04A0" w:firstRow="1" w:lastRow="0" w:firstColumn="1" w:lastColumn="0" w:noHBand="0" w:noVBand="1"/>
      </w:tblPr>
      <w:tblGrid>
        <w:gridCol w:w="1383"/>
        <w:gridCol w:w="1382"/>
        <w:gridCol w:w="1383"/>
        <w:gridCol w:w="1383"/>
        <w:gridCol w:w="1383"/>
        <w:gridCol w:w="1383"/>
      </w:tblGrid>
      <w:tr w:rsidR="00280C44" w:rsidRPr="002F6027" w14:paraId="583D25BE" w14:textId="77777777" w:rsidTr="00952C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83" w:type="dxa"/>
            <w:vAlign w:val="center"/>
          </w:tcPr>
          <w:p w14:paraId="256AA8B6" w14:textId="77777777" w:rsidR="00280C44" w:rsidRPr="002F6027" w:rsidRDefault="00280C44" w:rsidP="00952C58">
            <w:pPr>
              <w:widowControl/>
              <w:spacing w:line="480" w:lineRule="auto"/>
              <w:jc w:val="left"/>
              <w:rPr>
                <w:rFonts w:eastAsia="宋体" w:cs="Times New Roman"/>
                <w:kern w:val="0"/>
                <w:sz w:val="24"/>
                <w:szCs w:val="24"/>
              </w:rPr>
            </w:pPr>
            <w:r w:rsidRPr="002F602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Outcome / exposure</w:t>
            </w:r>
          </w:p>
        </w:tc>
        <w:tc>
          <w:tcPr>
            <w:tcW w:w="1382" w:type="dxa"/>
            <w:vAlign w:val="center"/>
          </w:tcPr>
          <w:p w14:paraId="07D708CA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eastAsia="宋体" w:cs="Times New Roman"/>
                <w:kern w:val="0"/>
                <w:sz w:val="24"/>
                <w:szCs w:val="24"/>
              </w:rPr>
            </w:pPr>
            <w:r w:rsidRPr="002F602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1383" w:type="dxa"/>
            <w:vAlign w:val="center"/>
          </w:tcPr>
          <w:p w14:paraId="5F78E979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eastAsia="宋体" w:cs="Times New Roman"/>
                <w:kern w:val="0"/>
                <w:sz w:val="24"/>
                <w:szCs w:val="24"/>
              </w:rPr>
            </w:pPr>
            <w:r w:rsidRPr="002F602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Relative change, % (95% CI)</w:t>
            </w:r>
          </w:p>
        </w:tc>
        <w:tc>
          <w:tcPr>
            <w:tcW w:w="1383" w:type="dxa"/>
            <w:vAlign w:val="center"/>
          </w:tcPr>
          <w:p w14:paraId="3CA1BAB9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eastAsia="宋体" w:cs="Times New Roman"/>
                <w:kern w:val="0"/>
                <w:sz w:val="24"/>
                <w:szCs w:val="24"/>
              </w:rPr>
            </w:pPr>
            <w:r w:rsidRPr="002F60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1383" w:type="dxa"/>
            <w:vAlign w:val="center"/>
          </w:tcPr>
          <w:p w14:paraId="23851709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eastAsia="宋体" w:cs="Times New Roman"/>
                <w:kern w:val="0"/>
                <w:sz w:val="24"/>
                <w:szCs w:val="24"/>
              </w:rPr>
            </w:pPr>
            <w:r w:rsidRPr="002F602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Gamma ratio (95% CI)</w:t>
            </w:r>
          </w:p>
        </w:tc>
        <w:tc>
          <w:tcPr>
            <w:tcW w:w="1383" w:type="dxa"/>
            <w:vAlign w:val="center"/>
          </w:tcPr>
          <w:p w14:paraId="43D18737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eastAsia="宋体" w:cs="Times New Roman"/>
                <w:kern w:val="0"/>
                <w:sz w:val="24"/>
                <w:szCs w:val="24"/>
              </w:rPr>
            </w:pPr>
            <w:r w:rsidRPr="002F60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</w:rPr>
              <w:t>P value (Gamma)</w:t>
            </w:r>
          </w:p>
        </w:tc>
      </w:tr>
      <w:tr w:rsidR="00280C44" w:rsidRPr="002F6027" w14:paraId="21F20F7F" w14:textId="77777777" w:rsidTr="00952C58">
        <w:tc>
          <w:tcPr>
            <w:tcW w:w="8297" w:type="dxa"/>
            <w:gridSpan w:val="6"/>
            <w:hideMark/>
          </w:tcPr>
          <w:p w14:paraId="3CDDBEEB" w14:textId="77777777" w:rsidR="00280C44" w:rsidRPr="002F6027" w:rsidRDefault="00280C44" w:rsidP="00952C58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Postoperative LOS</w:t>
            </w:r>
          </w:p>
        </w:tc>
      </w:tr>
      <w:tr w:rsidR="00280C44" w:rsidRPr="002F6027" w14:paraId="65A72BE7" w14:textId="77777777" w:rsidTr="00952C58">
        <w:tc>
          <w:tcPr>
            <w:tcW w:w="1383" w:type="dxa"/>
            <w:hideMark/>
          </w:tcPr>
          <w:p w14:paraId="5E49319C" w14:textId="77777777" w:rsidR="00280C44" w:rsidRPr="002F6027" w:rsidRDefault="00280C44" w:rsidP="00952C58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ΔWBC (per 1 ×10⁹/L)</w:t>
            </w:r>
          </w:p>
        </w:tc>
        <w:tc>
          <w:tcPr>
            <w:tcW w:w="1382" w:type="dxa"/>
            <w:hideMark/>
          </w:tcPr>
          <w:p w14:paraId="39010989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0.000 (−0.001 to 0.002)</w:t>
            </w:r>
          </w:p>
        </w:tc>
        <w:tc>
          <w:tcPr>
            <w:tcW w:w="1383" w:type="dxa"/>
            <w:hideMark/>
          </w:tcPr>
          <w:p w14:paraId="77D79AC4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 (−0.11 to 0.20)</w:t>
            </w:r>
          </w:p>
        </w:tc>
        <w:tc>
          <w:tcPr>
            <w:tcW w:w="1383" w:type="dxa"/>
            <w:hideMark/>
          </w:tcPr>
          <w:p w14:paraId="255954C7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0.579</w:t>
            </w:r>
          </w:p>
        </w:tc>
        <w:tc>
          <w:tcPr>
            <w:tcW w:w="1383" w:type="dxa"/>
            <w:hideMark/>
          </w:tcPr>
          <w:p w14:paraId="6F162EA2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1.000 (0.999 to 1.002)</w:t>
            </w:r>
          </w:p>
        </w:tc>
        <w:tc>
          <w:tcPr>
            <w:tcW w:w="1383" w:type="dxa"/>
            <w:hideMark/>
          </w:tcPr>
          <w:p w14:paraId="4107DC9C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0.652</w:t>
            </w:r>
          </w:p>
        </w:tc>
      </w:tr>
      <w:tr w:rsidR="00280C44" w:rsidRPr="002F6027" w14:paraId="1E71659E" w14:textId="77777777" w:rsidTr="00952C58">
        <w:tc>
          <w:tcPr>
            <w:tcW w:w="1383" w:type="dxa"/>
            <w:hideMark/>
          </w:tcPr>
          <w:p w14:paraId="594C37F3" w14:textId="77777777" w:rsidR="00280C44" w:rsidRPr="002F6027" w:rsidRDefault="00280C44" w:rsidP="00952C58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ΔLymphocyte</w:t>
            </w:r>
            <w:proofErr w:type="spellEnd"/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(per 1 percentage point)</w:t>
            </w:r>
          </w:p>
        </w:tc>
        <w:tc>
          <w:tcPr>
            <w:tcW w:w="1382" w:type="dxa"/>
            <w:hideMark/>
          </w:tcPr>
          <w:p w14:paraId="5C0B48DB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−0.002 (−0.004 to 0.001)</w:t>
            </w:r>
          </w:p>
        </w:tc>
        <w:tc>
          <w:tcPr>
            <w:tcW w:w="1383" w:type="dxa"/>
            <w:hideMark/>
          </w:tcPr>
          <w:p w14:paraId="37F6E2C2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−0.17 (−0.39 to 0.06)</w:t>
            </w:r>
          </w:p>
        </w:tc>
        <w:tc>
          <w:tcPr>
            <w:tcW w:w="1383" w:type="dxa"/>
            <w:hideMark/>
          </w:tcPr>
          <w:p w14:paraId="15660738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0.145</w:t>
            </w:r>
          </w:p>
        </w:tc>
        <w:tc>
          <w:tcPr>
            <w:tcW w:w="1383" w:type="dxa"/>
            <w:hideMark/>
          </w:tcPr>
          <w:p w14:paraId="062FA18D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0.998 (0.996 to 1.001)</w:t>
            </w:r>
          </w:p>
        </w:tc>
        <w:tc>
          <w:tcPr>
            <w:tcW w:w="1383" w:type="dxa"/>
            <w:hideMark/>
          </w:tcPr>
          <w:p w14:paraId="6C554628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0.319</w:t>
            </w:r>
          </w:p>
        </w:tc>
      </w:tr>
      <w:tr w:rsidR="00280C44" w:rsidRPr="002F6027" w14:paraId="063C9FE0" w14:textId="77777777" w:rsidTr="00952C58">
        <w:tc>
          <w:tcPr>
            <w:tcW w:w="1383" w:type="dxa"/>
            <w:hideMark/>
          </w:tcPr>
          <w:p w14:paraId="7F542640" w14:textId="77777777" w:rsidR="00280C44" w:rsidRPr="002F6027" w:rsidRDefault="00280C44" w:rsidP="00952C58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ΔAlbumin</w:t>
            </w:r>
            <w:proofErr w:type="spellEnd"/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(per 1 g/L)</w:t>
            </w:r>
          </w:p>
        </w:tc>
        <w:tc>
          <w:tcPr>
            <w:tcW w:w="1382" w:type="dxa"/>
            <w:hideMark/>
          </w:tcPr>
          <w:p w14:paraId="5A4C6CDE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−0.006 (−0.010 to −0.001)</w:t>
            </w:r>
          </w:p>
        </w:tc>
        <w:tc>
          <w:tcPr>
            <w:tcW w:w="1383" w:type="dxa"/>
            <w:hideMark/>
          </w:tcPr>
          <w:p w14:paraId="40F97829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−0.55 (−1.04 to −0.06)</w:t>
            </w:r>
          </w:p>
        </w:tc>
        <w:tc>
          <w:tcPr>
            <w:tcW w:w="1383" w:type="dxa"/>
            <w:hideMark/>
          </w:tcPr>
          <w:p w14:paraId="3D838BDF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1383" w:type="dxa"/>
            <w:hideMark/>
          </w:tcPr>
          <w:p w14:paraId="7A99AEB8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0.994 (0.990 to 0.999)</w:t>
            </w:r>
          </w:p>
        </w:tc>
        <w:tc>
          <w:tcPr>
            <w:tcW w:w="1383" w:type="dxa"/>
            <w:hideMark/>
          </w:tcPr>
          <w:p w14:paraId="74D0B856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0.039</w:t>
            </w:r>
          </w:p>
        </w:tc>
      </w:tr>
      <w:tr w:rsidR="00280C44" w:rsidRPr="002F6027" w14:paraId="2A52C815" w14:textId="77777777" w:rsidTr="00952C58">
        <w:tc>
          <w:tcPr>
            <w:tcW w:w="1383" w:type="dxa"/>
            <w:hideMark/>
          </w:tcPr>
          <w:p w14:paraId="5ECE05C0" w14:textId="77777777" w:rsidR="00280C44" w:rsidRPr="002F6027" w:rsidRDefault="00280C44" w:rsidP="00952C58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ΔRDW (per 1 percentage point)</w:t>
            </w:r>
          </w:p>
        </w:tc>
        <w:tc>
          <w:tcPr>
            <w:tcW w:w="1382" w:type="dxa"/>
            <w:hideMark/>
          </w:tcPr>
          <w:p w14:paraId="20BF8B7E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−0.006 (−0.039 to 0.026)</w:t>
            </w:r>
          </w:p>
        </w:tc>
        <w:tc>
          <w:tcPr>
            <w:tcW w:w="1383" w:type="dxa"/>
            <w:hideMark/>
          </w:tcPr>
          <w:p w14:paraId="6F571419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−0.63 (−3.80 to 2.64)</w:t>
            </w:r>
          </w:p>
        </w:tc>
        <w:tc>
          <w:tcPr>
            <w:tcW w:w="1383" w:type="dxa"/>
            <w:hideMark/>
          </w:tcPr>
          <w:p w14:paraId="7AAAED2D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383" w:type="dxa"/>
            <w:hideMark/>
          </w:tcPr>
          <w:p w14:paraId="0A59DF59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0.994 (0.962 to 1.027)</w:t>
            </w:r>
          </w:p>
        </w:tc>
        <w:tc>
          <w:tcPr>
            <w:tcW w:w="1383" w:type="dxa"/>
            <w:hideMark/>
          </w:tcPr>
          <w:p w14:paraId="34DA0085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0.636</w:t>
            </w:r>
          </w:p>
        </w:tc>
      </w:tr>
      <w:tr w:rsidR="00280C44" w:rsidRPr="002F6027" w14:paraId="5E2AD263" w14:textId="77777777" w:rsidTr="00952C58">
        <w:tc>
          <w:tcPr>
            <w:tcW w:w="8297" w:type="dxa"/>
            <w:gridSpan w:val="6"/>
            <w:hideMark/>
          </w:tcPr>
          <w:p w14:paraId="44D29855" w14:textId="77777777" w:rsidR="00280C44" w:rsidRPr="002F6027" w:rsidRDefault="00280C44" w:rsidP="00952C58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Chest tube duration</w:t>
            </w:r>
          </w:p>
        </w:tc>
      </w:tr>
      <w:tr w:rsidR="00280C44" w:rsidRPr="002F6027" w14:paraId="7B40E399" w14:textId="77777777" w:rsidTr="00952C58">
        <w:tc>
          <w:tcPr>
            <w:tcW w:w="1383" w:type="dxa"/>
            <w:hideMark/>
          </w:tcPr>
          <w:p w14:paraId="2BD6142E" w14:textId="77777777" w:rsidR="00280C44" w:rsidRPr="002F6027" w:rsidRDefault="00280C44" w:rsidP="00952C58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ΔWBC (per 1 ×10⁹/L)</w:t>
            </w:r>
          </w:p>
        </w:tc>
        <w:tc>
          <w:tcPr>
            <w:tcW w:w="1382" w:type="dxa"/>
            <w:hideMark/>
          </w:tcPr>
          <w:p w14:paraId="4ED0F7FC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0.001 (−0.001 to 0.002)</w:t>
            </w:r>
          </w:p>
        </w:tc>
        <w:tc>
          <w:tcPr>
            <w:tcW w:w="1383" w:type="dxa"/>
            <w:hideMark/>
          </w:tcPr>
          <w:p w14:paraId="41C65F21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 (−0.11 to 0.22)</w:t>
            </w:r>
          </w:p>
        </w:tc>
        <w:tc>
          <w:tcPr>
            <w:tcW w:w="1383" w:type="dxa"/>
            <w:hideMark/>
          </w:tcPr>
          <w:p w14:paraId="723C53FF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83" w:type="dxa"/>
            <w:hideMark/>
          </w:tcPr>
          <w:p w14:paraId="0F6F43C4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1.001 (0.999 to 1.002)</w:t>
            </w:r>
          </w:p>
        </w:tc>
        <w:tc>
          <w:tcPr>
            <w:tcW w:w="1383" w:type="dxa"/>
            <w:hideMark/>
          </w:tcPr>
          <w:p w14:paraId="3A877FDC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</w:tr>
      <w:tr w:rsidR="00280C44" w:rsidRPr="002F6027" w14:paraId="2FF36BCF" w14:textId="77777777" w:rsidTr="00952C58">
        <w:tc>
          <w:tcPr>
            <w:tcW w:w="1383" w:type="dxa"/>
            <w:hideMark/>
          </w:tcPr>
          <w:p w14:paraId="03686C22" w14:textId="77777777" w:rsidR="00280C44" w:rsidRPr="002F6027" w:rsidRDefault="00280C44" w:rsidP="00952C58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ΔLymphocyte</w:t>
            </w:r>
            <w:proofErr w:type="spellEnd"/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(per 1 percentage point)</w:t>
            </w:r>
          </w:p>
        </w:tc>
        <w:tc>
          <w:tcPr>
            <w:tcW w:w="1382" w:type="dxa"/>
            <w:hideMark/>
          </w:tcPr>
          <w:p w14:paraId="5808F817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−0.000 (−0.002 to 0.002)</w:t>
            </w:r>
          </w:p>
        </w:tc>
        <w:tc>
          <w:tcPr>
            <w:tcW w:w="1383" w:type="dxa"/>
            <w:hideMark/>
          </w:tcPr>
          <w:p w14:paraId="6B227CD8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−0.02 (−0.25 to 0.20)</w:t>
            </w:r>
          </w:p>
        </w:tc>
        <w:tc>
          <w:tcPr>
            <w:tcW w:w="1383" w:type="dxa"/>
            <w:hideMark/>
          </w:tcPr>
          <w:p w14:paraId="251C594A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1383" w:type="dxa"/>
            <w:hideMark/>
          </w:tcPr>
          <w:p w14:paraId="4B9A383C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1.000 (0.998 to 1.002)</w:t>
            </w:r>
          </w:p>
        </w:tc>
        <w:tc>
          <w:tcPr>
            <w:tcW w:w="1383" w:type="dxa"/>
            <w:hideMark/>
          </w:tcPr>
          <w:p w14:paraId="766C3328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0.973</w:t>
            </w:r>
          </w:p>
        </w:tc>
      </w:tr>
      <w:tr w:rsidR="00280C44" w:rsidRPr="002F6027" w14:paraId="71143296" w14:textId="77777777" w:rsidTr="00952C58">
        <w:tc>
          <w:tcPr>
            <w:tcW w:w="1383" w:type="dxa"/>
            <w:hideMark/>
          </w:tcPr>
          <w:p w14:paraId="287BBBCB" w14:textId="77777777" w:rsidR="00280C44" w:rsidRPr="002F6027" w:rsidRDefault="00280C44" w:rsidP="00952C58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ΔAlbumin</w:t>
            </w:r>
            <w:proofErr w:type="spellEnd"/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(per 1 g/L)</w:t>
            </w:r>
          </w:p>
        </w:tc>
        <w:tc>
          <w:tcPr>
            <w:tcW w:w="1382" w:type="dxa"/>
            <w:hideMark/>
          </w:tcPr>
          <w:p w14:paraId="2DE01B30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−0.002 (−0.008 to 0.003)</w:t>
            </w:r>
          </w:p>
        </w:tc>
        <w:tc>
          <w:tcPr>
            <w:tcW w:w="1383" w:type="dxa"/>
            <w:hideMark/>
          </w:tcPr>
          <w:p w14:paraId="097FBC02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−0.23 (−0.76 to 0.29)</w:t>
            </w:r>
          </w:p>
        </w:tc>
        <w:tc>
          <w:tcPr>
            <w:tcW w:w="1383" w:type="dxa"/>
            <w:hideMark/>
          </w:tcPr>
          <w:p w14:paraId="045C5BB7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0.383</w:t>
            </w:r>
          </w:p>
        </w:tc>
        <w:tc>
          <w:tcPr>
            <w:tcW w:w="1383" w:type="dxa"/>
            <w:hideMark/>
          </w:tcPr>
          <w:p w14:paraId="66373DCA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0.998 (0.992 to 1.003)</w:t>
            </w:r>
          </w:p>
        </w:tc>
        <w:tc>
          <w:tcPr>
            <w:tcW w:w="1383" w:type="dxa"/>
            <w:hideMark/>
          </w:tcPr>
          <w:p w14:paraId="704A6511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</w:tr>
      <w:tr w:rsidR="00280C44" w:rsidRPr="002F6027" w14:paraId="23B3E380" w14:textId="77777777" w:rsidTr="00952C58">
        <w:tc>
          <w:tcPr>
            <w:tcW w:w="1383" w:type="dxa"/>
            <w:hideMark/>
          </w:tcPr>
          <w:p w14:paraId="2EE5969C" w14:textId="77777777" w:rsidR="00280C44" w:rsidRPr="002F6027" w:rsidRDefault="00280C44" w:rsidP="00952C58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ΔRDW (per 1 percentage point)</w:t>
            </w:r>
          </w:p>
        </w:tc>
        <w:tc>
          <w:tcPr>
            <w:tcW w:w="1382" w:type="dxa"/>
            <w:hideMark/>
          </w:tcPr>
          <w:p w14:paraId="38CFAABA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−0.017 (−0.052 to 0.018)</w:t>
            </w:r>
          </w:p>
        </w:tc>
        <w:tc>
          <w:tcPr>
            <w:tcW w:w="1383" w:type="dxa"/>
            <w:hideMark/>
          </w:tcPr>
          <w:p w14:paraId="11D56310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−1.68 (−5.04 to 1.79)</w:t>
            </w:r>
          </w:p>
        </w:tc>
        <w:tc>
          <w:tcPr>
            <w:tcW w:w="1383" w:type="dxa"/>
            <w:hideMark/>
          </w:tcPr>
          <w:p w14:paraId="424606D9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0.338</w:t>
            </w:r>
          </w:p>
        </w:tc>
        <w:tc>
          <w:tcPr>
            <w:tcW w:w="1383" w:type="dxa"/>
            <w:hideMark/>
          </w:tcPr>
          <w:p w14:paraId="138188DA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0.983 (0.949 to 1.021)</w:t>
            </w:r>
          </w:p>
        </w:tc>
        <w:tc>
          <w:tcPr>
            <w:tcW w:w="1383" w:type="dxa"/>
            <w:hideMark/>
          </w:tcPr>
          <w:p w14:paraId="6B6BDAC0" w14:textId="77777777" w:rsidR="00280C44" w:rsidRPr="002F6027" w:rsidRDefault="00280C44" w:rsidP="00952C58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0.426</w:t>
            </w:r>
          </w:p>
        </w:tc>
      </w:tr>
    </w:tbl>
    <w:p w14:paraId="472B60C5" w14:textId="77777777" w:rsidR="00280C44" w:rsidRPr="002F6027" w:rsidRDefault="00280C44" w:rsidP="00280C44">
      <w:pPr>
        <w:widowControl/>
        <w:spacing w:before="100" w:beforeAutospacing="1" w:after="100" w:afterAutospacing="1" w:line="480" w:lineRule="auto"/>
        <w:jc w:val="left"/>
        <w:rPr>
          <w:rFonts w:ascii="Times New Roman" w:eastAsia="宋体" w:hAnsi="Times New Roman" w:cs="Times New Roman"/>
          <w:kern w:val="0"/>
          <w:sz w:val="18"/>
          <w:szCs w:val="18"/>
        </w:rPr>
      </w:pPr>
      <w:r w:rsidRPr="002F6027">
        <w:rPr>
          <w:rFonts w:ascii="Times New Roman" w:eastAsia="宋体" w:hAnsi="Times New Roman" w:cs="Times New Roman"/>
          <w:kern w:val="0"/>
          <w:sz w:val="18"/>
          <w:szCs w:val="18"/>
        </w:rPr>
        <w:t>Abbreviations: β, regression coefficient for the log-transformed outcome; CI, confidence interval; Gamma ratio, exp(β) from the Gamma generalized linear model with log link; LOS, postoperative length of stay; RDW, red blood cell distribution width; WBC, white blood cell count.</w:t>
      </w:r>
      <w:r w:rsidRPr="002F6027">
        <w:rPr>
          <w:rFonts w:ascii="Times New Roman" w:eastAsia="宋体" w:hAnsi="Times New Roman" w:cs="Times New Roman"/>
          <w:kern w:val="0"/>
          <w:sz w:val="18"/>
          <w:szCs w:val="18"/>
        </w:rPr>
        <w:tab/>
      </w:r>
      <w:r w:rsidRPr="002F6027">
        <w:rPr>
          <w:rFonts w:ascii="Times New Roman" w:eastAsia="宋体" w:hAnsi="Times New Roman" w:cs="Times New Roman"/>
          <w:kern w:val="0"/>
          <w:sz w:val="18"/>
          <w:szCs w:val="18"/>
        </w:rPr>
        <w:tab/>
      </w:r>
      <w:r w:rsidRPr="002F6027">
        <w:rPr>
          <w:rFonts w:ascii="Times New Roman" w:eastAsia="宋体" w:hAnsi="Times New Roman" w:cs="Times New Roman"/>
          <w:kern w:val="0"/>
          <w:sz w:val="18"/>
          <w:szCs w:val="18"/>
        </w:rPr>
        <w:tab/>
      </w:r>
      <w:r w:rsidRPr="002F6027">
        <w:rPr>
          <w:rFonts w:ascii="Times New Roman" w:eastAsia="宋体" w:hAnsi="Times New Roman" w:cs="Times New Roman"/>
          <w:kern w:val="0"/>
          <w:sz w:val="18"/>
          <w:szCs w:val="18"/>
        </w:rPr>
        <w:tab/>
      </w:r>
      <w:r w:rsidRPr="002F6027">
        <w:rPr>
          <w:rFonts w:ascii="Times New Roman" w:eastAsia="宋体" w:hAnsi="Times New Roman" w:cs="Times New Roman"/>
          <w:kern w:val="0"/>
          <w:sz w:val="18"/>
          <w:szCs w:val="18"/>
        </w:rPr>
        <w:tab/>
      </w:r>
      <w:r w:rsidRPr="002F6027">
        <w:rPr>
          <w:rFonts w:ascii="Times New Roman" w:eastAsia="宋体" w:hAnsi="Times New Roman" w:cs="Times New Roman"/>
          <w:kern w:val="0"/>
          <w:sz w:val="18"/>
          <w:szCs w:val="18"/>
        </w:rPr>
        <w:tab/>
      </w:r>
      <w:r w:rsidRPr="002F6027">
        <w:rPr>
          <w:rFonts w:ascii="Times New Roman" w:eastAsia="宋体" w:hAnsi="Times New Roman" w:cs="Times New Roman"/>
          <w:kern w:val="0"/>
          <w:sz w:val="18"/>
          <w:szCs w:val="18"/>
        </w:rPr>
        <w:tab/>
      </w:r>
      <w:r w:rsidRPr="002F6027">
        <w:rPr>
          <w:rFonts w:ascii="Times New Roman" w:eastAsia="宋体" w:hAnsi="Times New Roman" w:cs="Times New Roman"/>
          <w:kern w:val="0"/>
          <w:sz w:val="18"/>
          <w:szCs w:val="18"/>
        </w:rPr>
        <w:tab/>
      </w:r>
      <w:r w:rsidRPr="002F6027">
        <w:rPr>
          <w:rFonts w:ascii="Times New Roman" w:eastAsia="宋体" w:hAnsi="Times New Roman" w:cs="Times New Roman"/>
          <w:kern w:val="0"/>
          <w:sz w:val="18"/>
          <w:szCs w:val="18"/>
        </w:rPr>
        <w:tab/>
      </w:r>
    </w:p>
    <w:p w14:paraId="662C330A" w14:textId="77777777" w:rsidR="00280C44" w:rsidRPr="002F6027" w:rsidRDefault="00280C44" w:rsidP="00280C44">
      <w:pPr>
        <w:widowControl/>
        <w:spacing w:before="100" w:beforeAutospacing="1" w:after="100" w:afterAutospacing="1"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2F6027">
        <w:rPr>
          <w:rFonts w:ascii="Times New Roman" w:eastAsia="宋体" w:hAnsi="Times New Roman" w:cs="Times New Roman"/>
          <w:kern w:val="0"/>
          <w:sz w:val="18"/>
          <w:szCs w:val="18"/>
        </w:rPr>
        <w:t>Adjusted models included age, sex, BMI, smoking-index category, ASA category, comorbidity burden, clinical stage, neoadjuvant therapy, and extent of resection. LOS models used available patients with non-missing LOS; the number of observations may vary across biomarker-specific models because of missing exposure or covariate data. For Gamma models, exp(β) represents the multiplicative change in the expected outcome per unit increase in the biomarker.</w:t>
      </w:r>
      <w:r w:rsidRPr="002F6027">
        <w:rPr>
          <w:rFonts w:ascii="Times New Roman" w:eastAsia="宋体" w:hAnsi="Times New Roman" w:cs="Times New Roman"/>
          <w:kern w:val="0"/>
          <w:sz w:val="18"/>
          <w:szCs w:val="18"/>
        </w:rPr>
        <w:tab/>
      </w:r>
      <w:r w:rsidRPr="002F6027">
        <w:rPr>
          <w:rFonts w:ascii="Times New Roman" w:eastAsia="宋体" w:hAnsi="Times New Roman" w:cs="Times New Roman"/>
          <w:kern w:val="0"/>
          <w:sz w:val="24"/>
          <w:szCs w:val="24"/>
        </w:rPr>
        <w:tab/>
      </w:r>
      <w:r w:rsidRPr="002F6027">
        <w:rPr>
          <w:rFonts w:ascii="Times New Roman" w:eastAsia="宋体" w:hAnsi="Times New Roman" w:cs="Times New Roman"/>
          <w:kern w:val="0"/>
          <w:sz w:val="24"/>
          <w:szCs w:val="24"/>
        </w:rPr>
        <w:tab/>
      </w:r>
      <w:r w:rsidRPr="002F6027">
        <w:rPr>
          <w:rFonts w:ascii="Times New Roman" w:eastAsia="宋体" w:hAnsi="Times New Roman" w:cs="Times New Roman"/>
          <w:kern w:val="0"/>
          <w:sz w:val="24"/>
          <w:szCs w:val="24"/>
        </w:rPr>
        <w:tab/>
      </w:r>
      <w:r w:rsidRPr="002F6027">
        <w:rPr>
          <w:rFonts w:ascii="Times New Roman" w:eastAsia="宋体" w:hAnsi="Times New Roman" w:cs="Times New Roman"/>
          <w:kern w:val="0"/>
          <w:sz w:val="24"/>
          <w:szCs w:val="24"/>
        </w:rPr>
        <w:tab/>
      </w:r>
      <w:r w:rsidRPr="002F6027">
        <w:rPr>
          <w:rFonts w:ascii="Times New Roman" w:eastAsia="宋体" w:hAnsi="Times New Roman" w:cs="Times New Roman"/>
          <w:kern w:val="0"/>
          <w:sz w:val="24"/>
          <w:szCs w:val="24"/>
        </w:rPr>
        <w:tab/>
      </w:r>
      <w:r w:rsidRPr="002F6027">
        <w:rPr>
          <w:rFonts w:ascii="Times New Roman" w:eastAsia="宋体" w:hAnsi="Times New Roman" w:cs="Times New Roman"/>
          <w:kern w:val="0"/>
          <w:sz w:val="24"/>
          <w:szCs w:val="24"/>
        </w:rPr>
        <w:tab/>
      </w:r>
      <w:r w:rsidRPr="002F6027">
        <w:rPr>
          <w:rFonts w:ascii="Times New Roman" w:eastAsia="宋体" w:hAnsi="Times New Roman" w:cs="Times New Roman"/>
          <w:kern w:val="0"/>
          <w:sz w:val="24"/>
          <w:szCs w:val="24"/>
        </w:rPr>
        <w:tab/>
      </w:r>
      <w:r w:rsidRPr="002F6027">
        <w:rPr>
          <w:rFonts w:ascii="Times New Roman" w:eastAsia="宋体" w:hAnsi="Times New Roman" w:cs="Times New Roman"/>
          <w:kern w:val="0"/>
          <w:sz w:val="24"/>
          <w:szCs w:val="24"/>
        </w:rPr>
        <w:tab/>
      </w:r>
    </w:p>
    <w:p w14:paraId="6B080A35" w14:textId="77777777" w:rsidR="00AB5342" w:rsidRPr="00280C44" w:rsidRDefault="00AB5342">
      <w:pPr>
        <w:rPr>
          <w:rFonts w:hint="eastAsia"/>
        </w:rPr>
      </w:pPr>
    </w:p>
    <w:sectPr w:rsidR="00AB5342" w:rsidRPr="00280C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82DD4" w14:textId="77777777" w:rsidR="00CB3DCD" w:rsidRDefault="00CB3DCD" w:rsidP="00280C44">
      <w:pPr>
        <w:rPr>
          <w:rFonts w:hint="eastAsia"/>
        </w:rPr>
      </w:pPr>
      <w:r>
        <w:separator/>
      </w:r>
    </w:p>
  </w:endnote>
  <w:endnote w:type="continuationSeparator" w:id="0">
    <w:p w14:paraId="611E4894" w14:textId="77777777" w:rsidR="00CB3DCD" w:rsidRDefault="00CB3DCD" w:rsidP="00280C4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CEFCC" w14:textId="77777777" w:rsidR="00CB3DCD" w:rsidRDefault="00CB3DCD" w:rsidP="00280C44">
      <w:pPr>
        <w:rPr>
          <w:rFonts w:hint="eastAsia"/>
        </w:rPr>
      </w:pPr>
      <w:r>
        <w:separator/>
      </w:r>
    </w:p>
  </w:footnote>
  <w:footnote w:type="continuationSeparator" w:id="0">
    <w:p w14:paraId="3BEB7F82" w14:textId="77777777" w:rsidR="00CB3DCD" w:rsidRDefault="00CB3DCD" w:rsidP="00280C4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91A"/>
    <w:rsid w:val="00280C44"/>
    <w:rsid w:val="002A1974"/>
    <w:rsid w:val="003C2057"/>
    <w:rsid w:val="00443DCA"/>
    <w:rsid w:val="005957D3"/>
    <w:rsid w:val="007C791A"/>
    <w:rsid w:val="008F6D36"/>
    <w:rsid w:val="00A23DA8"/>
    <w:rsid w:val="00AB5342"/>
    <w:rsid w:val="00CB3DCD"/>
    <w:rsid w:val="00D5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DB8F2"/>
  <w15:chartTrackingRefBased/>
  <w15:docId w15:val="{1A499A83-98A2-45E1-8C5B-15A0CACAF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C4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791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9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91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91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91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91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91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91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C791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C7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C7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C791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C791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C791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C791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C791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C791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C79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C7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79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C79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79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C79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79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79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7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C79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79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80C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80C4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80C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80C44"/>
    <w:rPr>
      <w:sz w:val="18"/>
      <w:szCs w:val="18"/>
    </w:rPr>
  </w:style>
  <w:style w:type="table" w:customStyle="1" w:styleId="97">
    <w:name w:val="三线表 9.7"/>
    <w:basedOn w:val="a1"/>
    <w:uiPriority w:val="99"/>
    <w:rsid w:val="00280C44"/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黑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鹏豪 赵</dc:creator>
  <cp:keywords/>
  <dc:description/>
  <cp:lastModifiedBy>鹏豪 赵</cp:lastModifiedBy>
  <cp:revision>3</cp:revision>
  <dcterms:created xsi:type="dcterms:W3CDTF">2026-09-11T15:12:00Z</dcterms:created>
  <dcterms:modified xsi:type="dcterms:W3CDTF">2026-09-15T12:55:00Z</dcterms:modified>
</cp:coreProperties>
</file>