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4BC4C" w14:textId="3B804607" w:rsidR="00DC51D2" w:rsidRPr="00E85791" w:rsidRDefault="00E85791" w:rsidP="00DC51D2">
      <w:pPr>
        <w:jc w:val="center"/>
        <w:rPr>
          <w:rFonts w:eastAsiaTheme="minorEastAsia"/>
          <w:b/>
          <w:bCs/>
          <w:sz w:val="20"/>
          <w:szCs w:val="20"/>
        </w:rPr>
      </w:pPr>
      <w:r w:rsidRPr="00E85791">
        <w:rPr>
          <w:b/>
          <w:bCs/>
        </w:rPr>
        <w:t>CDK4/6 inhibition exploits the radiobiology of lutetium-177 therapy to induce replication stress and durable senescence</w:t>
      </w:r>
    </w:p>
    <w:p w14:paraId="766FDF49" w14:textId="678B2A68" w:rsidR="00DC51D2" w:rsidRPr="009A6F76" w:rsidRDefault="00DC51D2" w:rsidP="00DC51D2">
      <w:pPr>
        <w:jc w:val="center"/>
        <w:rPr>
          <w:rFonts w:eastAsiaTheme="minorEastAsia"/>
          <w:b/>
          <w:bCs/>
          <w:sz w:val="20"/>
          <w:szCs w:val="20"/>
        </w:rPr>
      </w:pPr>
      <w:r>
        <w:rPr>
          <w:rFonts w:eastAsiaTheme="minorEastAsia"/>
          <w:b/>
          <w:bCs/>
          <w:sz w:val="20"/>
          <w:szCs w:val="20"/>
        </w:rPr>
        <w:t xml:space="preserve">Supplementary </w:t>
      </w:r>
      <w:r w:rsidR="00816D5D">
        <w:rPr>
          <w:rFonts w:eastAsiaTheme="minorEastAsia"/>
          <w:b/>
          <w:bCs/>
          <w:sz w:val="20"/>
          <w:szCs w:val="20"/>
        </w:rPr>
        <w:t>file – uncropped Gels and Blots</w:t>
      </w:r>
    </w:p>
    <w:p w14:paraId="4D4FDA24" w14:textId="77777777" w:rsidR="00DC51D2" w:rsidRPr="009A6F76" w:rsidRDefault="00DC51D2" w:rsidP="00DC51D2">
      <w:pPr>
        <w:spacing w:after="240" w:line="276" w:lineRule="auto"/>
        <w:jc w:val="center"/>
        <w:rPr>
          <w:rFonts w:eastAsiaTheme="minorEastAsia"/>
          <w:sz w:val="20"/>
          <w:szCs w:val="20"/>
        </w:rPr>
      </w:pPr>
    </w:p>
    <w:p w14:paraId="0B70703F" w14:textId="77777777" w:rsidR="00DC51D2" w:rsidRPr="009A6F76" w:rsidRDefault="00DC51D2" w:rsidP="00DC51D2">
      <w:pPr>
        <w:spacing w:after="240" w:line="276" w:lineRule="auto"/>
        <w:jc w:val="center"/>
        <w:rPr>
          <w:rFonts w:eastAsiaTheme="minorEastAsia"/>
          <w:sz w:val="20"/>
          <w:szCs w:val="20"/>
          <w:vertAlign w:val="superscript"/>
        </w:rPr>
      </w:pPr>
      <w:r w:rsidRPr="2E81AF6D">
        <w:rPr>
          <w:rFonts w:eastAsiaTheme="minorEastAsia"/>
          <w:sz w:val="20"/>
          <w:szCs w:val="20"/>
        </w:rPr>
        <w:t>Edward O’Neill*</w:t>
      </w:r>
      <w:r w:rsidRPr="2E81AF6D">
        <w:rPr>
          <w:rFonts w:eastAsiaTheme="minorEastAsia"/>
          <w:sz w:val="20"/>
          <w:szCs w:val="20"/>
          <w:vertAlign w:val="superscript"/>
        </w:rPr>
        <w:t>1,2</w:t>
      </w:r>
      <w:r w:rsidRPr="2E81AF6D">
        <w:rPr>
          <w:rFonts w:eastAsiaTheme="minorEastAsia"/>
          <w:sz w:val="20"/>
          <w:szCs w:val="20"/>
        </w:rPr>
        <w:t>, Francesca Amoroso</w:t>
      </w:r>
      <w:r w:rsidRPr="2E81AF6D">
        <w:rPr>
          <w:rFonts w:eastAsiaTheme="minorEastAsia"/>
          <w:sz w:val="20"/>
          <w:szCs w:val="20"/>
          <w:vertAlign w:val="superscript"/>
        </w:rPr>
        <w:t xml:space="preserve"> 1</w:t>
      </w:r>
      <w:r w:rsidRPr="0010146D">
        <w:rPr>
          <w:rFonts w:eastAsiaTheme="minorEastAsia"/>
          <w:sz w:val="20"/>
          <w:szCs w:val="20"/>
        </w:rPr>
        <w:t>,</w:t>
      </w:r>
      <w:r w:rsidRPr="2E81AF6D">
        <w:rPr>
          <w:rFonts w:eastAsiaTheme="minorEastAsia"/>
          <w:sz w:val="20"/>
          <w:szCs w:val="20"/>
        </w:rPr>
        <w:t xml:space="preserve"> Michael Mosley</w:t>
      </w:r>
      <w:r w:rsidRPr="2E81AF6D">
        <w:rPr>
          <w:rFonts w:eastAsiaTheme="minorEastAsia"/>
          <w:sz w:val="20"/>
          <w:szCs w:val="20"/>
          <w:vertAlign w:val="superscript"/>
        </w:rPr>
        <w:t>1</w:t>
      </w:r>
      <w:r w:rsidRPr="2E81AF6D">
        <w:rPr>
          <w:rFonts w:eastAsiaTheme="minorEastAsia"/>
          <w:sz w:val="20"/>
          <w:szCs w:val="20"/>
        </w:rPr>
        <w:t>, Julie Nonnekens</w:t>
      </w:r>
      <w:r w:rsidRPr="2E81AF6D">
        <w:rPr>
          <w:rFonts w:eastAsiaTheme="minorEastAsia"/>
          <w:sz w:val="20"/>
          <w:szCs w:val="20"/>
          <w:vertAlign w:val="superscript"/>
        </w:rPr>
        <w:t>3</w:t>
      </w:r>
      <w:r w:rsidRPr="2E81AF6D">
        <w:rPr>
          <w:rFonts w:eastAsiaTheme="minorEastAsia"/>
          <w:sz w:val="20"/>
          <w:szCs w:val="20"/>
        </w:rPr>
        <w:t xml:space="preserve">, </w:t>
      </w:r>
      <w:bookmarkStart w:id="0" w:name="_Int_GMLbzBOG"/>
      <w:proofErr w:type="spellStart"/>
      <w:r w:rsidRPr="2E81AF6D">
        <w:rPr>
          <w:rFonts w:eastAsiaTheme="minorEastAsia"/>
          <w:sz w:val="20"/>
          <w:szCs w:val="20"/>
        </w:rPr>
        <w:t>Txema</w:t>
      </w:r>
      <w:bookmarkEnd w:id="0"/>
      <w:proofErr w:type="spellEnd"/>
      <w:r w:rsidRPr="2E81AF6D">
        <w:rPr>
          <w:rFonts w:eastAsiaTheme="minorEastAsia"/>
          <w:sz w:val="20"/>
          <w:szCs w:val="20"/>
        </w:rPr>
        <w:t xml:space="preserve"> Heredia </w:t>
      </w:r>
      <w:bookmarkStart w:id="1" w:name="_Int_OQErak6O"/>
      <w:r w:rsidRPr="2E81AF6D">
        <w:rPr>
          <w:rFonts w:eastAsiaTheme="minorEastAsia"/>
          <w:sz w:val="20"/>
          <w:szCs w:val="20"/>
        </w:rPr>
        <w:t>Genestar</w:t>
      </w:r>
      <w:bookmarkEnd w:id="1"/>
      <w:r w:rsidRPr="2E81AF6D">
        <w:rPr>
          <w:rFonts w:eastAsiaTheme="minorEastAsia"/>
          <w:sz w:val="20"/>
          <w:szCs w:val="20"/>
        </w:rPr>
        <w:t xml:space="preserve"> </w:t>
      </w:r>
      <w:r w:rsidRPr="2E81AF6D">
        <w:rPr>
          <w:rFonts w:eastAsiaTheme="minorEastAsia"/>
          <w:sz w:val="20"/>
          <w:szCs w:val="20"/>
          <w:vertAlign w:val="superscript"/>
        </w:rPr>
        <w:t>3</w:t>
      </w:r>
      <w:r w:rsidRPr="2E81AF6D">
        <w:rPr>
          <w:rFonts w:eastAsiaTheme="minorEastAsia"/>
          <w:sz w:val="20"/>
          <w:szCs w:val="20"/>
        </w:rPr>
        <w:t xml:space="preserve">, Bart Cornelissen* </w:t>
      </w:r>
      <w:r w:rsidRPr="2E81AF6D">
        <w:rPr>
          <w:rFonts w:eastAsiaTheme="minorEastAsia"/>
          <w:sz w:val="20"/>
          <w:szCs w:val="20"/>
          <w:vertAlign w:val="superscript"/>
        </w:rPr>
        <w:t>1,4</w:t>
      </w:r>
    </w:p>
    <w:p w14:paraId="738EDA34" w14:textId="77777777" w:rsidR="00DC51D2" w:rsidRPr="009A6F76" w:rsidRDefault="00DC51D2" w:rsidP="00DC51D2">
      <w:pPr>
        <w:spacing w:after="240" w:line="276" w:lineRule="auto"/>
        <w:jc w:val="both"/>
        <w:rPr>
          <w:rFonts w:eastAsiaTheme="minorEastAsia"/>
          <w:sz w:val="20"/>
          <w:szCs w:val="20"/>
        </w:rPr>
      </w:pPr>
    </w:p>
    <w:p w14:paraId="4A55FB5F" w14:textId="77777777" w:rsidR="00DC51D2" w:rsidRDefault="00DC51D2" w:rsidP="00DC51D2">
      <w:pPr>
        <w:spacing w:after="240" w:line="276" w:lineRule="auto"/>
        <w:jc w:val="both"/>
        <w:rPr>
          <w:rFonts w:eastAsiaTheme="minorEastAsia"/>
          <w:sz w:val="20"/>
          <w:szCs w:val="20"/>
        </w:rPr>
      </w:pPr>
      <w:r w:rsidRPr="2E81AF6D">
        <w:rPr>
          <w:rFonts w:eastAsiaTheme="minorEastAsia"/>
          <w:sz w:val="20"/>
          <w:szCs w:val="20"/>
          <w:vertAlign w:val="superscript"/>
        </w:rPr>
        <w:t>1</w:t>
      </w:r>
      <w:r w:rsidRPr="2E81AF6D">
        <w:rPr>
          <w:rFonts w:eastAsiaTheme="minorEastAsia"/>
          <w:sz w:val="20"/>
          <w:szCs w:val="20"/>
        </w:rPr>
        <w:t xml:space="preserve"> Oxford Institute for Radiation Oncology, Department of Oncology, University of Oxford, Oxford, UK </w:t>
      </w:r>
    </w:p>
    <w:p w14:paraId="5F99365D" w14:textId="77777777" w:rsidR="00DC51D2" w:rsidRPr="009A6F76" w:rsidRDefault="00DC51D2" w:rsidP="00DC51D2">
      <w:pPr>
        <w:spacing w:after="240" w:line="276" w:lineRule="auto"/>
        <w:jc w:val="both"/>
        <w:rPr>
          <w:rFonts w:eastAsiaTheme="minorEastAsia"/>
          <w:sz w:val="20"/>
          <w:szCs w:val="20"/>
        </w:rPr>
      </w:pPr>
      <w:r w:rsidRPr="2E81AF6D">
        <w:rPr>
          <w:rFonts w:eastAsiaTheme="minorEastAsia"/>
          <w:sz w:val="20"/>
          <w:szCs w:val="20"/>
          <w:vertAlign w:val="superscript"/>
        </w:rPr>
        <w:t>2</w:t>
      </w:r>
      <w:r w:rsidRPr="2E81AF6D">
        <w:rPr>
          <w:rFonts w:eastAsiaTheme="minorEastAsia"/>
          <w:sz w:val="20"/>
          <w:szCs w:val="20"/>
        </w:rPr>
        <w:t xml:space="preserve"> Nuffield Department of Surgical Sciences, University of Oxford, Oxford, UK </w:t>
      </w:r>
    </w:p>
    <w:p w14:paraId="13C7793C" w14:textId="77777777" w:rsidR="00DC51D2" w:rsidRDefault="00DC51D2" w:rsidP="00DC51D2">
      <w:pPr>
        <w:spacing w:after="240" w:line="276" w:lineRule="auto"/>
        <w:jc w:val="both"/>
        <w:rPr>
          <w:rFonts w:eastAsiaTheme="minorEastAsia"/>
          <w:sz w:val="20"/>
          <w:szCs w:val="20"/>
          <w:vertAlign w:val="superscript"/>
        </w:rPr>
      </w:pPr>
      <w:r w:rsidRPr="2E81AF6D">
        <w:rPr>
          <w:rFonts w:eastAsiaTheme="minorEastAsia"/>
          <w:sz w:val="20"/>
          <w:szCs w:val="20"/>
          <w:vertAlign w:val="superscript"/>
        </w:rPr>
        <w:t>3</w:t>
      </w:r>
      <w:r w:rsidRPr="2E81AF6D">
        <w:rPr>
          <w:rFonts w:eastAsiaTheme="minorEastAsia"/>
          <w:sz w:val="20"/>
          <w:szCs w:val="20"/>
        </w:rPr>
        <w:t xml:space="preserve"> Departments of Nuclear Medicine and Genetics, Erasmus University Medical </w:t>
      </w:r>
      <w:proofErr w:type="spellStart"/>
      <w:r w:rsidRPr="2E81AF6D">
        <w:rPr>
          <w:rFonts w:eastAsiaTheme="minorEastAsia"/>
          <w:sz w:val="20"/>
          <w:szCs w:val="20"/>
        </w:rPr>
        <w:t>Center</w:t>
      </w:r>
      <w:proofErr w:type="spellEnd"/>
      <w:r w:rsidRPr="2E81AF6D">
        <w:rPr>
          <w:rFonts w:eastAsiaTheme="minorEastAsia"/>
          <w:sz w:val="20"/>
          <w:szCs w:val="20"/>
        </w:rPr>
        <w:t>, Rotterdam, the Netherlands</w:t>
      </w:r>
    </w:p>
    <w:p w14:paraId="6682B867" w14:textId="77777777" w:rsidR="00DC51D2" w:rsidRPr="009A6F76" w:rsidRDefault="00DC51D2" w:rsidP="00DC51D2">
      <w:pPr>
        <w:spacing w:after="240" w:line="276" w:lineRule="auto"/>
        <w:jc w:val="both"/>
        <w:rPr>
          <w:rFonts w:eastAsiaTheme="minorEastAsia"/>
          <w:sz w:val="20"/>
          <w:szCs w:val="20"/>
        </w:rPr>
      </w:pPr>
      <w:r w:rsidRPr="2E81AF6D">
        <w:rPr>
          <w:rFonts w:eastAsiaTheme="minorEastAsia"/>
          <w:sz w:val="20"/>
          <w:szCs w:val="20"/>
          <w:vertAlign w:val="superscript"/>
        </w:rPr>
        <w:t>4</w:t>
      </w:r>
      <w:r w:rsidRPr="2E81AF6D">
        <w:rPr>
          <w:rFonts w:eastAsiaTheme="minorEastAsia"/>
          <w:sz w:val="20"/>
          <w:szCs w:val="20"/>
        </w:rPr>
        <w:t xml:space="preserve"> Department of Nuclear Medicine and Molecular Imaging, University Medical </w:t>
      </w:r>
      <w:proofErr w:type="spellStart"/>
      <w:r w:rsidRPr="2E81AF6D">
        <w:rPr>
          <w:rFonts w:eastAsiaTheme="minorEastAsia"/>
          <w:sz w:val="20"/>
          <w:szCs w:val="20"/>
        </w:rPr>
        <w:t>Center</w:t>
      </w:r>
      <w:proofErr w:type="spellEnd"/>
      <w:r w:rsidRPr="2E81AF6D">
        <w:rPr>
          <w:rFonts w:eastAsiaTheme="minorEastAsia"/>
          <w:sz w:val="20"/>
          <w:szCs w:val="20"/>
        </w:rPr>
        <w:t xml:space="preserve"> Groningen, University of Groningen, Groningen, the Netherlands</w:t>
      </w:r>
    </w:p>
    <w:p w14:paraId="3FE93DCE" w14:textId="77777777" w:rsidR="00DC51D2" w:rsidRPr="009A6F76" w:rsidRDefault="00DC51D2" w:rsidP="00DC51D2">
      <w:pPr>
        <w:spacing w:after="240" w:line="276" w:lineRule="auto"/>
        <w:jc w:val="both"/>
        <w:rPr>
          <w:rFonts w:eastAsiaTheme="minorEastAsia"/>
          <w:sz w:val="20"/>
          <w:szCs w:val="20"/>
        </w:rPr>
      </w:pPr>
    </w:p>
    <w:p w14:paraId="6F659C28" w14:textId="0D7ED47E" w:rsidR="00816D5D" w:rsidRDefault="00816D5D">
      <w:r>
        <w:br w:type="page"/>
      </w:r>
    </w:p>
    <w:p w14:paraId="55AAACE1" w14:textId="77777777" w:rsidR="005D1754" w:rsidRDefault="005D1754" w:rsidP="005D1754"/>
    <w:p w14:paraId="3BE0A501" w14:textId="0D0B5D6D" w:rsidR="005D1754" w:rsidRPr="005D1754" w:rsidRDefault="005D1754" w:rsidP="005D1754">
      <w:pPr>
        <w:spacing w:line="276" w:lineRule="auto"/>
        <w:jc w:val="both"/>
        <w:rPr>
          <w:sz w:val="20"/>
          <w:szCs w:val="20"/>
          <w:lang w:val="it-IT"/>
        </w:rPr>
      </w:pPr>
      <w:r w:rsidRPr="005D1754">
        <w:rPr>
          <w:b/>
          <w:bCs/>
          <w:sz w:val="20"/>
          <w:szCs w:val="20"/>
        </w:rPr>
        <w:t xml:space="preserve">Supplementary Figure 19. a) </w:t>
      </w:r>
      <w:r w:rsidRPr="005D1754">
        <w:rPr>
          <w:sz w:val="20"/>
          <w:szCs w:val="20"/>
        </w:rPr>
        <w:t xml:space="preserve">Original membranes for western the blots shown in Figure 3.a. The membranes were cut before the incubation with the primary antibody (see Material and Methods for specifications). </w:t>
      </w:r>
      <w:r w:rsidRPr="005D1754">
        <w:rPr>
          <w:b/>
          <w:bCs/>
          <w:sz w:val="20"/>
          <w:szCs w:val="20"/>
        </w:rPr>
        <w:t xml:space="preserve">b) </w:t>
      </w:r>
      <w:r w:rsidRPr="005D1754">
        <w:rPr>
          <w:sz w:val="20"/>
          <w:szCs w:val="20"/>
        </w:rPr>
        <w:t xml:space="preserve">Original membranes for western blots in Figure 3.c. The membranes were striped between each incubation with a new primary antibody (see Material and Methods for specifications).  </w:t>
      </w:r>
      <w:r w:rsidRPr="005D1754">
        <w:rPr>
          <w:b/>
          <w:bCs/>
          <w:sz w:val="20"/>
          <w:szCs w:val="20"/>
        </w:rPr>
        <w:t xml:space="preserve">a-b) </w:t>
      </w:r>
      <w:r w:rsidRPr="005D1754">
        <w:rPr>
          <w:sz w:val="20"/>
          <w:szCs w:val="20"/>
        </w:rPr>
        <w:t xml:space="preserve">Highlighted with a red box is the portion of the membrane utilized for the main figure. The samples have been loaded as described in the main. All the membranes were exposed for 10 minutes.   </w:t>
      </w:r>
    </w:p>
    <w:p w14:paraId="1E9D63BD" w14:textId="080BE40F" w:rsidR="005D1754" w:rsidRDefault="005D1754" w:rsidP="005D1754">
      <w:r w:rsidRPr="005D1754">
        <w:rPr>
          <w:noProof/>
        </w:rPr>
        <w:drawing>
          <wp:anchor distT="0" distB="0" distL="114300" distR="114300" simplePos="0" relativeHeight="251658240" behindDoc="0" locked="0" layoutInCell="1" allowOverlap="1" wp14:anchorId="1F3B7CE1" wp14:editId="5BBB5EA2">
            <wp:simplePos x="0" y="0"/>
            <wp:positionH relativeFrom="margin">
              <wp:align>center</wp:align>
            </wp:positionH>
            <wp:positionV relativeFrom="paragraph">
              <wp:posOffset>225425</wp:posOffset>
            </wp:positionV>
            <wp:extent cx="6666865" cy="5499100"/>
            <wp:effectExtent l="0" t="0" r="635" b="6350"/>
            <wp:wrapSquare wrapText="bothSides"/>
            <wp:docPr id="9" name="Immagine 8">
              <a:extLst xmlns:a="http://schemas.openxmlformats.org/drawingml/2006/main">
                <a:ext uri="{FF2B5EF4-FFF2-40B4-BE49-F238E27FC236}">
                  <a16:creationId xmlns:a16="http://schemas.microsoft.com/office/drawing/2014/main" id="{F575BF33-1678-2831-C925-0B49596D65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8">
                      <a:extLst>
                        <a:ext uri="{FF2B5EF4-FFF2-40B4-BE49-F238E27FC236}">
                          <a16:creationId xmlns:a16="http://schemas.microsoft.com/office/drawing/2014/main" id="{F575BF33-1678-2831-C925-0B49596D65F8}"/>
                        </a:ext>
                      </a:extLst>
                    </pic:cNvPr>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6666865" cy="5499100"/>
                    </a:xfrm>
                    <a:prstGeom prst="rect">
                      <a:avLst/>
                    </a:prstGeom>
                  </pic:spPr>
                </pic:pic>
              </a:graphicData>
            </a:graphic>
          </wp:anchor>
        </w:drawing>
      </w:r>
    </w:p>
    <w:p w14:paraId="3E04D5F2" w14:textId="77777777" w:rsidR="005D1754" w:rsidRPr="005D1754" w:rsidRDefault="005D1754" w:rsidP="005D1754"/>
    <w:p w14:paraId="10EEE90D" w14:textId="77777777" w:rsidR="005D1754" w:rsidRPr="005D1754" w:rsidRDefault="005D1754" w:rsidP="005D1754"/>
    <w:p w14:paraId="230EB965" w14:textId="77777777" w:rsidR="005D1754" w:rsidRDefault="005D1754" w:rsidP="005D1754">
      <w:pPr>
        <w:jc w:val="right"/>
      </w:pPr>
    </w:p>
    <w:p w14:paraId="3D8B527D" w14:textId="77777777" w:rsidR="005D1754" w:rsidRDefault="005D1754" w:rsidP="005D1754">
      <w:pPr>
        <w:jc w:val="right"/>
      </w:pPr>
    </w:p>
    <w:p w14:paraId="00FFB2E9" w14:textId="77777777" w:rsidR="005D1754" w:rsidRDefault="005D1754" w:rsidP="005D1754">
      <w:pPr>
        <w:jc w:val="right"/>
      </w:pPr>
    </w:p>
    <w:p w14:paraId="04E55A14" w14:textId="77777777" w:rsidR="005D1754" w:rsidRDefault="005D1754" w:rsidP="005D1754">
      <w:pPr>
        <w:jc w:val="right"/>
      </w:pPr>
    </w:p>
    <w:p w14:paraId="73F0CE20" w14:textId="358386D1" w:rsidR="005D1754" w:rsidRPr="005D1754" w:rsidRDefault="005D1754" w:rsidP="005D1754">
      <w:pPr>
        <w:spacing w:line="276" w:lineRule="auto"/>
        <w:jc w:val="both"/>
        <w:rPr>
          <w:sz w:val="20"/>
          <w:szCs w:val="20"/>
          <w:lang w:val="it-IT"/>
        </w:rPr>
      </w:pPr>
      <w:r w:rsidRPr="005D1754">
        <w:rPr>
          <w:noProof/>
        </w:rPr>
        <w:drawing>
          <wp:anchor distT="0" distB="0" distL="114300" distR="114300" simplePos="0" relativeHeight="251659264" behindDoc="0" locked="0" layoutInCell="1" allowOverlap="1" wp14:anchorId="4990B207" wp14:editId="11D7CB62">
            <wp:simplePos x="0" y="0"/>
            <wp:positionH relativeFrom="margin">
              <wp:posOffset>-635</wp:posOffset>
            </wp:positionH>
            <wp:positionV relativeFrom="paragraph">
              <wp:posOffset>812800</wp:posOffset>
            </wp:positionV>
            <wp:extent cx="6209030" cy="3327400"/>
            <wp:effectExtent l="0" t="0" r="1270" b="6350"/>
            <wp:wrapSquare wrapText="bothSides"/>
            <wp:docPr id="5" name="Immagine 4">
              <a:extLst xmlns:a="http://schemas.openxmlformats.org/drawingml/2006/main">
                <a:ext uri="{FF2B5EF4-FFF2-40B4-BE49-F238E27FC236}">
                  <a16:creationId xmlns:a16="http://schemas.microsoft.com/office/drawing/2014/main" id="{A6216374-36A2-5911-41BA-D239429DC2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4">
                      <a:extLst>
                        <a:ext uri="{FF2B5EF4-FFF2-40B4-BE49-F238E27FC236}">
                          <a16:creationId xmlns:a16="http://schemas.microsoft.com/office/drawing/2014/main" id="{A6216374-36A2-5911-41BA-D239429DC2BC}"/>
                        </a:ext>
                      </a:extLst>
                    </pic:cNvPr>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6209030" cy="3327400"/>
                    </a:xfrm>
                    <a:prstGeom prst="rect">
                      <a:avLst/>
                    </a:prstGeom>
                  </pic:spPr>
                </pic:pic>
              </a:graphicData>
            </a:graphic>
            <wp14:sizeRelH relativeFrom="margin">
              <wp14:pctWidth>0</wp14:pctWidth>
            </wp14:sizeRelH>
            <wp14:sizeRelV relativeFrom="margin">
              <wp14:pctHeight>0</wp14:pctHeight>
            </wp14:sizeRelV>
          </wp:anchor>
        </w:drawing>
      </w:r>
      <w:r w:rsidRPr="005D1754">
        <w:rPr>
          <w:b/>
          <w:bCs/>
          <w:sz w:val="20"/>
          <w:szCs w:val="20"/>
        </w:rPr>
        <w:t xml:space="preserve">Supplementary Figure 20. </w:t>
      </w:r>
      <w:r w:rsidRPr="005D1754">
        <w:rPr>
          <w:sz w:val="20"/>
          <w:szCs w:val="20"/>
        </w:rPr>
        <w:t xml:space="preserve">Original membranes for western the blots shown in Figure 4.a. The membranes were cut before the incubation with the primary antibody (see Material and Methods for specifications). Highlighted with a red box is the portion of the membrane utilized for the main figure. The samples have been loaded as described in the main. All the membranes were exposed for 10 minutes.   </w:t>
      </w:r>
    </w:p>
    <w:p w14:paraId="17CB67CF" w14:textId="76083FC6" w:rsidR="005D1754" w:rsidRPr="005D1754" w:rsidRDefault="005D1754" w:rsidP="005D1754"/>
    <w:p w14:paraId="0739E732" w14:textId="77777777" w:rsidR="005D1754" w:rsidRPr="005D1754" w:rsidRDefault="005D1754" w:rsidP="005D1754"/>
    <w:p w14:paraId="352A381B" w14:textId="77777777" w:rsidR="005D1754" w:rsidRDefault="005D1754" w:rsidP="005D1754"/>
    <w:p w14:paraId="76EDD4DE" w14:textId="77777777" w:rsidR="005D1754" w:rsidRDefault="005D1754" w:rsidP="005D1754"/>
    <w:p w14:paraId="17804F8E" w14:textId="77777777" w:rsidR="005D1754" w:rsidRDefault="005D1754" w:rsidP="005D1754"/>
    <w:p w14:paraId="21FC5F01" w14:textId="77777777" w:rsidR="005D1754" w:rsidRDefault="005D1754" w:rsidP="005D1754"/>
    <w:p w14:paraId="391838A0" w14:textId="77777777" w:rsidR="005D1754" w:rsidRDefault="005D1754" w:rsidP="005D1754"/>
    <w:p w14:paraId="68861F56" w14:textId="77777777" w:rsidR="005D1754" w:rsidRDefault="005D1754" w:rsidP="005D1754"/>
    <w:p w14:paraId="006ECBDA" w14:textId="77777777" w:rsidR="005D1754" w:rsidRDefault="005D1754" w:rsidP="005D1754"/>
    <w:p w14:paraId="4DDCA7E2" w14:textId="77777777" w:rsidR="005D1754" w:rsidRDefault="005D1754" w:rsidP="005D1754"/>
    <w:p w14:paraId="0C22B1A2" w14:textId="77777777" w:rsidR="005D1754" w:rsidRDefault="005D1754" w:rsidP="005D1754"/>
    <w:p w14:paraId="27631521" w14:textId="77777777" w:rsidR="005D1754" w:rsidRDefault="005D1754" w:rsidP="005D1754"/>
    <w:p w14:paraId="50C48D33" w14:textId="77777777" w:rsidR="005D1754" w:rsidRDefault="005D1754" w:rsidP="005D1754"/>
    <w:p w14:paraId="35BAC22D" w14:textId="77777777" w:rsidR="005D1754" w:rsidRDefault="005D1754" w:rsidP="005D1754"/>
    <w:p w14:paraId="2576D174" w14:textId="77777777" w:rsidR="005D1754" w:rsidRDefault="005D1754" w:rsidP="005D1754"/>
    <w:p w14:paraId="7EC70D8F" w14:textId="7A81BBFB" w:rsidR="005D1754" w:rsidRPr="005D1754" w:rsidRDefault="005D1754" w:rsidP="005D1754">
      <w:pPr>
        <w:spacing w:line="276" w:lineRule="auto"/>
        <w:jc w:val="both"/>
        <w:rPr>
          <w:sz w:val="20"/>
          <w:szCs w:val="20"/>
        </w:rPr>
      </w:pPr>
      <w:r w:rsidRPr="005D1754">
        <w:rPr>
          <w:b/>
          <w:bCs/>
          <w:sz w:val="20"/>
          <w:szCs w:val="20"/>
        </w:rPr>
        <w:t xml:space="preserve">Supplementary Figure 21. </w:t>
      </w:r>
      <w:r w:rsidRPr="005D1754">
        <w:rPr>
          <w:sz w:val="20"/>
          <w:szCs w:val="20"/>
        </w:rPr>
        <w:t>Original membranes for western the blots shown in Supplementary Figure 6 (22Rv1, top). The membranes were cut before the incubation with the primary antibody (see Material and Methods for specifications). Highlighted with a red box is the portion of the membrane utilized for the main figure. The samples have been loaded as described in the main. All the membranes were exposed for 10 minutes.</w:t>
      </w:r>
    </w:p>
    <w:p w14:paraId="21F0500F" w14:textId="52D91840" w:rsidR="005D1754" w:rsidRDefault="005D1754" w:rsidP="005D1754">
      <w:r w:rsidRPr="005D1754">
        <w:rPr>
          <w:noProof/>
        </w:rPr>
        <w:drawing>
          <wp:anchor distT="0" distB="0" distL="114300" distR="114300" simplePos="0" relativeHeight="251660288" behindDoc="0" locked="0" layoutInCell="1" allowOverlap="1" wp14:anchorId="70B8C92E" wp14:editId="6D8428F0">
            <wp:simplePos x="0" y="0"/>
            <wp:positionH relativeFrom="margin">
              <wp:align>left</wp:align>
            </wp:positionH>
            <wp:positionV relativeFrom="paragraph">
              <wp:posOffset>314960</wp:posOffset>
            </wp:positionV>
            <wp:extent cx="5956300" cy="5373370"/>
            <wp:effectExtent l="0" t="0" r="6350" b="0"/>
            <wp:wrapSquare wrapText="bothSides"/>
            <wp:docPr id="1847638534" name="Immagine 4">
              <a:extLst xmlns:a="http://schemas.openxmlformats.org/drawingml/2006/main">
                <a:ext uri="{FF2B5EF4-FFF2-40B4-BE49-F238E27FC236}">
                  <a16:creationId xmlns:a16="http://schemas.microsoft.com/office/drawing/2014/main" id="{3F387CE6-B787-E1C2-3F62-10DF73AC37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4">
                      <a:extLst>
                        <a:ext uri="{FF2B5EF4-FFF2-40B4-BE49-F238E27FC236}">
                          <a16:creationId xmlns:a16="http://schemas.microsoft.com/office/drawing/2014/main" id="{3F387CE6-B787-E1C2-3F62-10DF73AC378E}"/>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956300" cy="5373370"/>
                    </a:xfrm>
                    <a:prstGeom prst="rect">
                      <a:avLst/>
                    </a:prstGeom>
                  </pic:spPr>
                </pic:pic>
              </a:graphicData>
            </a:graphic>
            <wp14:sizeRelH relativeFrom="margin">
              <wp14:pctWidth>0</wp14:pctWidth>
            </wp14:sizeRelH>
            <wp14:sizeRelV relativeFrom="margin">
              <wp14:pctHeight>0</wp14:pctHeight>
            </wp14:sizeRelV>
          </wp:anchor>
        </w:drawing>
      </w:r>
    </w:p>
    <w:p w14:paraId="0ACAC760" w14:textId="50291360" w:rsidR="005D1754" w:rsidRPr="005D1754" w:rsidRDefault="005D1754" w:rsidP="005D1754"/>
    <w:p w14:paraId="6B260ECA" w14:textId="77777777" w:rsidR="005D1754" w:rsidRPr="005D1754" w:rsidRDefault="005D1754" w:rsidP="005D1754"/>
    <w:p w14:paraId="0EFD55F0" w14:textId="77777777" w:rsidR="005D1754" w:rsidRPr="005D1754" w:rsidRDefault="005D1754" w:rsidP="005D1754"/>
    <w:p w14:paraId="6E035B8E" w14:textId="77777777" w:rsidR="005D1754" w:rsidRPr="005D1754" w:rsidRDefault="005D1754" w:rsidP="005D1754"/>
    <w:p w14:paraId="4AE0CD3D" w14:textId="77777777" w:rsidR="005D1754" w:rsidRPr="005D1754" w:rsidRDefault="005D1754" w:rsidP="005D1754"/>
    <w:p w14:paraId="6B0827A0" w14:textId="77777777" w:rsidR="005D1754" w:rsidRPr="005D1754" w:rsidRDefault="005D1754" w:rsidP="005D1754"/>
    <w:p w14:paraId="1AADC683" w14:textId="77777777" w:rsidR="005D1754" w:rsidRPr="005D1754" w:rsidRDefault="005D1754" w:rsidP="005D1754"/>
    <w:p w14:paraId="639D8F0B" w14:textId="77777777" w:rsidR="005D1754" w:rsidRPr="005D1754" w:rsidRDefault="005D1754" w:rsidP="005D1754">
      <w:pPr>
        <w:spacing w:line="276" w:lineRule="auto"/>
        <w:jc w:val="both"/>
        <w:rPr>
          <w:sz w:val="20"/>
          <w:szCs w:val="20"/>
          <w:lang w:val="it-IT"/>
        </w:rPr>
      </w:pPr>
      <w:r w:rsidRPr="005D1754">
        <w:rPr>
          <w:b/>
          <w:bCs/>
          <w:sz w:val="20"/>
          <w:szCs w:val="20"/>
        </w:rPr>
        <w:t xml:space="preserve">Supplementary Figure 22. </w:t>
      </w:r>
      <w:r w:rsidRPr="005D1754">
        <w:rPr>
          <w:sz w:val="20"/>
          <w:szCs w:val="20"/>
        </w:rPr>
        <w:t xml:space="preserve">Original membranes for western the blots shown in Supplementary Figure 6 (CA20948, bottom). The membranes were cut before the incubation with the primary antibody (see Material and Methods for specifications). Highlighted with a red box is the portion of the membrane utilized for the main figure. The samples have been loaded as described in the main. All the membranes were exposed for 10 minutes.   </w:t>
      </w:r>
    </w:p>
    <w:p w14:paraId="3A58515B" w14:textId="541BC44A" w:rsidR="005D1754" w:rsidRPr="005D1754" w:rsidRDefault="005D1754" w:rsidP="005D1754">
      <w:r w:rsidRPr="005D1754">
        <w:rPr>
          <w:noProof/>
        </w:rPr>
        <w:drawing>
          <wp:anchor distT="0" distB="0" distL="114300" distR="114300" simplePos="0" relativeHeight="251661312" behindDoc="0" locked="0" layoutInCell="1" allowOverlap="1" wp14:anchorId="5C7E9CBD" wp14:editId="04097D07">
            <wp:simplePos x="0" y="0"/>
            <wp:positionH relativeFrom="margin">
              <wp:posOffset>-215900</wp:posOffset>
            </wp:positionH>
            <wp:positionV relativeFrom="paragraph">
              <wp:posOffset>314960</wp:posOffset>
            </wp:positionV>
            <wp:extent cx="6439535" cy="5466080"/>
            <wp:effectExtent l="0" t="0" r="0" b="1270"/>
            <wp:wrapSquare wrapText="bothSides"/>
            <wp:docPr id="88807308" name="Immagine 4">
              <a:extLst xmlns:a="http://schemas.openxmlformats.org/drawingml/2006/main">
                <a:ext uri="{FF2B5EF4-FFF2-40B4-BE49-F238E27FC236}">
                  <a16:creationId xmlns:a16="http://schemas.microsoft.com/office/drawing/2014/main" id="{2B78F5E3-53A6-391C-FEDB-1C24CAC8EF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4">
                      <a:extLst>
                        <a:ext uri="{FF2B5EF4-FFF2-40B4-BE49-F238E27FC236}">
                          <a16:creationId xmlns:a16="http://schemas.microsoft.com/office/drawing/2014/main" id="{2B78F5E3-53A6-391C-FEDB-1C24CAC8EF77}"/>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6439535" cy="5466080"/>
                    </a:xfrm>
                    <a:prstGeom prst="rect">
                      <a:avLst/>
                    </a:prstGeom>
                  </pic:spPr>
                </pic:pic>
              </a:graphicData>
            </a:graphic>
            <wp14:sizeRelH relativeFrom="margin">
              <wp14:pctWidth>0</wp14:pctWidth>
            </wp14:sizeRelH>
            <wp14:sizeRelV relativeFrom="margin">
              <wp14:pctHeight>0</wp14:pctHeight>
            </wp14:sizeRelV>
          </wp:anchor>
        </w:drawing>
      </w:r>
    </w:p>
    <w:p w14:paraId="54DC4868" w14:textId="20F0E206" w:rsidR="005D1754" w:rsidRPr="005D1754" w:rsidRDefault="005D1754" w:rsidP="005D1754"/>
    <w:p w14:paraId="27F29638" w14:textId="77777777" w:rsidR="005D1754" w:rsidRPr="005D1754" w:rsidRDefault="005D1754" w:rsidP="005D1754"/>
    <w:p w14:paraId="765829B9" w14:textId="77777777" w:rsidR="005D1754" w:rsidRPr="005D1754" w:rsidRDefault="005D1754" w:rsidP="005D1754"/>
    <w:p w14:paraId="194BBCF7" w14:textId="77777777" w:rsidR="005D1754" w:rsidRPr="005D1754" w:rsidRDefault="005D1754" w:rsidP="005D1754"/>
    <w:p w14:paraId="69E3DF27" w14:textId="77777777" w:rsidR="005D1754" w:rsidRPr="005D1754" w:rsidRDefault="005D1754" w:rsidP="005D1754"/>
    <w:p w14:paraId="7C238D9B" w14:textId="77777777" w:rsidR="005D1754" w:rsidRPr="005D1754" w:rsidRDefault="005D1754" w:rsidP="005D1754"/>
    <w:p w14:paraId="07CC182D" w14:textId="77777777" w:rsidR="005D1754" w:rsidRPr="005D1754" w:rsidRDefault="005D1754" w:rsidP="005D1754">
      <w:pPr>
        <w:spacing w:line="276" w:lineRule="auto"/>
        <w:jc w:val="both"/>
        <w:rPr>
          <w:sz w:val="20"/>
          <w:szCs w:val="20"/>
          <w:lang w:val="it-IT"/>
        </w:rPr>
      </w:pPr>
      <w:r w:rsidRPr="005D1754">
        <w:rPr>
          <w:b/>
          <w:bCs/>
          <w:sz w:val="20"/>
          <w:szCs w:val="20"/>
        </w:rPr>
        <w:t xml:space="preserve">Supplementary Figure 23. </w:t>
      </w:r>
      <w:r w:rsidRPr="005D1754">
        <w:rPr>
          <w:sz w:val="20"/>
          <w:szCs w:val="20"/>
        </w:rPr>
        <w:t xml:space="preserve">Original membranes for western the blots shown in Supplementary Figure 7. The membranes were cut before the incubation with the primary antibody (see Material and Methods for specifications). Highlighted with a red box is the portion of the membrane utilized for the main figure. The samples have been loaded as described in the main. All the membranes were exposed for 10 minutes.   </w:t>
      </w:r>
    </w:p>
    <w:p w14:paraId="3FC8F2DB" w14:textId="7B126F65" w:rsidR="005D1754" w:rsidRDefault="005D1754" w:rsidP="005D1754">
      <w:r w:rsidRPr="005D1754">
        <w:rPr>
          <w:noProof/>
        </w:rPr>
        <w:drawing>
          <wp:anchor distT="0" distB="0" distL="114300" distR="114300" simplePos="0" relativeHeight="251662336" behindDoc="0" locked="0" layoutInCell="1" allowOverlap="1" wp14:anchorId="2D22D39D" wp14:editId="486CC40A">
            <wp:simplePos x="0" y="0"/>
            <wp:positionH relativeFrom="margin">
              <wp:align>left</wp:align>
            </wp:positionH>
            <wp:positionV relativeFrom="paragraph">
              <wp:posOffset>315595</wp:posOffset>
            </wp:positionV>
            <wp:extent cx="3213100" cy="3625215"/>
            <wp:effectExtent l="0" t="0" r="6350" b="0"/>
            <wp:wrapSquare wrapText="bothSides"/>
            <wp:docPr id="7" name="Immagine 6">
              <a:extLst xmlns:a="http://schemas.openxmlformats.org/drawingml/2006/main">
                <a:ext uri="{FF2B5EF4-FFF2-40B4-BE49-F238E27FC236}">
                  <a16:creationId xmlns:a16="http://schemas.microsoft.com/office/drawing/2014/main" id="{2CFCAA52-E090-12B3-BEB9-CA50F5DE00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6">
                      <a:extLst>
                        <a:ext uri="{FF2B5EF4-FFF2-40B4-BE49-F238E27FC236}">
                          <a16:creationId xmlns:a16="http://schemas.microsoft.com/office/drawing/2014/main" id="{2CFCAA52-E090-12B3-BEB9-CA50F5DE00F5}"/>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3213972" cy="3626318"/>
                    </a:xfrm>
                    <a:prstGeom prst="rect">
                      <a:avLst/>
                    </a:prstGeom>
                  </pic:spPr>
                </pic:pic>
              </a:graphicData>
            </a:graphic>
            <wp14:sizeRelH relativeFrom="margin">
              <wp14:pctWidth>0</wp14:pctWidth>
            </wp14:sizeRelH>
            <wp14:sizeRelV relativeFrom="margin">
              <wp14:pctHeight>0</wp14:pctHeight>
            </wp14:sizeRelV>
          </wp:anchor>
        </w:drawing>
      </w:r>
    </w:p>
    <w:p w14:paraId="7681A3CB" w14:textId="2FB9843A" w:rsidR="005D1754" w:rsidRDefault="005D1754" w:rsidP="005D1754"/>
    <w:p w14:paraId="79B5E952" w14:textId="77777777" w:rsidR="005D1754" w:rsidRPr="005D1754" w:rsidRDefault="005D1754" w:rsidP="005D1754"/>
    <w:p w14:paraId="3D53A51C" w14:textId="77777777" w:rsidR="005D1754" w:rsidRPr="005D1754" w:rsidRDefault="005D1754" w:rsidP="005D1754"/>
    <w:p w14:paraId="79CC3609" w14:textId="77777777" w:rsidR="005D1754" w:rsidRPr="005D1754" w:rsidRDefault="005D1754" w:rsidP="005D1754"/>
    <w:p w14:paraId="3EF677C2" w14:textId="77777777" w:rsidR="005D1754" w:rsidRPr="005D1754" w:rsidRDefault="005D1754" w:rsidP="005D1754"/>
    <w:p w14:paraId="5EF114A9" w14:textId="77777777" w:rsidR="005D1754" w:rsidRPr="005D1754" w:rsidRDefault="005D1754" w:rsidP="005D1754"/>
    <w:p w14:paraId="161377F2" w14:textId="77777777" w:rsidR="005D1754" w:rsidRPr="005D1754" w:rsidRDefault="005D1754" w:rsidP="005D1754"/>
    <w:p w14:paraId="3F0348DF" w14:textId="77777777" w:rsidR="005D1754" w:rsidRDefault="005D1754" w:rsidP="005D1754"/>
    <w:p w14:paraId="7379FF46" w14:textId="77777777" w:rsidR="005D1754" w:rsidRDefault="005D1754" w:rsidP="005D1754"/>
    <w:p w14:paraId="6BAC7F94" w14:textId="77777777" w:rsidR="005D1754" w:rsidRDefault="005D1754" w:rsidP="005D1754"/>
    <w:p w14:paraId="54AEEDB4" w14:textId="77777777" w:rsidR="005D1754" w:rsidRDefault="005D1754" w:rsidP="005D1754"/>
    <w:p w14:paraId="5AA2DD67" w14:textId="77777777" w:rsidR="005D1754" w:rsidRDefault="005D1754" w:rsidP="005D1754"/>
    <w:p w14:paraId="714A1F00" w14:textId="77777777" w:rsidR="005D1754" w:rsidRDefault="005D1754" w:rsidP="005D1754"/>
    <w:p w14:paraId="26BB380E" w14:textId="77777777" w:rsidR="005D1754" w:rsidRDefault="005D1754" w:rsidP="005D1754"/>
    <w:p w14:paraId="0E37F66C" w14:textId="77777777" w:rsidR="005D1754" w:rsidRDefault="005D1754" w:rsidP="005D1754"/>
    <w:p w14:paraId="45557A0B" w14:textId="77777777" w:rsidR="005D1754" w:rsidRDefault="005D1754" w:rsidP="005D1754"/>
    <w:p w14:paraId="2917BDCB" w14:textId="77777777" w:rsidR="005D1754" w:rsidRDefault="005D1754" w:rsidP="005D1754"/>
    <w:p w14:paraId="308861B9" w14:textId="77777777" w:rsidR="005D1754" w:rsidRDefault="005D1754" w:rsidP="005D1754"/>
    <w:p w14:paraId="23B4A30F" w14:textId="77777777" w:rsidR="005D1754" w:rsidRDefault="005D1754" w:rsidP="005D1754"/>
    <w:p w14:paraId="29E338B4" w14:textId="77777777" w:rsidR="005D1754" w:rsidRDefault="005D1754" w:rsidP="005D1754"/>
    <w:p w14:paraId="496B3879" w14:textId="77777777" w:rsidR="005D1754" w:rsidRDefault="005D1754" w:rsidP="005D1754"/>
    <w:p w14:paraId="2526FFEB" w14:textId="77777777" w:rsidR="005D1754" w:rsidRDefault="005D1754" w:rsidP="005D1754"/>
    <w:p w14:paraId="54BE8F9E" w14:textId="77777777" w:rsidR="005D1754" w:rsidRDefault="005D1754" w:rsidP="005D1754"/>
    <w:p w14:paraId="4D234D01" w14:textId="77777777" w:rsidR="005D1754" w:rsidRDefault="005D1754" w:rsidP="005D1754"/>
    <w:p w14:paraId="57634CFC" w14:textId="77777777" w:rsidR="005D1754" w:rsidRPr="005D1754" w:rsidRDefault="005D1754" w:rsidP="005D1754">
      <w:pPr>
        <w:spacing w:line="276" w:lineRule="auto"/>
        <w:jc w:val="both"/>
        <w:rPr>
          <w:sz w:val="20"/>
          <w:szCs w:val="20"/>
          <w:lang w:val="it-IT"/>
        </w:rPr>
      </w:pPr>
      <w:r w:rsidRPr="005D1754">
        <w:rPr>
          <w:b/>
          <w:bCs/>
          <w:sz w:val="20"/>
          <w:szCs w:val="20"/>
        </w:rPr>
        <w:t xml:space="preserve">Supplementary Figure 24. </w:t>
      </w:r>
      <w:r w:rsidRPr="005D1754">
        <w:rPr>
          <w:sz w:val="20"/>
          <w:szCs w:val="20"/>
        </w:rPr>
        <w:t xml:space="preserve">Original membranes for western the blots shown in Supplementary Figure 8. The membranes were cut before the incubation with the primary antibody (see Material and Methods for specifications). Highlighted with a red box is the portion of the membrane utilized for the main figure. The samples have been loaded as described in the main. All the membranes were exposed for 10 minutes.   </w:t>
      </w:r>
    </w:p>
    <w:p w14:paraId="7201BEAE" w14:textId="25C84209" w:rsidR="005D1754" w:rsidRDefault="005D1754" w:rsidP="005D1754">
      <w:r w:rsidRPr="005D1754">
        <w:rPr>
          <w:noProof/>
        </w:rPr>
        <w:lastRenderedPageBreak/>
        <w:drawing>
          <wp:anchor distT="0" distB="0" distL="114300" distR="114300" simplePos="0" relativeHeight="251663360" behindDoc="0" locked="0" layoutInCell="1" allowOverlap="1" wp14:anchorId="0BC1FA0B" wp14:editId="0E9A0852">
            <wp:simplePos x="0" y="0"/>
            <wp:positionH relativeFrom="margin">
              <wp:align>left</wp:align>
            </wp:positionH>
            <wp:positionV relativeFrom="paragraph">
              <wp:posOffset>315595</wp:posOffset>
            </wp:positionV>
            <wp:extent cx="5842000" cy="7544435"/>
            <wp:effectExtent l="0" t="0" r="6350" b="0"/>
            <wp:wrapSquare wrapText="bothSides"/>
            <wp:docPr id="205203274" name="Immagine 4">
              <a:extLst xmlns:a="http://schemas.openxmlformats.org/drawingml/2006/main">
                <a:ext uri="{FF2B5EF4-FFF2-40B4-BE49-F238E27FC236}">
                  <a16:creationId xmlns:a16="http://schemas.microsoft.com/office/drawing/2014/main" id="{1B3BE665-7C9A-1FC0-D376-F24DA84244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4">
                      <a:extLst>
                        <a:ext uri="{FF2B5EF4-FFF2-40B4-BE49-F238E27FC236}">
                          <a16:creationId xmlns:a16="http://schemas.microsoft.com/office/drawing/2014/main" id="{1B3BE665-7C9A-1FC0-D376-F24DA842448E}"/>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842000" cy="7544435"/>
                    </a:xfrm>
                    <a:prstGeom prst="rect">
                      <a:avLst/>
                    </a:prstGeom>
                  </pic:spPr>
                </pic:pic>
              </a:graphicData>
            </a:graphic>
            <wp14:sizeRelH relativeFrom="margin">
              <wp14:pctWidth>0</wp14:pctWidth>
            </wp14:sizeRelH>
            <wp14:sizeRelV relativeFrom="margin">
              <wp14:pctHeight>0</wp14:pctHeight>
            </wp14:sizeRelV>
          </wp:anchor>
        </w:drawing>
      </w:r>
    </w:p>
    <w:p w14:paraId="056348E7" w14:textId="5FAA5D40" w:rsidR="005D1754" w:rsidRPr="005D1754" w:rsidRDefault="005D1754" w:rsidP="005D1754"/>
    <w:sectPr w:rsidR="005D1754" w:rsidRPr="005D17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1D2"/>
    <w:rsid w:val="0010146D"/>
    <w:rsid w:val="0034394C"/>
    <w:rsid w:val="00374663"/>
    <w:rsid w:val="00572739"/>
    <w:rsid w:val="005D1754"/>
    <w:rsid w:val="006819B4"/>
    <w:rsid w:val="007904F7"/>
    <w:rsid w:val="00816D5D"/>
    <w:rsid w:val="008C5867"/>
    <w:rsid w:val="00A07D9E"/>
    <w:rsid w:val="00A6517A"/>
    <w:rsid w:val="00DA783B"/>
    <w:rsid w:val="00DC51D2"/>
    <w:rsid w:val="00E857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3ED8A"/>
  <w15:chartTrackingRefBased/>
  <w15:docId w15:val="{2545EE10-CF09-45A0-894E-997839F9E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51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51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51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51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51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51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51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51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51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51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51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51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51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51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51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51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51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51D2"/>
    <w:rPr>
      <w:rFonts w:eastAsiaTheme="majorEastAsia" w:cstheme="majorBidi"/>
      <w:color w:val="272727" w:themeColor="text1" w:themeTint="D8"/>
    </w:rPr>
  </w:style>
  <w:style w:type="paragraph" w:styleId="Title">
    <w:name w:val="Title"/>
    <w:basedOn w:val="Normal"/>
    <w:next w:val="Normal"/>
    <w:link w:val="TitleChar"/>
    <w:uiPriority w:val="10"/>
    <w:qFormat/>
    <w:rsid w:val="00DC51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51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51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51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51D2"/>
    <w:pPr>
      <w:spacing w:before="160"/>
      <w:jc w:val="center"/>
    </w:pPr>
    <w:rPr>
      <w:i/>
      <w:iCs/>
      <w:color w:val="404040" w:themeColor="text1" w:themeTint="BF"/>
    </w:rPr>
  </w:style>
  <w:style w:type="character" w:customStyle="1" w:styleId="QuoteChar">
    <w:name w:val="Quote Char"/>
    <w:basedOn w:val="DefaultParagraphFont"/>
    <w:link w:val="Quote"/>
    <w:uiPriority w:val="29"/>
    <w:rsid w:val="00DC51D2"/>
    <w:rPr>
      <w:i/>
      <w:iCs/>
      <w:color w:val="404040" w:themeColor="text1" w:themeTint="BF"/>
    </w:rPr>
  </w:style>
  <w:style w:type="paragraph" w:styleId="ListParagraph">
    <w:name w:val="List Paragraph"/>
    <w:basedOn w:val="Normal"/>
    <w:uiPriority w:val="34"/>
    <w:qFormat/>
    <w:rsid w:val="00DC51D2"/>
    <w:pPr>
      <w:ind w:left="720"/>
      <w:contextualSpacing/>
    </w:pPr>
  </w:style>
  <w:style w:type="character" w:styleId="IntenseEmphasis">
    <w:name w:val="Intense Emphasis"/>
    <w:basedOn w:val="DefaultParagraphFont"/>
    <w:uiPriority w:val="21"/>
    <w:qFormat/>
    <w:rsid w:val="00DC51D2"/>
    <w:rPr>
      <w:i/>
      <w:iCs/>
      <w:color w:val="0F4761" w:themeColor="accent1" w:themeShade="BF"/>
    </w:rPr>
  </w:style>
  <w:style w:type="paragraph" w:styleId="IntenseQuote">
    <w:name w:val="Intense Quote"/>
    <w:basedOn w:val="Normal"/>
    <w:next w:val="Normal"/>
    <w:link w:val="IntenseQuoteChar"/>
    <w:uiPriority w:val="30"/>
    <w:qFormat/>
    <w:rsid w:val="00DC51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51D2"/>
    <w:rPr>
      <w:i/>
      <w:iCs/>
      <w:color w:val="0F4761" w:themeColor="accent1" w:themeShade="BF"/>
    </w:rPr>
  </w:style>
  <w:style w:type="character" w:styleId="IntenseReference">
    <w:name w:val="Intense Reference"/>
    <w:basedOn w:val="DefaultParagraphFont"/>
    <w:uiPriority w:val="32"/>
    <w:qFormat/>
    <w:rsid w:val="00DC51D2"/>
    <w:rPr>
      <w:b/>
      <w:bCs/>
      <w:smallCaps/>
      <w:color w:val="0F4761" w:themeColor="accent1" w:themeShade="BF"/>
      <w:spacing w:val="5"/>
    </w:rPr>
  </w:style>
  <w:style w:type="character" w:styleId="CommentReference">
    <w:name w:val="annotation reference"/>
    <w:basedOn w:val="DefaultParagraphFont"/>
    <w:uiPriority w:val="99"/>
    <w:semiHidden/>
    <w:unhideWhenUsed/>
    <w:rsid w:val="00DC51D2"/>
    <w:rPr>
      <w:sz w:val="16"/>
      <w:szCs w:val="16"/>
    </w:rPr>
  </w:style>
  <w:style w:type="paragraph" w:styleId="CommentText">
    <w:name w:val="annotation text"/>
    <w:basedOn w:val="Normal"/>
    <w:link w:val="CommentTextChar"/>
    <w:uiPriority w:val="99"/>
    <w:unhideWhenUsed/>
    <w:rsid w:val="00DC51D2"/>
    <w:pPr>
      <w:spacing w:line="240" w:lineRule="auto"/>
    </w:pPr>
    <w:rPr>
      <w:sz w:val="20"/>
      <w:szCs w:val="20"/>
    </w:rPr>
  </w:style>
  <w:style w:type="character" w:customStyle="1" w:styleId="CommentTextChar">
    <w:name w:val="Comment Text Char"/>
    <w:basedOn w:val="DefaultParagraphFont"/>
    <w:link w:val="CommentText"/>
    <w:uiPriority w:val="99"/>
    <w:rsid w:val="00DC51D2"/>
    <w:rPr>
      <w:sz w:val="20"/>
      <w:szCs w:val="20"/>
    </w:rPr>
  </w:style>
  <w:style w:type="paragraph" w:styleId="Revision">
    <w:name w:val="Revision"/>
    <w:hidden/>
    <w:uiPriority w:val="99"/>
    <w:semiHidden/>
    <w:rsid w:val="001014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O'Neill</dc:creator>
  <cp:keywords/>
  <dc:description/>
  <cp:lastModifiedBy>Ed O'Neill</cp:lastModifiedBy>
  <cp:revision>2</cp:revision>
  <dcterms:created xsi:type="dcterms:W3CDTF">2026-10-09T12:50:00Z</dcterms:created>
  <dcterms:modified xsi:type="dcterms:W3CDTF">2026-10-09T12:50:00Z</dcterms:modified>
</cp:coreProperties>
</file>