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7D69D" w14:textId="77777777" w:rsidR="005A5440" w:rsidRDefault="00AA1BC6">
      <w:pPr>
        <w:spacing w:after="80" w:line="276" w:lineRule="auto"/>
        <w:jc w:val="center"/>
      </w:pPr>
      <w:r>
        <w:rPr>
          <w:b/>
        </w:rPr>
        <w:t>Online Resource 1 — Supporting Information</w:t>
      </w:r>
    </w:p>
    <w:p w14:paraId="2CA1259F" w14:textId="77777777" w:rsidR="005A5440" w:rsidRDefault="00AA1BC6">
      <w:pPr>
        <w:spacing w:after="80" w:line="276" w:lineRule="auto"/>
        <w:jc w:val="center"/>
      </w:pPr>
      <w:r>
        <w:rPr>
          <w:b/>
        </w:rPr>
        <w:t>Regional thermodynamic constraints on nighttime temperatures during heatwaves: heat retention under humid conditions and stronger cooling under dry conditions</w:t>
      </w:r>
    </w:p>
    <w:p w14:paraId="3D2CFD68" w14:textId="77777777" w:rsidR="005A5440" w:rsidRDefault="00AA1BC6">
      <w:pPr>
        <w:spacing w:after="80" w:line="276" w:lineRule="auto"/>
        <w:jc w:val="center"/>
      </w:pPr>
      <w:r>
        <w:rPr>
          <w:i/>
        </w:rPr>
        <w:t>Theoretical and Applied Climatology</w:t>
      </w:r>
    </w:p>
    <w:p w14:paraId="020264EA" w14:textId="77777777" w:rsidR="005A5440" w:rsidRDefault="00AA1BC6">
      <w:pPr>
        <w:spacing w:after="80" w:line="276" w:lineRule="auto"/>
        <w:jc w:val="center"/>
      </w:pPr>
      <w:r>
        <w:t>Shulin Tang</w:t>
      </w:r>
    </w:p>
    <w:p w14:paraId="30E6083A" w14:textId="77777777" w:rsidR="005A5440" w:rsidRDefault="00AA1BC6">
      <w:pPr>
        <w:spacing w:after="80" w:line="276" w:lineRule="auto"/>
        <w:jc w:val="center"/>
      </w:pPr>
      <w:r>
        <w:t>School of Geography and Planning, Longdong University, Qingyang 745000, Gansu, China</w:t>
      </w:r>
    </w:p>
    <w:p w14:paraId="03D65ACA" w14:textId="77777777" w:rsidR="005A5440" w:rsidRDefault="00AA1BC6">
      <w:pPr>
        <w:spacing w:after="80" w:line="276" w:lineRule="auto"/>
      </w:pPr>
      <w:r>
        <w:t>Corresponding author: Shulin Tang, tangshulin@126.com</w:t>
      </w:r>
    </w:p>
    <w:p w14:paraId="5165A6F6" w14:textId="77777777" w:rsidR="005A5440" w:rsidRDefault="00AA1BC6">
      <w:pPr>
        <w:pStyle w:val="1"/>
        <w:spacing w:after="80" w:line="276" w:lineRule="auto"/>
      </w:pPr>
      <w:r>
        <w:rPr>
          <w:rFonts w:ascii="Times New Roman" w:eastAsia="Times New Roman" w:hAnsi="Times New Roman"/>
        </w:rPr>
        <w:t>Appendix S1. Event-window sensitivity of fixed-region contrasts</w:t>
      </w:r>
    </w:p>
    <w:p w14:paraId="43C31252" w14:textId="77777777" w:rsidR="005A5440" w:rsidRDefault="00AA1BC6">
      <w:pPr>
        <w:spacing w:after="80" w:line="276" w:lineRule="auto"/>
      </w:pPr>
      <w:r>
        <w:t>This descriptive sensitivity uses the same 158 event-control pairs, including 32 cross-year matches, and compares the days 0–5 and days 0–10 windows. For each of five variables, an ordinary least-squares model includes a centred warm-season-year term and three region indicators. The contrast is the equal-weight mean of Europe and East Asia minus the equal-weight mean of Australia and southern South America, evaluated at a common year. The 95% confidence interval uses heteroskedasticity-consistent type 3 (HC3) covariance and a Student-t reference with 153 residual degrees of freedom. Benjamini–Hochberg adjustment is applied separately to the five contrasts in each window. These fixed geographic groups differ from the PCA-derived descriptive groups. This check does not refit PCA and is not part of the main 20-link hourly audit.</w:t>
      </w:r>
    </w:p>
    <w:p w14:paraId="2DA29D4C" w14:textId="77777777" w:rsidR="005A5440" w:rsidRDefault="00AA1BC6">
      <w:pPr>
        <w:spacing w:after="80" w:line="276" w:lineRule="auto"/>
      </w:pPr>
      <w:r>
        <w:t>The equal-weight Europe-plus-East-Asia minus Australia-plus-southern-South-America contrasts keep the same sign in both windows (Fig. S1a–e). The northern regions have lower VPD and sensible-heat fraction, and higher dew point, downward longwave radiation, and warm-night area. Nine of the ten window-specific contrasts pass their FDR families. The exception is downward longwave radiation over days 0–10: 3.7531 W m⁻², with a 95% HC3 interval of −0.3970 to 7.9031 and q=0.0760 (Fig. S1d). The VPD contrast changes from −0.2618 to −0.2237 kPa, and the warm-night-area contrast from 0.0310 to 0.0248. The two windows overlap, so they are not independent replications, and no test of the difference between windows is claimed.</w:t>
      </w:r>
    </w:p>
    <w:p w14:paraId="5279275A" w14:textId="77777777" w:rsidR="005A5440" w:rsidRDefault="005A5440">
      <w:pPr>
        <w:spacing w:after="80" w:line="276" w:lineRule="auto"/>
        <w:sectPr w:rsidR="005A5440" w:rsidSect="00034616">
          <w:footerReference w:type="default" r:id="rId8"/>
          <w:pgSz w:w="12240" w:h="15840"/>
          <w:pgMar w:top="1134" w:right="1276" w:bottom="1077" w:left="1276" w:header="720" w:footer="720" w:gutter="0"/>
          <w:cols w:space="720"/>
          <w:docGrid w:linePitch="360"/>
        </w:sectPr>
      </w:pPr>
    </w:p>
    <w:p w14:paraId="0CE7911F" w14:textId="3E8AC635" w:rsidR="005A5440" w:rsidRDefault="003A209D">
      <w:pPr>
        <w:keepNext/>
        <w:spacing w:after="80" w:line="276" w:lineRule="auto"/>
        <w:jc w:val="center"/>
      </w:pPr>
      <w:r>
        <w:rPr>
          <w:noProof/>
        </w:rPr>
        <w:lastRenderedPageBreak/>
        <w:drawing>
          <wp:inline distT="0" distB="0" distL="0" distR="0" wp14:anchorId="6CE2BE30" wp14:editId="477852FB">
            <wp:extent cx="6380885" cy="3752850"/>
            <wp:effectExtent l="0" t="0" r="1270" b="0"/>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402433" cy="3765523"/>
                    </a:xfrm>
                    <a:prstGeom prst="rect">
                      <a:avLst/>
                    </a:prstGeom>
                  </pic:spPr>
                </pic:pic>
              </a:graphicData>
            </a:graphic>
          </wp:inline>
        </w:drawing>
      </w:r>
    </w:p>
    <w:p w14:paraId="2AB71B8B" w14:textId="77777777" w:rsidR="005A5440" w:rsidRDefault="00AA1BC6">
      <w:pPr>
        <w:pStyle w:val="af7"/>
        <w:keepNext/>
        <w:keepLines/>
        <w:spacing w:after="80" w:line="276" w:lineRule="auto"/>
        <w:jc w:val="both"/>
      </w:pPr>
      <w:r>
        <w:rPr>
          <w:b/>
          <w:sz w:val="22"/>
        </w:rPr>
        <w:t>Fig. S1</w:t>
      </w:r>
      <w:r>
        <w:rPr>
          <w:sz w:val="22"/>
        </w:rPr>
        <w:t xml:space="preserve"> Fixed-region contrasts under two event windows. Year-adjusted equal-weight Europe-plus-East-Asia minus Australia-plus-southern-South-America contrasts are shown for (a) VPD, (b) dew-point temperature, (c) sensible-heat fraction, (d) downward longwave radiation, and (e) P90 warm-night area. Purple circles show days 0–5 and green squares days 0–10; all comparisons use the same 158 matched pairs. Error bars are HC3 Student-t 95% intervals with 153 residual degrees of freedom, and the dashed vertical line marks zero. Benjamini–Hochberg adjustment is applied to five contrasts per window. The extended-window longwave interval includes zero (q=0.0760); the other nine contrasts pass their within-window FDR criterion. These fixed geographic groups are not the PCA-derived groups. VPD denotes vapour pressure deficit; P90 is the local 90th percentile of daily minimum temperature; HC3 denotes heteroskedasticity-consistent type 3 covariance; FDR denotes false discovery rate; PCA denotes principal component analysis</w:t>
      </w:r>
    </w:p>
    <w:p w14:paraId="51D1F573" w14:textId="77777777" w:rsidR="005A5440" w:rsidRDefault="00AA1BC6">
      <w:pPr>
        <w:pStyle w:val="1"/>
        <w:spacing w:after="80" w:line="276" w:lineRule="auto"/>
      </w:pPr>
      <w:r>
        <w:rPr>
          <w:rFonts w:ascii="Times New Roman" w:eastAsia="Times New Roman" w:hAnsi="Times New Roman"/>
        </w:rPr>
        <w:t>Appendix S2. Resampling and blocked validation</w:t>
      </w:r>
    </w:p>
    <w:p w14:paraId="7EC22B4B" w14:textId="77777777" w:rsidR="005A5440" w:rsidRDefault="00AA1BC6">
      <w:pPr>
        <w:spacing w:after="80" w:line="276" w:lineRule="auto"/>
      </w:pPr>
      <w:r>
        <w:t>Both endpoint bootstrap schemes refit feature standardization, PCA, whole-vector orientation, score scaling, and the Year + Region regression in every repetition. Event resampling preserves the original regional counts; season-year cluster resampling keeps all events belonging to each sampled season year. There are 35 distinct sampled season years, and the random seed is 20260830. Percentile intervals describe uncertainty conditional on the selected features and sample design, not uncertainty from all earlier exploratory choices.</w:t>
      </w:r>
    </w:p>
    <w:p w14:paraId="7A03D960" w14:textId="77777777" w:rsidR="005A5440" w:rsidRDefault="00AA1BC6">
      <w:pPr>
        <w:keepNext/>
        <w:spacing w:after="80" w:line="276" w:lineRule="auto"/>
      </w:pPr>
      <w:r>
        <w:rPr>
          <w:b/>
        </w:rPr>
        <w:t>Table S1</w:t>
      </w:r>
      <w:r>
        <w:t xml:space="preserve"> Full-refit bootstrap uncertainty of the PC1–warm-night-area coefficient</w:t>
      </w:r>
    </w:p>
    <w:tbl>
      <w:tblPr>
        <w:tblW w:w="9216"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316"/>
        <w:gridCol w:w="1843"/>
        <w:gridCol w:w="2177"/>
        <w:gridCol w:w="2880"/>
      </w:tblGrid>
      <w:tr w:rsidR="005A5440" w14:paraId="2BE40365" w14:textId="77777777" w:rsidTr="005C4304">
        <w:trPr>
          <w:cantSplit/>
          <w:tblHeader/>
          <w:jc w:val="center"/>
        </w:trPr>
        <w:tc>
          <w:tcPr>
            <w:tcW w:w="2316" w:type="dxa"/>
            <w:tcBorders>
              <w:top w:val="single" w:sz="8" w:space="0" w:color="auto"/>
              <w:left w:val="nil"/>
              <w:bottom w:val="single" w:sz="5" w:space="0" w:color="auto"/>
              <w:right w:val="nil"/>
            </w:tcBorders>
            <w:tcMar>
              <w:top w:w="0" w:type="dxa"/>
              <w:left w:w="0" w:type="dxa"/>
              <w:bottom w:w="0" w:type="dxa"/>
              <w:right w:w="0" w:type="dxa"/>
            </w:tcMar>
            <w:vAlign w:val="center"/>
          </w:tcPr>
          <w:p w14:paraId="00B71EE8" w14:textId="77777777" w:rsidR="005A5440" w:rsidRDefault="00AA1BC6" w:rsidP="0076138F">
            <w:pPr>
              <w:spacing w:after="0" w:line="276" w:lineRule="auto"/>
            </w:pPr>
            <w:r>
              <w:rPr>
                <w:b/>
              </w:rPr>
              <w:t>Resampling unit</w:t>
            </w:r>
          </w:p>
        </w:tc>
        <w:tc>
          <w:tcPr>
            <w:tcW w:w="1843" w:type="dxa"/>
            <w:tcBorders>
              <w:top w:val="single" w:sz="8" w:space="0" w:color="auto"/>
              <w:left w:val="nil"/>
              <w:bottom w:val="single" w:sz="5" w:space="0" w:color="auto"/>
              <w:right w:val="nil"/>
            </w:tcBorders>
            <w:tcMar>
              <w:top w:w="0" w:type="dxa"/>
              <w:left w:w="0" w:type="dxa"/>
              <w:bottom w:w="0" w:type="dxa"/>
              <w:right w:w="0" w:type="dxa"/>
            </w:tcMar>
            <w:vAlign w:val="center"/>
          </w:tcPr>
          <w:p w14:paraId="0C295478" w14:textId="77777777" w:rsidR="005A5440" w:rsidRDefault="00AA1BC6" w:rsidP="0076138F">
            <w:pPr>
              <w:spacing w:after="0" w:line="276" w:lineRule="auto"/>
            </w:pPr>
            <w:r>
              <w:rPr>
                <w:b/>
              </w:rPr>
              <w:t>Successful / failed</w:t>
            </w:r>
          </w:p>
        </w:tc>
        <w:tc>
          <w:tcPr>
            <w:tcW w:w="2177" w:type="dxa"/>
            <w:tcBorders>
              <w:top w:val="single" w:sz="8" w:space="0" w:color="auto"/>
              <w:left w:val="nil"/>
              <w:bottom w:val="single" w:sz="5" w:space="0" w:color="auto"/>
              <w:right w:val="nil"/>
            </w:tcBorders>
            <w:tcMar>
              <w:top w:w="0" w:type="dxa"/>
              <w:left w:w="0" w:type="dxa"/>
              <w:bottom w:w="0" w:type="dxa"/>
              <w:right w:w="0" w:type="dxa"/>
            </w:tcMar>
            <w:vAlign w:val="center"/>
          </w:tcPr>
          <w:p w14:paraId="289A3D30" w14:textId="77777777" w:rsidR="005A5440" w:rsidRDefault="00AA1BC6" w:rsidP="0076138F">
            <w:pPr>
              <w:spacing w:after="0" w:line="276" w:lineRule="auto"/>
            </w:pPr>
            <w:r>
              <w:rPr>
                <w:b/>
              </w:rPr>
              <w:t>Median coefficient</w:t>
            </w:r>
          </w:p>
        </w:tc>
        <w:tc>
          <w:tcPr>
            <w:tcW w:w="2880" w:type="dxa"/>
            <w:tcBorders>
              <w:top w:val="single" w:sz="8" w:space="0" w:color="auto"/>
              <w:left w:val="nil"/>
              <w:bottom w:val="single" w:sz="5" w:space="0" w:color="auto"/>
              <w:right w:val="nil"/>
            </w:tcBorders>
            <w:tcMar>
              <w:top w:w="0" w:type="dxa"/>
              <w:left w:w="0" w:type="dxa"/>
              <w:bottom w:w="0" w:type="dxa"/>
              <w:right w:w="0" w:type="dxa"/>
            </w:tcMar>
            <w:vAlign w:val="center"/>
          </w:tcPr>
          <w:p w14:paraId="402A2541" w14:textId="77777777" w:rsidR="005A5440" w:rsidRDefault="00AA1BC6" w:rsidP="0076138F">
            <w:pPr>
              <w:spacing w:after="0" w:line="276" w:lineRule="auto"/>
            </w:pPr>
            <w:r>
              <w:rPr>
                <w:b/>
              </w:rPr>
              <w:t>95% percentile interval</w:t>
            </w:r>
          </w:p>
        </w:tc>
      </w:tr>
      <w:tr w:rsidR="005A5440" w14:paraId="0E3DE888" w14:textId="77777777" w:rsidTr="005C4304">
        <w:trPr>
          <w:cantSplit/>
          <w:jc w:val="center"/>
        </w:trPr>
        <w:tc>
          <w:tcPr>
            <w:tcW w:w="2316" w:type="dxa"/>
            <w:tcBorders>
              <w:top w:val="nil"/>
              <w:left w:val="nil"/>
              <w:bottom w:val="nil"/>
              <w:right w:val="nil"/>
            </w:tcBorders>
            <w:tcMar>
              <w:top w:w="0" w:type="dxa"/>
              <w:left w:w="0" w:type="dxa"/>
              <w:bottom w:w="0" w:type="dxa"/>
              <w:right w:w="0" w:type="dxa"/>
            </w:tcMar>
            <w:vAlign w:val="center"/>
          </w:tcPr>
          <w:p w14:paraId="65631481" w14:textId="77777777" w:rsidR="005A5440" w:rsidRDefault="00AA1BC6">
            <w:pPr>
              <w:spacing w:after="0" w:line="276" w:lineRule="auto"/>
            </w:pPr>
            <w:r>
              <w:t>Event, within region</w:t>
            </w:r>
          </w:p>
        </w:tc>
        <w:tc>
          <w:tcPr>
            <w:tcW w:w="1843" w:type="dxa"/>
            <w:tcBorders>
              <w:top w:val="nil"/>
              <w:left w:val="nil"/>
              <w:bottom w:val="nil"/>
              <w:right w:val="nil"/>
            </w:tcBorders>
            <w:tcMar>
              <w:top w:w="0" w:type="dxa"/>
              <w:left w:w="0" w:type="dxa"/>
              <w:bottom w:w="0" w:type="dxa"/>
              <w:right w:w="0" w:type="dxa"/>
            </w:tcMar>
            <w:vAlign w:val="center"/>
          </w:tcPr>
          <w:p w14:paraId="25167866" w14:textId="77777777" w:rsidR="005A5440" w:rsidRDefault="00AA1BC6">
            <w:pPr>
              <w:spacing w:after="0" w:line="276" w:lineRule="auto"/>
            </w:pPr>
            <w:r>
              <w:t>5000 / 0</w:t>
            </w:r>
          </w:p>
        </w:tc>
        <w:tc>
          <w:tcPr>
            <w:tcW w:w="2177" w:type="dxa"/>
            <w:tcBorders>
              <w:top w:val="nil"/>
              <w:left w:val="nil"/>
              <w:bottom w:val="nil"/>
              <w:right w:val="nil"/>
            </w:tcBorders>
            <w:tcMar>
              <w:top w:w="0" w:type="dxa"/>
              <w:left w:w="0" w:type="dxa"/>
              <w:bottom w:w="0" w:type="dxa"/>
              <w:right w:w="0" w:type="dxa"/>
            </w:tcMar>
            <w:vAlign w:val="center"/>
          </w:tcPr>
          <w:p w14:paraId="6A15AB3B" w14:textId="77777777" w:rsidR="005A5440" w:rsidRDefault="00AA1BC6">
            <w:pPr>
              <w:spacing w:after="0" w:line="276" w:lineRule="auto"/>
            </w:pPr>
            <w:r>
              <w:t>0.0338</w:t>
            </w:r>
          </w:p>
        </w:tc>
        <w:tc>
          <w:tcPr>
            <w:tcW w:w="2880" w:type="dxa"/>
            <w:tcBorders>
              <w:top w:val="nil"/>
              <w:left w:val="nil"/>
              <w:bottom w:val="nil"/>
              <w:right w:val="nil"/>
            </w:tcBorders>
            <w:tcMar>
              <w:top w:w="0" w:type="dxa"/>
              <w:left w:w="0" w:type="dxa"/>
              <w:bottom w:w="0" w:type="dxa"/>
              <w:right w:w="0" w:type="dxa"/>
            </w:tcMar>
            <w:vAlign w:val="center"/>
          </w:tcPr>
          <w:p w14:paraId="5C56EFE4" w14:textId="77777777" w:rsidR="005A5440" w:rsidRDefault="00AA1BC6">
            <w:pPr>
              <w:spacing w:after="0" w:line="276" w:lineRule="auto"/>
            </w:pPr>
            <w:r>
              <w:t>0.0213 to 0.0478</w:t>
            </w:r>
          </w:p>
        </w:tc>
      </w:tr>
      <w:tr w:rsidR="005A5440" w14:paraId="76A5D40A" w14:textId="77777777" w:rsidTr="005C4304">
        <w:trPr>
          <w:cantSplit/>
          <w:jc w:val="center"/>
        </w:trPr>
        <w:tc>
          <w:tcPr>
            <w:tcW w:w="2316" w:type="dxa"/>
            <w:tcBorders>
              <w:top w:val="nil"/>
              <w:left w:val="nil"/>
              <w:bottom w:val="single" w:sz="8" w:space="0" w:color="auto"/>
              <w:right w:val="nil"/>
            </w:tcBorders>
            <w:tcMar>
              <w:top w:w="0" w:type="dxa"/>
              <w:left w:w="0" w:type="dxa"/>
              <w:bottom w:w="0" w:type="dxa"/>
              <w:right w:w="0" w:type="dxa"/>
            </w:tcMar>
            <w:vAlign w:val="center"/>
          </w:tcPr>
          <w:p w14:paraId="780E4FB1" w14:textId="77777777" w:rsidR="005A5440" w:rsidRDefault="00AA1BC6">
            <w:pPr>
              <w:spacing w:after="0" w:line="276" w:lineRule="auto"/>
            </w:pPr>
            <w:r>
              <w:t>Season-year cluster</w:t>
            </w:r>
          </w:p>
        </w:tc>
        <w:tc>
          <w:tcPr>
            <w:tcW w:w="1843" w:type="dxa"/>
            <w:tcBorders>
              <w:top w:val="nil"/>
              <w:left w:val="nil"/>
              <w:bottom w:val="single" w:sz="8" w:space="0" w:color="auto"/>
              <w:right w:val="nil"/>
            </w:tcBorders>
            <w:tcMar>
              <w:top w:w="0" w:type="dxa"/>
              <w:left w:w="0" w:type="dxa"/>
              <w:bottom w:w="0" w:type="dxa"/>
              <w:right w:w="0" w:type="dxa"/>
            </w:tcMar>
            <w:vAlign w:val="center"/>
          </w:tcPr>
          <w:p w14:paraId="58143289" w14:textId="77777777" w:rsidR="005A5440" w:rsidRDefault="00AA1BC6">
            <w:pPr>
              <w:spacing w:after="0" w:line="276" w:lineRule="auto"/>
            </w:pPr>
            <w:r>
              <w:t>5000 / 0</w:t>
            </w:r>
          </w:p>
        </w:tc>
        <w:tc>
          <w:tcPr>
            <w:tcW w:w="2177" w:type="dxa"/>
            <w:tcBorders>
              <w:top w:val="nil"/>
              <w:left w:val="nil"/>
              <w:bottom w:val="single" w:sz="8" w:space="0" w:color="auto"/>
              <w:right w:val="nil"/>
            </w:tcBorders>
            <w:tcMar>
              <w:top w:w="0" w:type="dxa"/>
              <w:left w:w="0" w:type="dxa"/>
              <w:bottom w:w="0" w:type="dxa"/>
              <w:right w:w="0" w:type="dxa"/>
            </w:tcMar>
            <w:vAlign w:val="center"/>
          </w:tcPr>
          <w:p w14:paraId="19E387B7" w14:textId="77777777" w:rsidR="005A5440" w:rsidRDefault="00AA1BC6">
            <w:pPr>
              <w:spacing w:after="0" w:line="276" w:lineRule="auto"/>
            </w:pPr>
            <w:r>
              <w:t>0.0338</w:t>
            </w:r>
          </w:p>
        </w:tc>
        <w:tc>
          <w:tcPr>
            <w:tcW w:w="2880" w:type="dxa"/>
            <w:tcBorders>
              <w:top w:val="nil"/>
              <w:left w:val="nil"/>
              <w:bottom w:val="single" w:sz="8" w:space="0" w:color="auto"/>
              <w:right w:val="nil"/>
            </w:tcBorders>
            <w:tcMar>
              <w:top w:w="0" w:type="dxa"/>
              <w:left w:w="0" w:type="dxa"/>
              <w:bottom w:w="0" w:type="dxa"/>
              <w:right w:w="0" w:type="dxa"/>
            </w:tcMar>
            <w:vAlign w:val="center"/>
          </w:tcPr>
          <w:p w14:paraId="48DA3812" w14:textId="77777777" w:rsidR="005A5440" w:rsidRDefault="00AA1BC6">
            <w:pPr>
              <w:spacing w:after="0" w:line="276" w:lineRule="auto"/>
            </w:pPr>
            <w:r>
              <w:t>0.0189 to 0.0465</w:t>
            </w:r>
          </w:p>
        </w:tc>
      </w:tr>
    </w:tbl>
    <w:p w14:paraId="52C48B1A" w14:textId="77777777" w:rsidR="005A5440" w:rsidRDefault="00AA1BC6">
      <w:pPr>
        <w:spacing w:after="80" w:line="276" w:lineRule="auto"/>
      </w:pPr>
      <w:r>
        <w:t>The coefficient is warm-night-area fraction per standard deviation of each refitted PC1. All 5000 requested repetitions succeed in both schemes. Because the thermodynamic axis is re-estimated in every resample, these percentile intervals differ from the HC3 normal-reference interval used in the main text. PC1 denotes the first principal component; HC3 denotes heteroskedasticity-consistent type 3 covariance.</w:t>
      </w:r>
    </w:p>
    <w:p w14:paraId="59194DDE" w14:textId="77777777" w:rsidR="005A5440" w:rsidRDefault="00AA1BC6">
      <w:pPr>
        <w:keepNext/>
        <w:spacing w:after="80" w:line="276" w:lineRule="auto"/>
      </w:pPr>
      <w:r>
        <w:rPr>
          <w:b/>
        </w:rPr>
        <w:lastRenderedPageBreak/>
        <w:t>Table S2</w:t>
      </w:r>
      <w:r>
        <w:t xml:space="preserve"> Held-out warm-night-area errors in the fixed time blocks</w:t>
      </w:r>
    </w:p>
    <w:tbl>
      <w:tblPr>
        <w:tblW w:w="9216"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304"/>
        <w:gridCol w:w="576"/>
        <w:gridCol w:w="2088"/>
        <w:gridCol w:w="2232"/>
        <w:gridCol w:w="2016"/>
      </w:tblGrid>
      <w:tr w:rsidR="005A5440" w14:paraId="6AAE8D80" w14:textId="77777777" w:rsidTr="0076138F">
        <w:trPr>
          <w:cantSplit/>
          <w:tblHeader/>
          <w:jc w:val="center"/>
        </w:trPr>
        <w:tc>
          <w:tcPr>
            <w:tcW w:w="2304" w:type="dxa"/>
            <w:tcBorders>
              <w:top w:val="single" w:sz="8" w:space="0" w:color="auto"/>
              <w:left w:val="nil"/>
              <w:bottom w:val="single" w:sz="5" w:space="0" w:color="auto"/>
              <w:right w:val="nil"/>
            </w:tcBorders>
            <w:tcMar>
              <w:top w:w="0" w:type="dxa"/>
              <w:left w:w="0" w:type="dxa"/>
              <w:bottom w:w="0" w:type="dxa"/>
              <w:right w:w="0" w:type="dxa"/>
            </w:tcMar>
            <w:vAlign w:val="center"/>
          </w:tcPr>
          <w:p w14:paraId="3ACD2D4B" w14:textId="77777777" w:rsidR="005A5440" w:rsidRDefault="00AA1BC6" w:rsidP="0076138F">
            <w:pPr>
              <w:spacing w:after="0" w:line="276" w:lineRule="auto"/>
            </w:pPr>
            <w:r>
              <w:rPr>
                <w:b/>
              </w:rPr>
              <w:t>Held-out years</w:t>
            </w:r>
          </w:p>
        </w:tc>
        <w:tc>
          <w:tcPr>
            <w:tcW w:w="576" w:type="dxa"/>
            <w:tcBorders>
              <w:top w:val="single" w:sz="8" w:space="0" w:color="auto"/>
              <w:left w:val="nil"/>
              <w:bottom w:val="single" w:sz="5" w:space="0" w:color="auto"/>
              <w:right w:val="nil"/>
            </w:tcBorders>
            <w:tcMar>
              <w:top w:w="0" w:type="dxa"/>
              <w:left w:w="0" w:type="dxa"/>
              <w:bottom w:w="0" w:type="dxa"/>
              <w:right w:w="0" w:type="dxa"/>
            </w:tcMar>
            <w:vAlign w:val="center"/>
          </w:tcPr>
          <w:p w14:paraId="6C4F6272" w14:textId="77777777" w:rsidR="005A5440" w:rsidRDefault="00AA1BC6" w:rsidP="0076138F">
            <w:pPr>
              <w:spacing w:after="0" w:line="276" w:lineRule="auto"/>
            </w:pPr>
            <w:r>
              <w:rPr>
                <w:b/>
              </w:rPr>
              <w:t>n</w:t>
            </w:r>
          </w:p>
        </w:tc>
        <w:tc>
          <w:tcPr>
            <w:tcW w:w="2088" w:type="dxa"/>
            <w:tcBorders>
              <w:top w:val="single" w:sz="8" w:space="0" w:color="auto"/>
              <w:left w:val="nil"/>
              <w:bottom w:val="single" w:sz="5" w:space="0" w:color="auto"/>
              <w:right w:val="nil"/>
            </w:tcBorders>
            <w:tcMar>
              <w:top w:w="0" w:type="dxa"/>
              <w:left w:w="0" w:type="dxa"/>
              <w:bottom w:w="0" w:type="dxa"/>
              <w:right w:w="0" w:type="dxa"/>
            </w:tcMar>
            <w:vAlign w:val="center"/>
          </w:tcPr>
          <w:p w14:paraId="3C80A534" w14:textId="77777777" w:rsidR="005A5440" w:rsidRDefault="00AA1BC6" w:rsidP="0076138F">
            <w:pPr>
              <w:spacing w:after="0" w:line="276" w:lineRule="auto"/>
            </w:pPr>
            <w:r>
              <w:rPr>
                <w:b/>
              </w:rPr>
              <w:t>Baseline RMSE</w:t>
            </w:r>
          </w:p>
        </w:tc>
        <w:tc>
          <w:tcPr>
            <w:tcW w:w="2232" w:type="dxa"/>
            <w:tcBorders>
              <w:top w:val="single" w:sz="8" w:space="0" w:color="auto"/>
              <w:left w:val="nil"/>
              <w:bottom w:val="single" w:sz="5" w:space="0" w:color="auto"/>
              <w:right w:val="nil"/>
            </w:tcBorders>
            <w:tcMar>
              <w:top w:w="0" w:type="dxa"/>
              <w:left w:w="0" w:type="dxa"/>
              <w:bottom w:w="0" w:type="dxa"/>
              <w:right w:w="0" w:type="dxa"/>
            </w:tcMar>
            <w:vAlign w:val="center"/>
          </w:tcPr>
          <w:p w14:paraId="2E4E840C" w14:textId="77777777" w:rsidR="005A5440" w:rsidRDefault="00AA1BC6" w:rsidP="0076138F">
            <w:pPr>
              <w:spacing w:after="0" w:line="276" w:lineRule="auto"/>
            </w:pPr>
            <w:r>
              <w:rPr>
                <w:b/>
              </w:rPr>
              <w:t>PC1-model RMSE</w:t>
            </w:r>
          </w:p>
        </w:tc>
        <w:tc>
          <w:tcPr>
            <w:tcW w:w="2016" w:type="dxa"/>
            <w:tcBorders>
              <w:top w:val="single" w:sz="8" w:space="0" w:color="auto"/>
              <w:left w:val="nil"/>
              <w:bottom w:val="single" w:sz="5" w:space="0" w:color="auto"/>
              <w:right w:val="nil"/>
            </w:tcBorders>
            <w:tcMar>
              <w:top w:w="0" w:type="dxa"/>
              <w:left w:w="0" w:type="dxa"/>
              <w:bottom w:w="0" w:type="dxa"/>
              <w:right w:w="0" w:type="dxa"/>
            </w:tcMar>
            <w:vAlign w:val="center"/>
          </w:tcPr>
          <w:p w14:paraId="152C9721" w14:textId="77777777" w:rsidR="005A5440" w:rsidRDefault="00AA1BC6" w:rsidP="0076138F">
            <w:pPr>
              <w:spacing w:after="0" w:line="276" w:lineRule="auto"/>
            </w:pPr>
            <w:r>
              <w:rPr>
                <w:b/>
              </w:rPr>
              <w:t>Change (%)</w:t>
            </w:r>
          </w:p>
        </w:tc>
      </w:tr>
      <w:tr w:rsidR="005A5440" w14:paraId="192EBE9E" w14:textId="77777777" w:rsidTr="0076138F">
        <w:trPr>
          <w:cantSplit/>
          <w:jc w:val="center"/>
        </w:trPr>
        <w:tc>
          <w:tcPr>
            <w:tcW w:w="2304" w:type="dxa"/>
            <w:tcBorders>
              <w:top w:val="nil"/>
              <w:left w:val="nil"/>
              <w:bottom w:val="nil"/>
              <w:right w:val="nil"/>
            </w:tcBorders>
            <w:tcMar>
              <w:top w:w="0" w:type="dxa"/>
              <w:left w:w="0" w:type="dxa"/>
              <w:bottom w:w="0" w:type="dxa"/>
              <w:right w:w="0" w:type="dxa"/>
            </w:tcMar>
            <w:vAlign w:val="center"/>
          </w:tcPr>
          <w:p w14:paraId="45775066" w14:textId="77777777" w:rsidR="005A5440" w:rsidRDefault="00AA1BC6">
            <w:pPr>
              <w:spacing w:after="0" w:line="276" w:lineRule="auto"/>
            </w:pPr>
            <w:r>
              <w:t>1986–2010</w:t>
            </w:r>
          </w:p>
        </w:tc>
        <w:tc>
          <w:tcPr>
            <w:tcW w:w="576" w:type="dxa"/>
            <w:tcBorders>
              <w:top w:val="nil"/>
              <w:left w:val="nil"/>
              <w:bottom w:val="nil"/>
              <w:right w:val="nil"/>
            </w:tcBorders>
            <w:tcMar>
              <w:top w:w="0" w:type="dxa"/>
              <w:left w:w="0" w:type="dxa"/>
              <w:bottom w:w="0" w:type="dxa"/>
              <w:right w:w="0" w:type="dxa"/>
            </w:tcMar>
            <w:vAlign w:val="center"/>
          </w:tcPr>
          <w:p w14:paraId="0D543E49" w14:textId="77777777" w:rsidR="005A5440" w:rsidRDefault="00AA1BC6">
            <w:pPr>
              <w:spacing w:after="0" w:line="276" w:lineRule="auto"/>
            </w:pPr>
            <w:r>
              <w:t>53</w:t>
            </w:r>
          </w:p>
        </w:tc>
        <w:tc>
          <w:tcPr>
            <w:tcW w:w="2088" w:type="dxa"/>
            <w:tcBorders>
              <w:top w:val="nil"/>
              <w:left w:val="nil"/>
              <w:bottom w:val="nil"/>
              <w:right w:val="nil"/>
            </w:tcBorders>
            <w:tcMar>
              <w:top w:w="0" w:type="dxa"/>
              <w:left w:w="0" w:type="dxa"/>
              <w:bottom w:w="0" w:type="dxa"/>
              <w:right w:w="0" w:type="dxa"/>
            </w:tcMar>
            <w:vAlign w:val="center"/>
          </w:tcPr>
          <w:p w14:paraId="73E63934" w14:textId="77777777" w:rsidR="005A5440" w:rsidRDefault="00AA1BC6">
            <w:pPr>
              <w:spacing w:after="0" w:line="276" w:lineRule="auto"/>
            </w:pPr>
            <w:r>
              <w:t>0.1219</w:t>
            </w:r>
          </w:p>
        </w:tc>
        <w:tc>
          <w:tcPr>
            <w:tcW w:w="2232" w:type="dxa"/>
            <w:tcBorders>
              <w:top w:val="nil"/>
              <w:left w:val="nil"/>
              <w:bottom w:val="nil"/>
              <w:right w:val="nil"/>
            </w:tcBorders>
            <w:tcMar>
              <w:top w:w="0" w:type="dxa"/>
              <w:left w:w="0" w:type="dxa"/>
              <w:bottom w:w="0" w:type="dxa"/>
              <w:right w:w="0" w:type="dxa"/>
            </w:tcMar>
            <w:vAlign w:val="center"/>
          </w:tcPr>
          <w:p w14:paraId="622D730E" w14:textId="77777777" w:rsidR="005A5440" w:rsidRDefault="00AA1BC6">
            <w:pPr>
              <w:spacing w:after="0" w:line="276" w:lineRule="auto"/>
            </w:pPr>
            <w:r>
              <w:t>0.1160</w:t>
            </w:r>
          </w:p>
        </w:tc>
        <w:tc>
          <w:tcPr>
            <w:tcW w:w="2016" w:type="dxa"/>
            <w:tcBorders>
              <w:top w:val="nil"/>
              <w:left w:val="nil"/>
              <w:bottom w:val="nil"/>
              <w:right w:val="nil"/>
            </w:tcBorders>
            <w:tcMar>
              <w:top w:w="0" w:type="dxa"/>
              <w:left w:w="0" w:type="dxa"/>
              <w:bottom w:w="0" w:type="dxa"/>
              <w:right w:w="0" w:type="dxa"/>
            </w:tcMar>
            <w:vAlign w:val="center"/>
          </w:tcPr>
          <w:p w14:paraId="04A3C0F9" w14:textId="77777777" w:rsidR="005A5440" w:rsidRDefault="00AA1BC6">
            <w:pPr>
              <w:spacing w:after="0" w:line="276" w:lineRule="auto"/>
            </w:pPr>
            <w:r>
              <w:t>−4.86</w:t>
            </w:r>
          </w:p>
        </w:tc>
      </w:tr>
      <w:tr w:rsidR="005A5440" w14:paraId="3D000F9F" w14:textId="77777777" w:rsidTr="0076138F">
        <w:trPr>
          <w:cantSplit/>
          <w:jc w:val="center"/>
        </w:trPr>
        <w:tc>
          <w:tcPr>
            <w:tcW w:w="2304" w:type="dxa"/>
            <w:tcBorders>
              <w:top w:val="nil"/>
              <w:left w:val="nil"/>
              <w:bottom w:val="nil"/>
              <w:right w:val="nil"/>
            </w:tcBorders>
            <w:tcMar>
              <w:top w:w="0" w:type="dxa"/>
              <w:left w:w="0" w:type="dxa"/>
              <w:bottom w:w="0" w:type="dxa"/>
              <w:right w:w="0" w:type="dxa"/>
            </w:tcMar>
            <w:vAlign w:val="center"/>
          </w:tcPr>
          <w:p w14:paraId="315362AE" w14:textId="77777777" w:rsidR="005A5440" w:rsidRDefault="00AA1BC6">
            <w:pPr>
              <w:spacing w:after="0" w:line="276" w:lineRule="auto"/>
            </w:pPr>
            <w:r>
              <w:t>2011–2018</w:t>
            </w:r>
          </w:p>
        </w:tc>
        <w:tc>
          <w:tcPr>
            <w:tcW w:w="576" w:type="dxa"/>
            <w:tcBorders>
              <w:top w:val="nil"/>
              <w:left w:val="nil"/>
              <w:bottom w:val="nil"/>
              <w:right w:val="nil"/>
            </w:tcBorders>
            <w:tcMar>
              <w:top w:w="0" w:type="dxa"/>
              <w:left w:w="0" w:type="dxa"/>
              <w:bottom w:w="0" w:type="dxa"/>
              <w:right w:w="0" w:type="dxa"/>
            </w:tcMar>
            <w:vAlign w:val="center"/>
          </w:tcPr>
          <w:p w14:paraId="66FD7849" w14:textId="77777777" w:rsidR="005A5440" w:rsidRDefault="00AA1BC6">
            <w:pPr>
              <w:spacing w:after="0" w:line="276" w:lineRule="auto"/>
            </w:pPr>
            <w:r>
              <w:t>43</w:t>
            </w:r>
          </w:p>
        </w:tc>
        <w:tc>
          <w:tcPr>
            <w:tcW w:w="2088" w:type="dxa"/>
            <w:tcBorders>
              <w:top w:val="nil"/>
              <w:left w:val="nil"/>
              <w:bottom w:val="nil"/>
              <w:right w:val="nil"/>
            </w:tcBorders>
            <w:tcMar>
              <w:top w:w="0" w:type="dxa"/>
              <w:left w:w="0" w:type="dxa"/>
              <w:bottom w:w="0" w:type="dxa"/>
              <w:right w:w="0" w:type="dxa"/>
            </w:tcMar>
            <w:vAlign w:val="center"/>
          </w:tcPr>
          <w:p w14:paraId="24FC88E0" w14:textId="77777777" w:rsidR="005A5440" w:rsidRDefault="00AA1BC6">
            <w:pPr>
              <w:spacing w:after="0" w:line="276" w:lineRule="auto"/>
            </w:pPr>
            <w:r>
              <w:t>0.0657</w:t>
            </w:r>
          </w:p>
        </w:tc>
        <w:tc>
          <w:tcPr>
            <w:tcW w:w="2232" w:type="dxa"/>
            <w:tcBorders>
              <w:top w:val="nil"/>
              <w:left w:val="nil"/>
              <w:bottom w:val="nil"/>
              <w:right w:val="nil"/>
            </w:tcBorders>
            <w:tcMar>
              <w:top w:w="0" w:type="dxa"/>
              <w:left w:w="0" w:type="dxa"/>
              <w:bottom w:w="0" w:type="dxa"/>
              <w:right w:w="0" w:type="dxa"/>
            </w:tcMar>
            <w:vAlign w:val="center"/>
          </w:tcPr>
          <w:p w14:paraId="071BB2A0" w14:textId="77777777" w:rsidR="005A5440" w:rsidRDefault="00AA1BC6">
            <w:pPr>
              <w:spacing w:after="0" w:line="276" w:lineRule="auto"/>
            </w:pPr>
            <w:r>
              <w:t>0.0701</w:t>
            </w:r>
          </w:p>
        </w:tc>
        <w:tc>
          <w:tcPr>
            <w:tcW w:w="2016" w:type="dxa"/>
            <w:tcBorders>
              <w:top w:val="nil"/>
              <w:left w:val="nil"/>
              <w:bottom w:val="nil"/>
              <w:right w:val="nil"/>
            </w:tcBorders>
            <w:tcMar>
              <w:top w:w="0" w:type="dxa"/>
              <w:left w:w="0" w:type="dxa"/>
              <w:bottom w:w="0" w:type="dxa"/>
              <w:right w:w="0" w:type="dxa"/>
            </w:tcMar>
            <w:vAlign w:val="center"/>
          </w:tcPr>
          <w:p w14:paraId="4CA04EE9" w14:textId="77777777" w:rsidR="005A5440" w:rsidRDefault="00AA1BC6">
            <w:pPr>
              <w:spacing w:after="0" w:line="276" w:lineRule="auto"/>
            </w:pPr>
            <w:r>
              <w:t>6.73</w:t>
            </w:r>
          </w:p>
        </w:tc>
      </w:tr>
      <w:tr w:rsidR="005A5440" w14:paraId="120587F6" w14:textId="77777777" w:rsidTr="0076138F">
        <w:trPr>
          <w:cantSplit/>
          <w:jc w:val="center"/>
        </w:trPr>
        <w:tc>
          <w:tcPr>
            <w:tcW w:w="2304" w:type="dxa"/>
            <w:tcBorders>
              <w:top w:val="nil"/>
              <w:left w:val="nil"/>
              <w:bottom w:val="nil"/>
              <w:right w:val="nil"/>
            </w:tcBorders>
            <w:tcMar>
              <w:top w:w="0" w:type="dxa"/>
              <w:left w:w="0" w:type="dxa"/>
              <w:bottom w:w="0" w:type="dxa"/>
              <w:right w:w="0" w:type="dxa"/>
            </w:tcMar>
            <w:vAlign w:val="center"/>
          </w:tcPr>
          <w:p w14:paraId="46640B79" w14:textId="77777777" w:rsidR="005A5440" w:rsidRDefault="00AA1BC6">
            <w:pPr>
              <w:spacing w:after="0" w:line="276" w:lineRule="auto"/>
            </w:pPr>
            <w:r>
              <w:t>2019–2024</w:t>
            </w:r>
          </w:p>
        </w:tc>
        <w:tc>
          <w:tcPr>
            <w:tcW w:w="576" w:type="dxa"/>
            <w:tcBorders>
              <w:top w:val="nil"/>
              <w:left w:val="nil"/>
              <w:bottom w:val="nil"/>
              <w:right w:val="nil"/>
            </w:tcBorders>
            <w:tcMar>
              <w:top w:w="0" w:type="dxa"/>
              <w:left w:w="0" w:type="dxa"/>
              <w:bottom w:w="0" w:type="dxa"/>
              <w:right w:w="0" w:type="dxa"/>
            </w:tcMar>
            <w:vAlign w:val="center"/>
          </w:tcPr>
          <w:p w14:paraId="0718EA17" w14:textId="77777777" w:rsidR="005A5440" w:rsidRDefault="00AA1BC6">
            <w:pPr>
              <w:spacing w:after="0" w:line="276" w:lineRule="auto"/>
            </w:pPr>
            <w:r>
              <w:t>62</w:t>
            </w:r>
          </w:p>
        </w:tc>
        <w:tc>
          <w:tcPr>
            <w:tcW w:w="2088" w:type="dxa"/>
            <w:tcBorders>
              <w:top w:val="nil"/>
              <w:left w:val="nil"/>
              <w:bottom w:val="nil"/>
              <w:right w:val="nil"/>
            </w:tcBorders>
            <w:tcMar>
              <w:top w:w="0" w:type="dxa"/>
              <w:left w:w="0" w:type="dxa"/>
              <w:bottom w:w="0" w:type="dxa"/>
              <w:right w:w="0" w:type="dxa"/>
            </w:tcMar>
            <w:vAlign w:val="center"/>
          </w:tcPr>
          <w:p w14:paraId="61D9329F" w14:textId="77777777" w:rsidR="005A5440" w:rsidRDefault="00AA1BC6">
            <w:pPr>
              <w:spacing w:after="0" w:line="276" w:lineRule="auto"/>
            </w:pPr>
            <w:r>
              <w:t>0.0955</w:t>
            </w:r>
          </w:p>
        </w:tc>
        <w:tc>
          <w:tcPr>
            <w:tcW w:w="2232" w:type="dxa"/>
            <w:tcBorders>
              <w:top w:val="nil"/>
              <w:left w:val="nil"/>
              <w:bottom w:val="nil"/>
              <w:right w:val="nil"/>
            </w:tcBorders>
            <w:tcMar>
              <w:top w:w="0" w:type="dxa"/>
              <w:left w:w="0" w:type="dxa"/>
              <w:bottom w:w="0" w:type="dxa"/>
              <w:right w:w="0" w:type="dxa"/>
            </w:tcMar>
            <w:vAlign w:val="center"/>
          </w:tcPr>
          <w:p w14:paraId="6477D56D" w14:textId="77777777" w:rsidR="005A5440" w:rsidRDefault="00AA1BC6">
            <w:pPr>
              <w:spacing w:after="0" w:line="276" w:lineRule="auto"/>
            </w:pPr>
            <w:r>
              <w:t>0.0898</w:t>
            </w:r>
          </w:p>
        </w:tc>
        <w:tc>
          <w:tcPr>
            <w:tcW w:w="2016" w:type="dxa"/>
            <w:tcBorders>
              <w:top w:val="nil"/>
              <w:left w:val="nil"/>
              <w:bottom w:val="nil"/>
              <w:right w:val="nil"/>
            </w:tcBorders>
            <w:tcMar>
              <w:top w:w="0" w:type="dxa"/>
              <w:left w:w="0" w:type="dxa"/>
              <w:bottom w:w="0" w:type="dxa"/>
              <w:right w:w="0" w:type="dxa"/>
            </w:tcMar>
            <w:vAlign w:val="center"/>
          </w:tcPr>
          <w:p w14:paraId="6443A45E" w14:textId="77777777" w:rsidR="005A5440" w:rsidRDefault="00AA1BC6">
            <w:pPr>
              <w:spacing w:after="0" w:line="276" w:lineRule="auto"/>
            </w:pPr>
            <w:r>
              <w:t>−5.98</w:t>
            </w:r>
          </w:p>
        </w:tc>
      </w:tr>
      <w:tr w:rsidR="005A5440" w14:paraId="19EFE48C" w14:textId="77777777" w:rsidTr="0076138F">
        <w:trPr>
          <w:cantSplit/>
          <w:jc w:val="center"/>
        </w:trPr>
        <w:tc>
          <w:tcPr>
            <w:tcW w:w="2304" w:type="dxa"/>
            <w:tcBorders>
              <w:top w:val="nil"/>
              <w:left w:val="nil"/>
              <w:bottom w:val="single" w:sz="8" w:space="0" w:color="auto"/>
              <w:right w:val="nil"/>
            </w:tcBorders>
            <w:tcMar>
              <w:top w:w="0" w:type="dxa"/>
              <w:left w:w="0" w:type="dxa"/>
              <w:bottom w:w="0" w:type="dxa"/>
              <w:right w:w="0" w:type="dxa"/>
            </w:tcMar>
            <w:vAlign w:val="center"/>
          </w:tcPr>
          <w:p w14:paraId="793DABB9" w14:textId="77777777" w:rsidR="005A5440" w:rsidRDefault="00AA1BC6">
            <w:pPr>
              <w:spacing w:after="0" w:line="276" w:lineRule="auto"/>
            </w:pPr>
            <w:r>
              <w:t>Pooled</w:t>
            </w:r>
          </w:p>
        </w:tc>
        <w:tc>
          <w:tcPr>
            <w:tcW w:w="576" w:type="dxa"/>
            <w:tcBorders>
              <w:top w:val="nil"/>
              <w:left w:val="nil"/>
              <w:bottom w:val="single" w:sz="8" w:space="0" w:color="auto"/>
              <w:right w:val="nil"/>
            </w:tcBorders>
            <w:tcMar>
              <w:top w:w="0" w:type="dxa"/>
              <w:left w:w="0" w:type="dxa"/>
              <w:bottom w:w="0" w:type="dxa"/>
              <w:right w:w="0" w:type="dxa"/>
            </w:tcMar>
            <w:vAlign w:val="center"/>
          </w:tcPr>
          <w:p w14:paraId="4DF1E3B9" w14:textId="77777777" w:rsidR="005A5440" w:rsidRDefault="00AA1BC6">
            <w:pPr>
              <w:spacing w:after="0" w:line="276" w:lineRule="auto"/>
            </w:pPr>
            <w:r>
              <w:t>158</w:t>
            </w:r>
          </w:p>
        </w:tc>
        <w:tc>
          <w:tcPr>
            <w:tcW w:w="2088" w:type="dxa"/>
            <w:tcBorders>
              <w:top w:val="nil"/>
              <w:left w:val="nil"/>
              <w:bottom w:val="single" w:sz="8" w:space="0" w:color="auto"/>
              <w:right w:val="nil"/>
            </w:tcBorders>
            <w:tcMar>
              <w:top w:w="0" w:type="dxa"/>
              <w:left w:w="0" w:type="dxa"/>
              <w:bottom w:w="0" w:type="dxa"/>
              <w:right w:w="0" w:type="dxa"/>
            </w:tcMar>
            <w:vAlign w:val="center"/>
          </w:tcPr>
          <w:p w14:paraId="53BA1270" w14:textId="77777777" w:rsidR="005A5440" w:rsidRDefault="00AA1BC6">
            <w:pPr>
              <w:spacing w:after="0" w:line="276" w:lineRule="auto"/>
            </w:pPr>
            <w:r>
              <w:t>0.0987</w:t>
            </w:r>
          </w:p>
        </w:tc>
        <w:tc>
          <w:tcPr>
            <w:tcW w:w="2232" w:type="dxa"/>
            <w:tcBorders>
              <w:top w:val="nil"/>
              <w:left w:val="nil"/>
              <w:bottom w:val="single" w:sz="8" w:space="0" w:color="auto"/>
              <w:right w:val="nil"/>
            </w:tcBorders>
            <w:tcMar>
              <w:top w:w="0" w:type="dxa"/>
              <w:left w:w="0" w:type="dxa"/>
              <w:bottom w:w="0" w:type="dxa"/>
              <w:right w:w="0" w:type="dxa"/>
            </w:tcMar>
            <w:vAlign w:val="center"/>
          </w:tcPr>
          <w:p w14:paraId="2462318C" w14:textId="77777777" w:rsidR="005A5440" w:rsidRDefault="00AA1BC6">
            <w:pPr>
              <w:spacing w:after="0" w:line="276" w:lineRule="auto"/>
            </w:pPr>
            <w:r>
              <w:t>0.0949</w:t>
            </w:r>
          </w:p>
        </w:tc>
        <w:tc>
          <w:tcPr>
            <w:tcW w:w="2016" w:type="dxa"/>
            <w:tcBorders>
              <w:top w:val="nil"/>
              <w:left w:val="nil"/>
              <w:bottom w:val="single" w:sz="8" w:space="0" w:color="auto"/>
              <w:right w:val="nil"/>
            </w:tcBorders>
            <w:tcMar>
              <w:top w:w="0" w:type="dxa"/>
              <w:left w:w="0" w:type="dxa"/>
              <w:bottom w:w="0" w:type="dxa"/>
              <w:right w:w="0" w:type="dxa"/>
            </w:tcMar>
            <w:vAlign w:val="center"/>
          </w:tcPr>
          <w:p w14:paraId="6613A00C" w14:textId="77777777" w:rsidR="005A5440" w:rsidRDefault="00AA1BC6">
            <w:pPr>
              <w:spacing w:after="0" w:line="276" w:lineRule="auto"/>
            </w:pPr>
            <w:r>
              <w:t>−3.79</w:t>
            </w:r>
          </w:p>
        </w:tc>
      </w:tr>
    </w:tbl>
    <w:p w14:paraId="231F8FD3" w14:textId="77777777" w:rsidR="005A5440" w:rsidRDefault="00AA1BC6">
      <w:pPr>
        <w:spacing w:after="80" w:line="276" w:lineRule="auto"/>
      </w:pPr>
      <w:r>
        <w:t>The baseline is Year + Region, and the extended model adds the training-derived PC1. Feature means and standard deviations, PCA loadings, score and year scaling, and regression coefficients are estimated from training observations only. RMSE denotes root-mean-square error and is expressed as warm-night-area fraction; negative change means lower error. Blocks are withheld in turn, so this is not forward forecasting. Pooled RMSE uses all 158 held-out predictions and is not the mean of the three block RMSEs.</w:t>
      </w:r>
    </w:p>
    <w:p w14:paraId="0CDD57A4" w14:textId="77777777" w:rsidR="005A5440" w:rsidRDefault="00AA1BC6">
      <w:pPr>
        <w:pStyle w:val="1"/>
        <w:spacing w:after="80" w:line="276" w:lineRule="auto"/>
      </w:pPr>
      <w:r>
        <w:rPr>
          <w:rFonts w:ascii="Times New Roman" w:eastAsia="Times New Roman" w:hAnsi="Times New Roman"/>
        </w:rPr>
        <w:t>Appendix S3. Fixed spatial mask and humidity-feature sensitivities</w:t>
      </w:r>
    </w:p>
    <w:p w14:paraId="2277D4B8" w14:textId="77777777" w:rsidR="005A5440" w:rsidRDefault="00AA1BC6">
      <w:pPr>
        <w:spacing w:after="80" w:line="276" w:lineRule="auto"/>
      </w:pPr>
      <w:r>
        <w:t>The main weights are cosine latitude × fractional land cover. The binary sensitivity keeps grid cells with land fraction ≥0.5 and uses cosine-latitude weights. Two fixed feature checks separately omit dew point or VPD; no other feature combinations are searched. Each row below refits PCA and the warm-night-area model. The two feature-deletion analyses also repeat blocked validation using their own training-only transformations.</w:t>
      </w:r>
    </w:p>
    <w:p w14:paraId="6A285BC7" w14:textId="0767927C" w:rsidR="005A5440" w:rsidRDefault="00AA1BC6">
      <w:pPr>
        <w:keepNext/>
        <w:spacing w:after="80" w:line="276" w:lineRule="auto"/>
      </w:pPr>
      <w:r>
        <w:rPr>
          <w:b/>
        </w:rPr>
        <w:t>Table S3</w:t>
      </w:r>
      <w:r>
        <w:t xml:space="preserve"> Warm-night-area relation under fixed spatial and feature definitions</w:t>
      </w:r>
    </w:p>
    <w:tbl>
      <w:tblPr>
        <w:tblW w:w="9308"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504"/>
        <w:gridCol w:w="1701"/>
        <w:gridCol w:w="1182"/>
        <w:gridCol w:w="1653"/>
        <w:gridCol w:w="1275"/>
        <w:gridCol w:w="993"/>
      </w:tblGrid>
      <w:tr w:rsidR="005A5440" w14:paraId="1A71F75E" w14:textId="77777777" w:rsidTr="0076138F">
        <w:trPr>
          <w:cantSplit/>
          <w:tblHeader/>
          <w:jc w:val="center"/>
        </w:trPr>
        <w:tc>
          <w:tcPr>
            <w:tcW w:w="2504" w:type="dxa"/>
            <w:tcBorders>
              <w:top w:val="single" w:sz="8" w:space="0" w:color="auto"/>
              <w:left w:val="nil"/>
              <w:bottom w:val="single" w:sz="5" w:space="0" w:color="auto"/>
              <w:right w:val="nil"/>
            </w:tcBorders>
            <w:tcMar>
              <w:top w:w="0" w:type="dxa"/>
              <w:left w:w="0" w:type="dxa"/>
              <w:bottom w:w="0" w:type="dxa"/>
              <w:right w:w="0" w:type="dxa"/>
            </w:tcMar>
            <w:vAlign w:val="center"/>
          </w:tcPr>
          <w:p w14:paraId="2955BF54" w14:textId="77777777" w:rsidR="005A5440" w:rsidRDefault="00AA1BC6" w:rsidP="0076138F">
            <w:pPr>
              <w:spacing w:after="0" w:line="276" w:lineRule="auto"/>
            </w:pPr>
            <w:r>
              <w:rPr>
                <w:b/>
              </w:rPr>
              <w:t>Analysis</w:t>
            </w:r>
          </w:p>
        </w:tc>
        <w:tc>
          <w:tcPr>
            <w:tcW w:w="1701" w:type="dxa"/>
            <w:tcBorders>
              <w:top w:val="single" w:sz="8" w:space="0" w:color="auto"/>
              <w:left w:val="nil"/>
              <w:bottom w:val="single" w:sz="5" w:space="0" w:color="auto"/>
              <w:right w:val="nil"/>
            </w:tcBorders>
            <w:tcMar>
              <w:top w:w="0" w:type="dxa"/>
              <w:left w:w="0" w:type="dxa"/>
              <w:bottom w:w="0" w:type="dxa"/>
              <w:right w:w="0" w:type="dxa"/>
            </w:tcMar>
            <w:vAlign w:val="center"/>
          </w:tcPr>
          <w:p w14:paraId="5999D1C8" w14:textId="42A22A28" w:rsidR="005A5440" w:rsidRDefault="00AA1BC6" w:rsidP="0076138F">
            <w:pPr>
              <w:spacing w:after="0" w:line="276" w:lineRule="auto"/>
            </w:pPr>
            <w:r>
              <w:rPr>
                <w:b/>
              </w:rPr>
              <w:t>PC1 variance explained</w:t>
            </w:r>
            <w:r w:rsidR="0076138F">
              <w:rPr>
                <w:rFonts w:eastAsia="宋体" w:hint="eastAsia"/>
                <w:b/>
                <w:lang w:eastAsia="zh-CN"/>
              </w:rPr>
              <w:t xml:space="preserve"> </w:t>
            </w:r>
            <w:r>
              <w:rPr>
                <w:b/>
              </w:rPr>
              <w:t>(%)</w:t>
            </w:r>
          </w:p>
        </w:tc>
        <w:tc>
          <w:tcPr>
            <w:tcW w:w="1182" w:type="dxa"/>
            <w:tcBorders>
              <w:top w:val="single" w:sz="8" w:space="0" w:color="auto"/>
              <w:left w:val="nil"/>
              <w:bottom w:val="single" w:sz="5" w:space="0" w:color="auto"/>
              <w:right w:val="nil"/>
            </w:tcBorders>
            <w:tcMar>
              <w:top w:w="0" w:type="dxa"/>
              <w:left w:w="0" w:type="dxa"/>
              <w:bottom w:w="0" w:type="dxa"/>
              <w:right w:w="0" w:type="dxa"/>
            </w:tcMar>
            <w:vAlign w:val="center"/>
          </w:tcPr>
          <w:p w14:paraId="7D11BE71" w14:textId="77777777" w:rsidR="005A5440" w:rsidRDefault="00AA1BC6" w:rsidP="0076138F">
            <w:pPr>
              <w:spacing w:after="0" w:line="276" w:lineRule="auto"/>
            </w:pPr>
            <w:r>
              <w:rPr>
                <w:b/>
              </w:rPr>
              <w:t>Coefficient</w:t>
            </w:r>
          </w:p>
        </w:tc>
        <w:tc>
          <w:tcPr>
            <w:tcW w:w="1653" w:type="dxa"/>
            <w:tcBorders>
              <w:top w:val="single" w:sz="8" w:space="0" w:color="auto"/>
              <w:left w:val="nil"/>
              <w:bottom w:val="single" w:sz="5" w:space="0" w:color="auto"/>
              <w:right w:val="nil"/>
            </w:tcBorders>
            <w:tcMar>
              <w:top w:w="0" w:type="dxa"/>
              <w:left w:w="0" w:type="dxa"/>
              <w:bottom w:w="0" w:type="dxa"/>
              <w:right w:w="0" w:type="dxa"/>
            </w:tcMar>
            <w:vAlign w:val="center"/>
          </w:tcPr>
          <w:p w14:paraId="2CC3FE9F" w14:textId="77777777" w:rsidR="005A5440" w:rsidRDefault="00AA1BC6" w:rsidP="0076138F">
            <w:pPr>
              <w:spacing w:after="0" w:line="276" w:lineRule="auto"/>
            </w:pPr>
            <w:r>
              <w:rPr>
                <w:b/>
              </w:rPr>
              <w:t>95% HC3 interval</w:t>
            </w:r>
          </w:p>
        </w:tc>
        <w:tc>
          <w:tcPr>
            <w:tcW w:w="1275" w:type="dxa"/>
            <w:tcBorders>
              <w:top w:val="single" w:sz="8" w:space="0" w:color="auto"/>
              <w:left w:val="nil"/>
              <w:bottom w:val="single" w:sz="5" w:space="0" w:color="auto"/>
              <w:right w:val="nil"/>
            </w:tcBorders>
            <w:tcMar>
              <w:top w:w="0" w:type="dxa"/>
              <w:left w:w="0" w:type="dxa"/>
              <w:bottom w:w="0" w:type="dxa"/>
              <w:right w:w="0" w:type="dxa"/>
            </w:tcMar>
            <w:vAlign w:val="center"/>
          </w:tcPr>
          <w:p w14:paraId="760BE01E" w14:textId="77777777" w:rsidR="005A5440" w:rsidRDefault="00AA1BC6" w:rsidP="0076138F">
            <w:pPr>
              <w:spacing w:after="0" w:line="276" w:lineRule="auto"/>
            </w:pPr>
            <w:r>
              <w:rPr>
                <w:b/>
              </w:rPr>
              <w:t>P</w:t>
            </w:r>
          </w:p>
        </w:tc>
        <w:tc>
          <w:tcPr>
            <w:tcW w:w="993" w:type="dxa"/>
            <w:tcBorders>
              <w:top w:val="single" w:sz="8" w:space="0" w:color="auto"/>
              <w:left w:val="nil"/>
              <w:bottom w:val="single" w:sz="5" w:space="0" w:color="auto"/>
              <w:right w:val="nil"/>
            </w:tcBorders>
            <w:tcMar>
              <w:top w:w="0" w:type="dxa"/>
              <w:left w:w="0" w:type="dxa"/>
              <w:bottom w:w="0" w:type="dxa"/>
              <w:right w:w="0" w:type="dxa"/>
            </w:tcMar>
            <w:vAlign w:val="center"/>
          </w:tcPr>
          <w:p w14:paraId="40A1CE3E" w14:textId="77777777" w:rsidR="005A5440" w:rsidRDefault="00AA1BC6" w:rsidP="0076138F">
            <w:pPr>
              <w:spacing w:after="0" w:line="276" w:lineRule="auto"/>
            </w:pPr>
            <w:r>
              <w:rPr>
                <w:b/>
              </w:rPr>
              <w:t>Pooled RMSE</w:t>
            </w:r>
          </w:p>
        </w:tc>
      </w:tr>
      <w:tr w:rsidR="005A5440" w14:paraId="0A99651D" w14:textId="77777777" w:rsidTr="0076138F">
        <w:trPr>
          <w:cantSplit/>
          <w:jc w:val="center"/>
        </w:trPr>
        <w:tc>
          <w:tcPr>
            <w:tcW w:w="2504" w:type="dxa"/>
            <w:tcBorders>
              <w:top w:val="nil"/>
              <w:left w:val="nil"/>
              <w:bottom w:val="nil"/>
              <w:right w:val="nil"/>
            </w:tcBorders>
            <w:tcMar>
              <w:top w:w="0" w:type="dxa"/>
              <w:left w:w="0" w:type="dxa"/>
              <w:bottom w:w="0" w:type="dxa"/>
              <w:right w:w="0" w:type="dxa"/>
            </w:tcMar>
            <w:vAlign w:val="center"/>
          </w:tcPr>
          <w:p w14:paraId="212B98A2" w14:textId="77777777" w:rsidR="005A5440" w:rsidRDefault="00AA1BC6">
            <w:pPr>
              <w:spacing w:after="0" w:line="276" w:lineRule="auto"/>
            </w:pPr>
            <w:r>
              <w:t>Fractional land mask; four features</w:t>
            </w:r>
          </w:p>
        </w:tc>
        <w:tc>
          <w:tcPr>
            <w:tcW w:w="1701" w:type="dxa"/>
            <w:tcBorders>
              <w:top w:val="nil"/>
              <w:left w:val="nil"/>
              <w:bottom w:val="nil"/>
              <w:right w:val="nil"/>
            </w:tcBorders>
            <w:tcMar>
              <w:top w:w="0" w:type="dxa"/>
              <w:left w:w="0" w:type="dxa"/>
              <w:bottom w:w="0" w:type="dxa"/>
              <w:right w:w="0" w:type="dxa"/>
            </w:tcMar>
            <w:vAlign w:val="center"/>
          </w:tcPr>
          <w:p w14:paraId="208B3D45" w14:textId="77777777" w:rsidR="005A5440" w:rsidRDefault="00AA1BC6">
            <w:pPr>
              <w:spacing w:after="0" w:line="276" w:lineRule="auto"/>
            </w:pPr>
            <w:r>
              <w:t>59.85</w:t>
            </w:r>
          </w:p>
        </w:tc>
        <w:tc>
          <w:tcPr>
            <w:tcW w:w="1182" w:type="dxa"/>
            <w:tcBorders>
              <w:top w:val="nil"/>
              <w:left w:val="nil"/>
              <w:bottom w:val="nil"/>
              <w:right w:val="nil"/>
            </w:tcBorders>
            <w:tcMar>
              <w:top w:w="0" w:type="dxa"/>
              <w:left w:w="0" w:type="dxa"/>
              <w:bottom w:w="0" w:type="dxa"/>
              <w:right w:w="0" w:type="dxa"/>
            </w:tcMar>
            <w:vAlign w:val="center"/>
          </w:tcPr>
          <w:p w14:paraId="18BA3F4F" w14:textId="77777777" w:rsidR="005A5440" w:rsidRDefault="00AA1BC6">
            <w:pPr>
              <w:spacing w:after="0" w:line="276" w:lineRule="auto"/>
            </w:pPr>
            <w:r>
              <w:t>0.0342</w:t>
            </w:r>
          </w:p>
        </w:tc>
        <w:tc>
          <w:tcPr>
            <w:tcW w:w="1653" w:type="dxa"/>
            <w:tcBorders>
              <w:top w:val="nil"/>
              <w:left w:val="nil"/>
              <w:bottom w:val="nil"/>
              <w:right w:val="nil"/>
            </w:tcBorders>
            <w:tcMar>
              <w:top w:w="0" w:type="dxa"/>
              <w:left w:w="0" w:type="dxa"/>
              <w:bottom w:w="0" w:type="dxa"/>
              <w:right w:w="0" w:type="dxa"/>
            </w:tcMar>
            <w:vAlign w:val="center"/>
          </w:tcPr>
          <w:p w14:paraId="3C1B78DD" w14:textId="77777777" w:rsidR="005A5440" w:rsidRDefault="00AA1BC6">
            <w:pPr>
              <w:spacing w:after="0" w:line="276" w:lineRule="auto"/>
            </w:pPr>
            <w:r>
              <w:t>0.0193 to 0.0490</w:t>
            </w:r>
          </w:p>
        </w:tc>
        <w:tc>
          <w:tcPr>
            <w:tcW w:w="1275" w:type="dxa"/>
            <w:tcBorders>
              <w:top w:val="nil"/>
              <w:left w:val="nil"/>
              <w:bottom w:val="nil"/>
              <w:right w:val="nil"/>
            </w:tcBorders>
            <w:tcMar>
              <w:top w:w="0" w:type="dxa"/>
              <w:left w:w="0" w:type="dxa"/>
              <w:bottom w:w="0" w:type="dxa"/>
              <w:right w:w="0" w:type="dxa"/>
            </w:tcMar>
            <w:vAlign w:val="center"/>
          </w:tcPr>
          <w:p w14:paraId="04F894D9" w14:textId="77777777" w:rsidR="005A5440" w:rsidRDefault="00AA1BC6">
            <w:pPr>
              <w:spacing w:after="0" w:line="276" w:lineRule="auto"/>
            </w:pPr>
            <w:r>
              <w:t>6.32 × 10⁻⁶</w:t>
            </w:r>
          </w:p>
        </w:tc>
        <w:tc>
          <w:tcPr>
            <w:tcW w:w="993" w:type="dxa"/>
            <w:tcBorders>
              <w:top w:val="nil"/>
              <w:left w:val="nil"/>
              <w:bottom w:val="nil"/>
              <w:right w:val="nil"/>
            </w:tcBorders>
            <w:tcMar>
              <w:top w:w="0" w:type="dxa"/>
              <w:left w:w="0" w:type="dxa"/>
              <w:bottom w:w="0" w:type="dxa"/>
              <w:right w:w="0" w:type="dxa"/>
            </w:tcMar>
            <w:vAlign w:val="center"/>
          </w:tcPr>
          <w:p w14:paraId="4F730526" w14:textId="77777777" w:rsidR="005A5440" w:rsidRDefault="00AA1BC6">
            <w:pPr>
              <w:spacing w:after="0" w:line="276" w:lineRule="auto"/>
            </w:pPr>
            <w:r>
              <w:t>0.0949</w:t>
            </w:r>
          </w:p>
        </w:tc>
      </w:tr>
      <w:tr w:rsidR="005A5440" w14:paraId="6D870640" w14:textId="77777777" w:rsidTr="0076138F">
        <w:trPr>
          <w:cantSplit/>
          <w:jc w:val="center"/>
        </w:trPr>
        <w:tc>
          <w:tcPr>
            <w:tcW w:w="2504" w:type="dxa"/>
            <w:tcBorders>
              <w:top w:val="nil"/>
              <w:left w:val="nil"/>
              <w:bottom w:val="nil"/>
              <w:right w:val="nil"/>
            </w:tcBorders>
            <w:tcMar>
              <w:top w:w="0" w:type="dxa"/>
              <w:left w:w="0" w:type="dxa"/>
              <w:bottom w:w="0" w:type="dxa"/>
              <w:right w:w="0" w:type="dxa"/>
            </w:tcMar>
            <w:vAlign w:val="center"/>
          </w:tcPr>
          <w:p w14:paraId="39C8C900" w14:textId="77777777" w:rsidR="005A5440" w:rsidRDefault="00AA1BC6">
            <w:pPr>
              <w:spacing w:after="0" w:line="276" w:lineRule="auto"/>
            </w:pPr>
            <w:r>
              <w:t>Binary land mask; four features</w:t>
            </w:r>
          </w:p>
        </w:tc>
        <w:tc>
          <w:tcPr>
            <w:tcW w:w="1701" w:type="dxa"/>
            <w:tcBorders>
              <w:top w:val="nil"/>
              <w:left w:val="nil"/>
              <w:bottom w:val="nil"/>
              <w:right w:val="nil"/>
            </w:tcBorders>
            <w:tcMar>
              <w:top w:w="0" w:type="dxa"/>
              <w:left w:w="0" w:type="dxa"/>
              <w:bottom w:w="0" w:type="dxa"/>
              <w:right w:w="0" w:type="dxa"/>
            </w:tcMar>
            <w:vAlign w:val="center"/>
          </w:tcPr>
          <w:p w14:paraId="66D3D911" w14:textId="77777777" w:rsidR="005A5440" w:rsidRDefault="00AA1BC6">
            <w:pPr>
              <w:spacing w:after="0" w:line="276" w:lineRule="auto"/>
            </w:pPr>
            <w:r>
              <w:t>59.82</w:t>
            </w:r>
          </w:p>
        </w:tc>
        <w:tc>
          <w:tcPr>
            <w:tcW w:w="1182" w:type="dxa"/>
            <w:tcBorders>
              <w:top w:val="nil"/>
              <w:left w:val="nil"/>
              <w:bottom w:val="nil"/>
              <w:right w:val="nil"/>
            </w:tcBorders>
            <w:tcMar>
              <w:top w:w="0" w:type="dxa"/>
              <w:left w:w="0" w:type="dxa"/>
              <w:bottom w:w="0" w:type="dxa"/>
              <w:right w:w="0" w:type="dxa"/>
            </w:tcMar>
            <w:vAlign w:val="center"/>
          </w:tcPr>
          <w:p w14:paraId="683B59BC" w14:textId="77777777" w:rsidR="005A5440" w:rsidRDefault="00AA1BC6">
            <w:pPr>
              <w:spacing w:after="0" w:line="276" w:lineRule="auto"/>
            </w:pPr>
            <w:r>
              <w:t>0.0343</w:t>
            </w:r>
          </w:p>
        </w:tc>
        <w:tc>
          <w:tcPr>
            <w:tcW w:w="1653" w:type="dxa"/>
            <w:tcBorders>
              <w:top w:val="nil"/>
              <w:left w:val="nil"/>
              <w:bottom w:val="nil"/>
              <w:right w:val="nil"/>
            </w:tcBorders>
            <w:tcMar>
              <w:top w:w="0" w:type="dxa"/>
              <w:left w:w="0" w:type="dxa"/>
              <w:bottom w:w="0" w:type="dxa"/>
              <w:right w:w="0" w:type="dxa"/>
            </w:tcMar>
            <w:vAlign w:val="center"/>
          </w:tcPr>
          <w:p w14:paraId="47EE651A" w14:textId="77777777" w:rsidR="005A5440" w:rsidRDefault="00AA1BC6">
            <w:pPr>
              <w:spacing w:after="0" w:line="276" w:lineRule="auto"/>
            </w:pPr>
            <w:r>
              <w:t>0.0194 to 0.0491</w:t>
            </w:r>
          </w:p>
        </w:tc>
        <w:tc>
          <w:tcPr>
            <w:tcW w:w="1275" w:type="dxa"/>
            <w:tcBorders>
              <w:top w:val="nil"/>
              <w:left w:val="nil"/>
              <w:bottom w:val="nil"/>
              <w:right w:val="nil"/>
            </w:tcBorders>
            <w:tcMar>
              <w:top w:w="0" w:type="dxa"/>
              <w:left w:w="0" w:type="dxa"/>
              <w:bottom w:w="0" w:type="dxa"/>
              <w:right w:w="0" w:type="dxa"/>
            </w:tcMar>
            <w:vAlign w:val="center"/>
          </w:tcPr>
          <w:p w14:paraId="1FA96E30" w14:textId="77777777" w:rsidR="005A5440" w:rsidRDefault="00AA1BC6">
            <w:pPr>
              <w:spacing w:after="0" w:line="276" w:lineRule="auto"/>
            </w:pPr>
            <w:r>
              <w:t>6.08 × 10⁻⁶</w:t>
            </w:r>
          </w:p>
        </w:tc>
        <w:tc>
          <w:tcPr>
            <w:tcW w:w="993" w:type="dxa"/>
            <w:tcBorders>
              <w:top w:val="nil"/>
              <w:left w:val="nil"/>
              <w:bottom w:val="nil"/>
              <w:right w:val="nil"/>
            </w:tcBorders>
            <w:tcMar>
              <w:top w:w="0" w:type="dxa"/>
              <w:left w:w="0" w:type="dxa"/>
              <w:bottom w:w="0" w:type="dxa"/>
              <w:right w:w="0" w:type="dxa"/>
            </w:tcMar>
            <w:vAlign w:val="center"/>
          </w:tcPr>
          <w:p w14:paraId="41F4F5D0" w14:textId="77777777" w:rsidR="005A5440" w:rsidRDefault="00AA1BC6">
            <w:pPr>
              <w:spacing w:after="0" w:line="276" w:lineRule="auto"/>
            </w:pPr>
            <w:r>
              <w:t>Not evaluated</w:t>
            </w:r>
          </w:p>
        </w:tc>
      </w:tr>
      <w:tr w:rsidR="005A5440" w14:paraId="27510A53" w14:textId="77777777" w:rsidTr="0076138F">
        <w:trPr>
          <w:cantSplit/>
          <w:jc w:val="center"/>
        </w:trPr>
        <w:tc>
          <w:tcPr>
            <w:tcW w:w="2504" w:type="dxa"/>
            <w:tcBorders>
              <w:top w:val="nil"/>
              <w:left w:val="nil"/>
              <w:bottom w:val="nil"/>
              <w:right w:val="nil"/>
            </w:tcBorders>
            <w:tcMar>
              <w:top w:w="0" w:type="dxa"/>
              <w:left w:w="0" w:type="dxa"/>
              <w:bottom w:w="0" w:type="dxa"/>
              <w:right w:w="0" w:type="dxa"/>
            </w:tcMar>
            <w:vAlign w:val="center"/>
          </w:tcPr>
          <w:p w14:paraId="7007AF59" w14:textId="77777777" w:rsidR="005A5440" w:rsidRDefault="00AA1BC6">
            <w:pPr>
              <w:spacing w:after="0" w:line="276" w:lineRule="auto"/>
            </w:pPr>
            <w:r>
              <w:t>Omit dew point</w:t>
            </w:r>
          </w:p>
        </w:tc>
        <w:tc>
          <w:tcPr>
            <w:tcW w:w="1701" w:type="dxa"/>
            <w:tcBorders>
              <w:top w:val="nil"/>
              <w:left w:val="nil"/>
              <w:bottom w:val="nil"/>
              <w:right w:val="nil"/>
            </w:tcBorders>
            <w:tcMar>
              <w:top w:w="0" w:type="dxa"/>
              <w:left w:w="0" w:type="dxa"/>
              <w:bottom w:w="0" w:type="dxa"/>
              <w:right w:w="0" w:type="dxa"/>
            </w:tcMar>
            <w:vAlign w:val="center"/>
          </w:tcPr>
          <w:p w14:paraId="71DECAF6" w14:textId="77777777" w:rsidR="005A5440" w:rsidRDefault="00AA1BC6">
            <w:pPr>
              <w:spacing w:after="0" w:line="276" w:lineRule="auto"/>
            </w:pPr>
            <w:r>
              <w:t>55.92</w:t>
            </w:r>
          </w:p>
        </w:tc>
        <w:tc>
          <w:tcPr>
            <w:tcW w:w="1182" w:type="dxa"/>
            <w:tcBorders>
              <w:top w:val="nil"/>
              <w:left w:val="nil"/>
              <w:bottom w:val="nil"/>
              <w:right w:val="nil"/>
            </w:tcBorders>
            <w:tcMar>
              <w:top w:w="0" w:type="dxa"/>
              <w:left w:w="0" w:type="dxa"/>
              <w:bottom w:w="0" w:type="dxa"/>
              <w:right w:w="0" w:type="dxa"/>
            </w:tcMar>
            <w:vAlign w:val="center"/>
          </w:tcPr>
          <w:p w14:paraId="0B1D3349" w14:textId="77777777" w:rsidR="005A5440" w:rsidRDefault="00AA1BC6">
            <w:pPr>
              <w:spacing w:after="0" w:line="276" w:lineRule="auto"/>
            </w:pPr>
            <w:r>
              <w:t>0.0291</w:t>
            </w:r>
          </w:p>
        </w:tc>
        <w:tc>
          <w:tcPr>
            <w:tcW w:w="1653" w:type="dxa"/>
            <w:tcBorders>
              <w:top w:val="nil"/>
              <w:left w:val="nil"/>
              <w:bottom w:val="nil"/>
              <w:right w:val="nil"/>
            </w:tcBorders>
            <w:tcMar>
              <w:top w:w="0" w:type="dxa"/>
              <w:left w:w="0" w:type="dxa"/>
              <w:bottom w:w="0" w:type="dxa"/>
              <w:right w:w="0" w:type="dxa"/>
            </w:tcMar>
            <w:vAlign w:val="center"/>
          </w:tcPr>
          <w:p w14:paraId="7A452AFE" w14:textId="77777777" w:rsidR="005A5440" w:rsidRDefault="00AA1BC6">
            <w:pPr>
              <w:spacing w:after="0" w:line="276" w:lineRule="auto"/>
            </w:pPr>
            <w:r>
              <w:t>0.0145 to 0.0437</w:t>
            </w:r>
          </w:p>
        </w:tc>
        <w:tc>
          <w:tcPr>
            <w:tcW w:w="1275" w:type="dxa"/>
            <w:tcBorders>
              <w:top w:val="nil"/>
              <w:left w:val="nil"/>
              <w:bottom w:val="nil"/>
              <w:right w:val="nil"/>
            </w:tcBorders>
            <w:tcMar>
              <w:top w:w="0" w:type="dxa"/>
              <w:left w:w="0" w:type="dxa"/>
              <w:bottom w:w="0" w:type="dxa"/>
              <w:right w:w="0" w:type="dxa"/>
            </w:tcMar>
            <w:vAlign w:val="center"/>
          </w:tcPr>
          <w:p w14:paraId="4A8F4A4F" w14:textId="77777777" w:rsidR="005A5440" w:rsidRDefault="00AA1BC6">
            <w:pPr>
              <w:spacing w:after="0" w:line="276" w:lineRule="auto"/>
            </w:pPr>
            <w:r>
              <w:t>9.42 × 10⁻⁵</w:t>
            </w:r>
          </w:p>
        </w:tc>
        <w:tc>
          <w:tcPr>
            <w:tcW w:w="993" w:type="dxa"/>
            <w:tcBorders>
              <w:top w:val="nil"/>
              <w:left w:val="nil"/>
              <w:bottom w:val="nil"/>
              <w:right w:val="nil"/>
            </w:tcBorders>
            <w:tcMar>
              <w:top w:w="0" w:type="dxa"/>
              <w:left w:w="0" w:type="dxa"/>
              <w:bottom w:w="0" w:type="dxa"/>
              <w:right w:w="0" w:type="dxa"/>
            </w:tcMar>
            <w:vAlign w:val="center"/>
          </w:tcPr>
          <w:p w14:paraId="7622923C" w14:textId="77777777" w:rsidR="005A5440" w:rsidRDefault="00AA1BC6">
            <w:pPr>
              <w:spacing w:after="0" w:line="276" w:lineRule="auto"/>
            </w:pPr>
            <w:r>
              <w:t>0.0944</w:t>
            </w:r>
          </w:p>
        </w:tc>
      </w:tr>
      <w:tr w:rsidR="005A5440" w14:paraId="2F5EF512" w14:textId="77777777" w:rsidTr="0076138F">
        <w:trPr>
          <w:cantSplit/>
          <w:jc w:val="center"/>
        </w:trPr>
        <w:tc>
          <w:tcPr>
            <w:tcW w:w="2504" w:type="dxa"/>
            <w:tcBorders>
              <w:top w:val="nil"/>
              <w:left w:val="nil"/>
              <w:bottom w:val="single" w:sz="8" w:space="0" w:color="auto"/>
              <w:right w:val="nil"/>
            </w:tcBorders>
            <w:tcMar>
              <w:top w:w="0" w:type="dxa"/>
              <w:left w:w="0" w:type="dxa"/>
              <w:bottom w:w="0" w:type="dxa"/>
              <w:right w:w="0" w:type="dxa"/>
            </w:tcMar>
            <w:vAlign w:val="center"/>
          </w:tcPr>
          <w:p w14:paraId="6B05D5CF" w14:textId="77777777" w:rsidR="005A5440" w:rsidRDefault="00AA1BC6">
            <w:pPr>
              <w:spacing w:after="0" w:line="276" w:lineRule="auto"/>
            </w:pPr>
            <w:r>
              <w:t>Omit VPD</w:t>
            </w:r>
          </w:p>
        </w:tc>
        <w:tc>
          <w:tcPr>
            <w:tcW w:w="1701" w:type="dxa"/>
            <w:tcBorders>
              <w:top w:val="nil"/>
              <w:left w:val="nil"/>
              <w:bottom w:val="single" w:sz="8" w:space="0" w:color="auto"/>
              <w:right w:val="nil"/>
            </w:tcBorders>
            <w:tcMar>
              <w:top w:w="0" w:type="dxa"/>
              <w:left w:w="0" w:type="dxa"/>
              <w:bottom w:w="0" w:type="dxa"/>
              <w:right w:w="0" w:type="dxa"/>
            </w:tcMar>
            <w:vAlign w:val="center"/>
          </w:tcPr>
          <w:p w14:paraId="59E86739" w14:textId="77777777" w:rsidR="005A5440" w:rsidRDefault="00AA1BC6">
            <w:pPr>
              <w:spacing w:after="0" w:line="276" w:lineRule="auto"/>
            </w:pPr>
            <w:r>
              <w:t>70.39</w:t>
            </w:r>
          </w:p>
        </w:tc>
        <w:tc>
          <w:tcPr>
            <w:tcW w:w="1182" w:type="dxa"/>
            <w:tcBorders>
              <w:top w:val="nil"/>
              <w:left w:val="nil"/>
              <w:bottom w:val="single" w:sz="8" w:space="0" w:color="auto"/>
              <w:right w:val="nil"/>
            </w:tcBorders>
            <w:tcMar>
              <w:top w:w="0" w:type="dxa"/>
              <w:left w:w="0" w:type="dxa"/>
              <w:bottom w:w="0" w:type="dxa"/>
              <w:right w:w="0" w:type="dxa"/>
            </w:tcMar>
            <w:vAlign w:val="center"/>
          </w:tcPr>
          <w:p w14:paraId="43CCEDD1" w14:textId="77777777" w:rsidR="005A5440" w:rsidRDefault="00AA1BC6">
            <w:pPr>
              <w:spacing w:after="0" w:line="276" w:lineRule="auto"/>
            </w:pPr>
            <w:r>
              <w:t>0.0349</w:t>
            </w:r>
          </w:p>
        </w:tc>
        <w:tc>
          <w:tcPr>
            <w:tcW w:w="1653" w:type="dxa"/>
            <w:tcBorders>
              <w:top w:val="nil"/>
              <w:left w:val="nil"/>
              <w:bottom w:val="single" w:sz="8" w:space="0" w:color="auto"/>
              <w:right w:val="nil"/>
            </w:tcBorders>
            <w:tcMar>
              <w:top w:w="0" w:type="dxa"/>
              <w:left w:w="0" w:type="dxa"/>
              <w:bottom w:w="0" w:type="dxa"/>
              <w:right w:w="0" w:type="dxa"/>
            </w:tcMar>
            <w:vAlign w:val="center"/>
          </w:tcPr>
          <w:p w14:paraId="27CC4B49" w14:textId="77777777" w:rsidR="005A5440" w:rsidRDefault="00AA1BC6">
            <w:pPr>
              <w:spacing w:after="0" w:line="276" w:lineRule="auto"/>
            </w:pPr>
            <w:r>
              <w:t>0.0206 to 0.0491</w:t>
            </w:r>
          </w:p>
        </w:tc>
        <w:tc>
          <w:tcPr>
            <w:tcW w:w="1275" w:type="dxa"/>
            <w:tcBorders>
              <w:top w:val="nil"/>
              <w:left w:val="nil"/>
              <w:bottom w:val="single" w:sz="8" w:space="0" w:color="auto"/>
              <w:right w:val="nil"/>
            </w:tcBorders>
            <w:tcMar>
              <w:top w:w="0" w:type="dxa"/>
              <w:left w:w="0" w:type="dxa"/>
              <w:bottom w:w="0" w:type="dxa"/>
              <w:right w:w="0" w:type="dxa"/>
            </w:tcMar>
            <w:vAlign w:val="center"/>
          </w:tcPr>
          <w:p w14:paraId="6370F99F" w14:textId="77777777" w:rsidR="005A5440" w:rsidRDefault="00AA1BC6">
            <w:pPr>
              <w:spacing w:after="0" w:line="276" w:lineRule="auto"/>
            </w:pPr>
            <w:r>
              <w:t>1.71 × 10⁻⁶</w:t>
            </w:r>
          </w:p>
        </w:tc>
        <w:tc>
          <w:tcPr>
            <w:tcW w:w="993" w:type="dxa"/>
            <w:tcBorders>
              <w:top w:val="nil"/>
              <w:left w:val="nil"/>
              <w:bottom w:val="single" w:sz="8" w:space="0" w:color="auto"/>
              <w:right w:val="nil"/>
            </w:tcBorders>
            <w:tcMar>
              <w:top w:w="0" w:type="dxa"/>
              <w:left w:w="0" w:type="dxa"/>
              <w:bottom w:w="0" w:type="dxa"/>
              <w:right w:w="0" w:type="dxa"/>
            </w:tcMar>
            <w:vAlign w:val="center"/>
          </w:tcPr>
          <w:p w14:paraId="00253B42" w14:textId="77777777" w:rsidR="005A5440" w:rsidRDefault="00AA1BC6">
            <w:pPr>
              <w:spacing w:after="0" w:line="276" w:lineRule="auto"/>
            </w:pPr>
            <w:r>
              <w:t>0.0949</w:t>
            </w:r>
          </w:p>
        </w:tc>
      </w:tr>
    </w:tbl>
    <w:p w14:paraId="68EC7FD1" w14:textId="77777777" w:rsidR="005A5440" w:rsidRDefault="00AA1BC6">
      <w:pPr>
        <w:spacing w:after="80" w:line="276" w:lineRule="auto"/>
      </w:pPr>
      <w:r>
        <w:t>Coefficients are expressed per standard deviation of the score fitted in each row, so the feature-deletion axes are related but not identical exposures. Confidence intervals use HC3 covariance and a normal reference. The pooled baseline RMSE is 0.0987. The binary-mask analysis is an association sensitivity only and does not include an additional completed prediction experiment. PC1 denotes the first principal component; HC3 denotes heteroskedasticity-consistent type 3 covariance; RMSE denotes root-mean-square error.</w:t>
      </w:r>
    </w:p>
    <w:p w14:paraId="53F059B4" w14:textId="77777777" w:rsidR="005A5440" w:rsidRDefault="00AA1BC6">
      <w:pPr>
        <w:spacing w:after="80" w:line="276" w:lineRule="auto"/>
      </w:pPr>
      <w:r>
        <w:t>Loadings in the original four-feature order (dew point, downward longwave radiation, sensible-heat fraction, VPD) are 0.5883, 0.4590, −0.5202, and −0.4155. With dew point omitted, the remaining loadings (longwave, sensible fraction, VPD) are 0.4328, −0.6678, and −0.6056. With VPD omitted, the remaining loadings (dew point, longwave, sensible fraction) are 0.6470, 0.5601, and −0.5174. The same-year PCA explains 57.62% of variance, with loadings 0.5979, 0.4734, −0.5194, and −0.3854.</w:t>
      </w:r>
    </w:p>
    <w:p w14:paraId="46AE33FE" w14:textId="77777777" w:rsidR="005A5440" w:rsidRDefault="00AA1BC6">
      <w:pPr>
        <w:pStyle w:val="1"/>
        <w:spacing w:after="80" w:line="276" w:lineRule="auto"/>
      </w:pPr>
      <w:r>
        <w:rPr>
          <w:rFonts w:ascii="Times New Roman" w:eastAsia="Times New Roman" w:hAnsi="Times New Roman"/>
        </w:rPr>
        <w:t>Appendix S4. Exploratory sensitivity of four-UTC-sample daily local relations</w:t>
      </w:r>
    </w:p>
    <w:p w14:paraId="240D7CCE" w14:textId="77777777" w:rsidR="005A5440" w:rsidRDefault="00AA1BC6">
      <w:pPr>
        <w:spacing w:after="80" w:line="276" w:lineRule="auto"/>
      </w:pPr>
      <w:r>
        <w:t xml:space="preserve">This appendix retains exploratory local relations from the earlier four-UTC-sample daily diagnostics to document analysis development and sensitivity. They are not the same test family as the main 20 prespecified links based on complete hourly data in Section 2.5, and they are not used to select N03 or S04. The five models use 126 same-year pairs, split into 62 southern and 64 northern pairs. Predictors and outcomes are standardized within each model sample, and all models control for year and region. The nine process coefficients form one Benjamini–Hochberg family. Confidence intervals and raw P values use HC3 </w:t>
      </w:r>
      <w:r>
        <w:lastRenderedPageBreak/>
        <w:t>covariance and a Student-t reference based on residual degrees of freedom. Predictive-error change evaluates all predictors in a model jointly, not one coefficient in isolation.</w:t>
      </w:r>
    </w:p>
    <w:p w14:paraId="3479A308" w14:textId="77777777" w:rsidR="005A5440" w:rsidRDefault="00AA1BC6">
      <w:pPr>
        <w:keepNext/>
        <w:spacing w:after="80" w:line="276" w:lineRule="auto"/>
      </w:pPr>
      <w:r>
        <w:rPr>
          <w:b/>
        </w:rPr>
        <w:t>Table S4</w:t>
      </w:r>
      <w:r>
        <w:t xml:space="preserve"> Nine exploratory local-process coefficients from the four-UTC-sample daily diagnostics, including unsupported relations</w:t>
      </w:r>
    </w:p>
    <w:tbl>
      <w:tblPr>
        <w:tblW w:w="9425"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413"/>
        <w:gridCol w:w="851"/>
        <w:gridCol w:w="1842"/>
        <w:gridCol w:w="993"/>
        <w:gridCol w:w="992"/>
        <w:gridCol w:w="1334"/>
      </w:tblGrid>
      <w:tr w:rsidR="005A5440" w14:paraId="7D301BD9" w14:textId="77777777" w:rsidTr="0076138F">
        <w:trPr>
          <w:cantSplit/>
          <w:tblHeader/>
          <w:jc w:val="center"/>
        </w:trPr>
        <w:tc>
          <w:tcPr>
            <w:tcW w:w="3413" w:type="dxa"/>
            <w:tcBorders>
              <w:top w:val="single" w:sz="8" w:space="0" w:color="auto"/>
              <w:left w:val="nil"/>
              <w:bottom w:val="single" w:sz="5" w:space="0" w:color="auto"/>
              <w:right w:val="nil"/>
            </w:tcBorders>
            <w:tcMar>
              <w:top w:w="0" w:type="dxa"/>
              <w:left w:w="0" w:type="dxa"/>
              <w:bottom w:w="0" w:type="dxa"/>
              <w:right w:w="0" w:type="dxa"/>
            </w:tcMar>
            <w:vAlign w:val="center"/>
          </w:tcPr>
          <w:p w14:paraId="39704C96" w14:textId="77777777" w:rsidR="005A5440" w:rsidRDefault="00AA1BC6" w:rsidP="0076138F">
            <w:pPr>
              <w:spacing w:after="0" w:line="276" w:lineRule="auto"/>
            </w:pPr>
            <w:r>
              <w:rPr>
                <w:b/>
              </w:rPr>
              <w:t>Model / predictor–outcome</w:t>
            </w:r>
          </w:p>
        </w:tc>
        <w:tc>
          <w:tcPr>
            <w:tcW w:w="851" w:type="dxa"/>
            <w:tcBorders>
              <w:top w:val="single" w:sz="8" w:space="0" w:color="auto"/>
              <w:left w:val="nil"/>
              <w:bottom w:val="single" w:sz="5" w:space="0" w:color="auto"/>
              <w:right w:val="nil"/>
            </w:tcBorders>
            <w:tcMar>
              <w:top w:w="0" w:type="dxa"/>
              <w:left w:w="0" w:type="dxa"/>
              <w:bottom w:w="0" w:type="dxa"/>
              <w:right w:w="0" w:type="dxa"/>
            </w:tcMar>
            <w:vAlign w:val="center"/>
          </w:tcPr>
          <w:p w14:paraId="2436F8CD" w14:textId="77777777" w:rsidR="005A5440" w:rsidRDefault="00AA1BC6" w:rsidP="0076138F">
            <w:pPr>
              <w:spacing w:after="0" w:line="276" w:lineRule="auto"/>
            </w:pPr>
            <w:r>
              <w:rPr>
                <w:b/>
              </w:rPr>
              <w:t>β</w:t>
            </w:r>
          </w:p>
        </w:tc>
        <w:tc>
          <w:tcPr>
            <w:tcW w:w="1842" w:type="dxa"/>
            <w:tcBorders>
              <w:top w:val="single" w:sz="8" w:space="0" w:color="auto"/>
              <w:left w:val="nil"/>
              <w:bottom w:val="single" w:sz="5" w:space="0" w:color="auto"/>
              <w:right w:val="nil"/>
            </w:tcBorders>
            <w:tcMar>
              <w:top w:w="0" w:type="dxa"/>
              <w:left w:w="0" w:type="dxa"/>
              <w:bottom w:w="0" w:type="dxa"/>
              <w:right w:w="0" w:type="dxa"/>
            </w:tcMar>
            <w:vAlign w:val="center"/>
          </w:tcPr>
          <w:p w14:paraId="6BF38FEF" w14:textId="77777777" w:rsidR="005A5440" w:rsidRDefault="00AA1BC6" w:rsidP="0076138F">
            <w:pPr>
              <w:spacing w:after="0" w:line="276" w:lineRule="auto"/>
            </w:pPr>
            <w:r>
              <w:rPr>
                <w:b/>
              </w:rPr>
              <w:t>95% HC3 interval</w:t>
            </w:r>
          </w:p>
        </w:tc>
        <w:tc>
          <w:tcPr>
            <w:tcW w:w="993" w:type="dxa"/>
            <w:tcBorders>
              <w:top w:val="single" w:sz="8" w:space="0" w:color="auto"/>
              <w:left w:val="nil"/>
              <w:bottom w:val="single" w:sz="5" w:space="0" w:color="auto"/>
              <w:right w:val="nil"/>
            </w:tcBorders>
            <w:tcMar>
              <w:top w:w="0" w:type="dxa"/>
              <w:left w:w="0" w:type="dxa"/>
              <w:bottom w:w="0" w:type="dxa"/>
              <w:right w:w="0" w:type="dxa"/>
            </w:tcMar>
            <w:vAlign w:val="center"/>
          </w:tcPr>
          <w:p w14:paraId="79E5BE41" w14:textId="77777777" w:rsidR="005A5440" w:rsidRDefault="00AA1BC6" w:rsidP="0076138F">
            <w:pPr>
              <w:spacing w:after="0" w:line="276" w:lineRule="auto"/>
            </w:pPr>
            <w:r>
              <w:rPr>
                <w:b/>
              </w:rPr>
              <w:t>P</w:t>
            </w:r>
          </w:p>
        </w:tc>
        <w:tc>
          <w:tcPr>
            <w:tcW w:w="992" w:type="dxa"/>
            <w:tcBorders>
              <w:top w:val="single" w:sz="8" w:space="0" w:color="auto"/>
              <w:left w:val="nil"/>
              <w:bottom w:val="single" w:sz="5" w:space="0" w:color="auto"/>
              <w:right w:val="nil"/>
            </w:tcBorders>
            <w:tcMar>
              <w:top w:w="0" w:type="dxa"/>
              <w:left w:w="0" w:type="dxa"/>
              <w:bottom w:w="0" w:type="dxa"/>
              <w:right w:w="0" w:type="dxa"/>
            </w:tcMar>
            <w:vAlign w:val="center"/>
          </w:tcPr>
          <w:p w14:paraId="7DC0BC52" w14:textId="77777777" w:rsidR="005A5440" w:rsidRDefault="00AA1BC6" w:rsidP="0076138F">
            <w:pPr>
              <w:spacing w:after="0" w:line="276" w:lineRule="auto"/>
            </w:pPr>
            <w:r>
              <w:rPr>
                <w:b/>
              </w:rPr>
              <w:t>BH q</w:t>
            </w:r>
          </w:p>
        </w:tc>
        <w:tc>
          <w:tcPr>
            <w:tcW w:w="1334" w:type="dxa"/>
            <w:tcBorders>
              <w:top w:val="single" w:sz="8" w:space="0" w:color="auto"/>
              <w:left w:val="nil"/>
              <w:bottom w:val="single" w:sz="5" w:space="0" w:color="auto"/>
              <w:right w:val="nil"/>
            </w:tcBorders>
            <w:tcMar>
              <w:top w:w="0" w:type="dxa"/>
              <w:left w:w="0" w:type="dxa"/>
              <w:bottom w:w="0" w:type="dxa"/>
              <w:right w:w="0" w:type="dxa"/>
            </w:tcMar>
            <w:vAlign w:val="center"/>
          </w:tcPr>
          <w:p w14:paraId="6605879A" w14:textId="77777777" w:rsidR="005A5440" w:rsidRDefault="00AA1BC6" w:rsidP="0076138F">
            <w:pPr>
              <w:spacing w:after="0" w:line="276" w:lineRule="auto"/>
            </w:pPr>
            <w:r>
              <w:rPr>
                <w:b/>
              </w:rPr>
              <w:t>RMSE change (%)</w:t>
            </w:r>
          </w:p>
        </w:tc>
      </w:tr>
      <w:tr w:rsidR="005A5440" w14:paraId="4B9A42B8"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39A94C2B" w14:textId="64FF8659" w:rsidR="005A5440" w:rsidRDefault="00AA1BC6" w:rsidP="0076138F">
            <w:pPr>
              <w:spacing w:after="0" w:line="276" w:lineRule="auto"/>
            </w:pPr>
            <w:r>
              <w:t>S1</w:t>
            </w:r>
            <w:r w:rsidR="0076138F">
              <w:rPr>
                <w:rFonts w:ascii="宋体" w:eastAsia="宋体" w:hAnsi="宋体" w:cs="宋体" w:hint="eastAsia"/>
                <w:lang w:eastAsia="zh-CN"/>
              </w:rPr>
              <w:t>：</w:t>
            </w:r>
            <w:r>
              <w:t>Soil moisture / sensible fraction</w:t>
            </w:r>
          </w:p>
        </w:tc>
        <w:tc>
          <w:tcPr>
            <w:tcW w:w="851" w:type="dxa"/>
            <w:tcBorders>
              <w:top w:val="nil"/>
              <w:left w:val="nil"/>
              <w:bottom w:val="nil"/>
              <w:right w:val="nil"/>
            </w:tcBorders>
            <w:tcMar>
              <w:top w:w="0" w:type="dxa"/>
              <w:left w:w="0" w:type="dxa"/>
              <w:bottom w:w="0" w:type="dxa"/>
              <w:right w:w="0" w:type="dxa"/>
            </w:tcMar>
            <w:vAlign w:val="center"/>
          </w:tcPr>
          <w:p w14:paraId="2EDBDCAC" w14:textId="77777777" w:rsidR="005A5440" w:rsidRDefault="00AA1BC6">
            <w:pPr>
              <w:spacing w:after="0" w:line="276" w:lineRule="auto"/>
            </w:pPr>
            <w:r>
              <w:t>−0.278</w:t>
            </w:r>
          </w:p>
        </w:tc>
        <w:tc>
          <w:tcPr>
            <w:tcW w:w="1842" w:type="dxa"/>
            <w:tcBorders>
              <w:top w:val="nil"/>
              <w:left w:val="nil"/>
              <w:bottom w:val="nil"/>
              <w:right w:val="nil"/>
            </w:tcBorders>
            <w:tcMar>
              <w:top w:w="0" w:type="dxa"/>
              <w:left w:w="0" w:type="dxa"/>
              <w:bottom w:w="0" w:type="dxa"/>
              <w:right w:w="0" w:type="dxa"/>
            </w:tcMar>
            <w:vAlign w:val="center"/>
          </w:tcPr>
          <w:p w14:paraId="43AD7E29" w14:textId="77777777" w:rsidR="005A5440" w:rsidRDefault="00AA1BC6">
            <w:pPr>
              <w:spacing w:after="0" w:line="276" w:lineRule="auto"/>
            </w:pPr>
            <w:r>
              <w:t>−0.600 to 0.044</w:t>
            </w:r>
          </w:p>
        </w:tc>
        <w:tc>
          <w:tcPr>
            <w:tcW w:w="993" w:type="dxa"/>
            <w:tcBorders>
              <w:top w:val="nil"/>
              <w:left w:val="nil"/>
              <w:bottom w:val="nil"/>
              <w:right w:val="nil"/>
            </w:tcBorders>
            <w:tcMar>
              <w:top w:w="0" w:type="dxa"/>
              <w:left w:w="0" w:type="dxa"/>
              <w:bottom w:w="0" w:type="dxa"/>
              <w:right w:w="0" w:type="dxa"/>
            </w:tcMar>
            <w:vAlign w:val="center"/>
          </w:tcPr>
          <w:p w14:paraId="71CDD644" w14:textId="77777777" w:rsidR="005A5440" w:rsidRDefault="00AA1BC6">
            <w:pPr>
              <w:spacing w:after="0" w:line="276" w:lineRule="auto"/>
            </w:pPr>
            <w:r>
              <w:t>0.0897</w:t>
            </w:r>
          </w:p>
        </w:tc>
        <w:tc>
          <w:tcPr>
            <w:tcW w:w="992" w:type="dxa"/>
            <w:tcBorders>
              <w:top w:val="nil"/>
              <w:left w:val="nil"/>
              <w:bottom w:val="nil"/>
              <w:right w:val="nil"/>
            </w:tcBorders>
            <w:tcMar>
              <w:top w:w="0" w:type="dxa"/>
              <w:left w:w="0" w:type="dxa"/>
              <w:bottom w:w="0" w:type="dxa"/>
              <w:right w:w="0" w:type="dxa"/>
            </w:tcMar>
            <w:vAlign w:val="center"/>
          </w:tcPr>
          <w:p w14:paraId="00A1D3B6" w14:textId="77777777" w:rsidR="005A5440" w:rsidRDefault="00AA1BC6">
            <w:pPr>
              <w:spacing w:after="0" w:line="276" w:lineRule="auto"/>
            </w:pPr>
            <w:r>
              <w:t>0.1346</w:t>
            </w:r>
          </w:p>
        </w:tc>
        <w:tc>
          <w:tcPr>
            <w:tcW w:w="1334" w:type="dxa"/>
            <w:tcBorders>
              <w:top w:val="nil"/>
              <w:left w:val="nil"/>
              <w:bottom w:val="nil"/>
              <w:right w:val="nil"/>
            </w:tcBorders>
            <w:tcMar>
              <w:top w:w="0" w:type="dxa"/>
              <w:left w:w="0" w:type="dxa"/>
              <w:bottom w:w="0" w:type="dxa"/>
              <w:right w:w="0" w:type="dxa"/>
            </w:tcMar>
            <w:vAlign w:val="center"/>
          </w:tcPr>
          <w:p w14:paraId="5B439AE6" w14:textId="77777777" w:rsidR="005A5440" w:rsidRDefault="00AA1BC6">
            <w:pPr>
              <w:spacing w:after="0" w:line="276" w:lineRule="auto"/>
            </w:pPr>
            <w:r>
              <w:t>3.46</w:t>
            </w:r>
          </w:p>
        </w:tc>
      </w:tr>
      <w:tr w:rsidR="005A5440" w14:paraId="7DAACAA9"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77FE77FD" w14:textId="4658AC39" w:rsidR="005A5440" w:rsidRDefault="00AA1BC6">
            <w:pPr>
              <w:spacing w:after="0" w:line="276" w:lineRule="auto"/>
            </w:pPr>
            <w:r>
              <w:t>S2</w:t>
            </w:r>
            <w:r w:rsidR="0076138F">
              <w:rPr>
                <w:rFonts w:ascii="宋体" w:eastAsia="宋体" w:hAnsi="宋体" w:cs="宋体" w:hint="eastAsia"/>
                <w:lang w:eastAsia="zh-CN"/>
              </w:rPr>
              <w:t>：</w:t>
            </w:r>
            <w:r>
              <w:t>Soil moisture / VPD</w:t>
            </w:r>
          </w:p>
        </w:tc>
        <w:tc>
          <w:tcPr>
            <w:tcW w:w="851" w:type="dxa"/>
            <w:tcBorders>
              <w:top w:val="nil"/>
              <w:left w:val="nil"/>
              <w:bottom w:val="nil"/>
              <w:right w:val="nil"/>
            </w:tcBorders>
            <w:tcMar>
              <w:top w:w="0" w:type="dxa"/>
              <w:left w:w="0" w:type="dxa"/>
              <w:bottom w:w="0" w:type="dxa"/>
              <w:right w:w="0" w:type="dxa"/>
            </w:tcMar>
            <w:vAlign w:val="center"/>
          </w:tcPr>
          <w:p w14:paraId="784E1B5E" w14:textId="77777777" w:rsidR="005A5440" w:rsidRDefault="00AA1BC6">
            <w:pPr>
              <w:spacing w:after="0" w:line="276" w:lineRule="auto"/>
            </w:pPr>
            <w:r>
              <w:t>0.227</w:t>
            </w:r>
          </w:p>
        </w:tc>
        <w:tc>
          <w:tcPr>
            <w:tcW w:w="1842" w:type="dxa"/>
            <w:tcBorders>
              <w:top w:val="nil"/>
              <w:left w:val="nil"/>
              <w:bottom w:val="nil"/>
              <w:right w:val="nil"/>
            </w:tcBorders>
            <w:tcMar>
              <w:top w:w="0" w:type="dxa"/>
              <w:left w:w="0" w:type="dxa"/>
              <w:bottom w:w="0" w:type="dxa"/>
              <w:right w:w="0" w:type="dxa"/>
            </w:tcMar>
            <w:vAlign w:val="center"/>
          </w:tcPr>
          <w:p w14:paraId="677CEC18" w14:textId="77777777" w:rsidR="005A5440" w:rsidRDefault="00AA1BC6">
            <w:pPr>
              <w:spacing w:after="0" w:line="276" w:lineRule="auto"/>
            </w:pPr>
            <w:r>
              <w:t>−0.021 to 0.475</w:t>
            </w:r>
          </w:p>
        </w:tc>
        <w:tc>
          <w:tcPr>
            <w:tcW w:w="993" w:type="dxa"/>
            <w:tcBorders>
              <w:top w:val="nil"/>
              <w:left w:val="nil"/>
              <w:bottom w:val="nil"/>
              <w:right w:val="nil"/>
            </w:tcBorders>
            <w:tcMar>
              <w:top w:w="0" w:type="dxa"/>
              <w:left w:w="0" w:type="dxa"/>
              <w:bottom w:w="0" w:type="dxa"/>
              <w:right w:w="0" w:type="dxa"/>
            </w:tcMar>
            <w:vAlign w:val="center"/>
          </w:tcPr>
          <w:p w14:paraId="3E7A33CE" w14:textId="77777777" w:rsidR="005A5440" w:rsidRDefault="00AA1BC6">
            <w:pPr>
              <w:spacing w:after="0" w:line="276" w:lineRule="auto"/>
            </w:pPr>
            <w:r>
              <w:t>0.0715</w:t>
            </w:r>
          </w:p>
        </w:tc>
        <w:tc>
          <w:tcPr>
            <w:tcW w:w="992" w:type="dxa"/>
            <w:tcBorders>
              <w:top w:val="nil"/>
              <w:left w:val="nil"/>
              <w:bottom w:val="nil"/>
              <w:right w:val="nil"/>
            </w:tcBorders>
            <w:tcMar>
              <w:top w:w="0" w:type="dxa"/>
              <w:left w:w="0" w:type="dxa"/>
              <w:bottom w:w="0" w:type="dxa"/>
              <w:right w:w="0" w:type="dxa"/>
            </w:tcMar>
            <w:vAlign w:val="center"/>
          </w:tcPr>
          <w:p w14:paraId="71222C91" w14:textId="77777777" w:rsidR="005A5440" w:rsidRDefault="00AA1BC6">
            <w:pPr>
              <w:spacing w:after="0" w:line="276" w:lineRule="auto"/>
            </w:pPr>
            <w:r>
              <w:t>0.1288</w:t>
            </w:r>
          </w:p>
        </w:tc>
        <w:tc>
          <w:tcPr>
            <w:tcW w:w="1334" w:type="dxa"/>
            <w:tcBorders>
              <w:top w:val="nil"/>
              <w:left w:val="nil"/>
              <w:bottom w:val="nil"/>
              <w:right w:val="nil"/>
            </w:tcBorders>
            <w:tcMar>
              <w:top w:w="0" w:type="dxa"/>
              <w:left w:w="0" w:type="dxa"/>
              <w:bottom w:w="0" w:type="dxa"/>
              <w:right w:w="0" w:type="dxa"/>
            </w:tcMar>
            <w:vAlign w:val="center"/>
          </w:tcPr>
          <w:p w14:paraId="4714A27F" w14:textId="77777777" w:rsidR="005A5440" w:rsidRDefault="00AA1BC6">
            <w:pPr>
              <w:spacing w:after="0" w:line="276" w:lineRule="auto"/>
            </w:pPr>
            <w:r>
              <w:t>−8.51</w:t>
            </w:r>
          </w:p>
        </w:tc>
      </w:tr>
      <w:tr w:rsidR="005A5440" w14:paraId="68C0A9A7"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1C2D9E26" w14:textId="22CACA05" w:rsidR="005A5440" w:rsidRDefault="00AA1BC6">
            <w:pPr>
              <w:spacing w:after="0" w:line="276" w:lineRule="auto"/>
            </w:pPr>
            <w:r>
              <w:t>S2</w:t>
            </w:r>
            <w:r w:rsidR="0076138F">
              <w:rPr>
                <w:rFonts w:ascii="宋体" w:eastAsia="宋体" w:hAnsi="宋体" w:cs="宋体" w:hint="eastAsia"/>
                <w:lang w:eastAsia="zh-CN"/>
              </w:rPr>
              <w:t>：</w:t>
            </w:r>
            <w:r>
              <w:t>Sensible fraction / VPD</w:t>
            </w:r>
          </w:p>
        </w:tc>
        <w:tc>
          <w:tcPr>
            <w:tcW w:w="851" w:type="dxa"/>
            <w:tcBorders>
              <w:top w:val="nil"/>
              <w:left w:val="nil"/>
              <w:bottom w:val="nil"/>
              <w:right w:val="nil"/>
            </w:tcBorders>
            <w:tcMar>
              <w:top w:w="0" w:type="dxa"/>
              <w:left w:w="0" w:type="dxa"/>
              <w:bottom w:w="0" w:type="dxa"/>
              <w:right w:w="0" w:type="dxa"/>
            </w:tcMar>
            <w:vAlign w:val="center"/>
          </w:tcPr>
          <w:p w14:paraId="1D18C8E3" w14:textId="77777777" w:rsidR="005A5440" w:rsidRDefault="00AA1BC6">
            <w:pPr>
              <w:spacing w:after="0" w:line="276" w:lineRule="auto"/>
            </w:pPr>
            <w:r>
              <w:t>0.463</w:t>
            </w:r>
          </w:p>
        </w:tc>
        <w:tc>
          <w:tcPr>
            <w:tcW w:w="1842" w:type="dxa"/>
            <w:tcBorders>
              <w:top w:val="nil"/>
              <w:left w:val="nil"/>
              <w:bottom w:val="nil"/>
              <w:right w:val="nil"/>
            </w:tcBorders>
            <w:tcMar>
              <w:top w:w="0" w:type="dxa"/>
              <w:left w:w="0" w:type="dxa"/>
              <w:bottom w:w="0" w:type="dxa"/>
              <w:right w:w="0" w:type="dxa"/>
            </w:tcMar>
            <w:vAlign w:val="center"/>
          </w:tcPr>
          <w:p w14:paraId="5ADF5EF7" w14:textId="77777777" w:rsidR="005A5440" w:rsidRDefault="00AA1BC6">
            <w:pPr>
              <w:spacing w:after="0" w:line="276" w:lineRule="auto"/>
            </w:pPr>
            <w:r>
              <w:t>0.159 to 0.766</w:t>
            </w:r>
          </w:p>
        </w:tc>
        <w:tc>
          <w:tcPr>
            <w:tcW w:w="993" w:type="dxa"/>
            <w:tcBorders>
              <w:top w:val="nil"/>
              <w:left w:val="nil"/>
              <w:bottom w:val="nil"/>
              <w:right w:val="nil"/>
            </w:tcBorders>
            <w:tcMar>
              <w:top w:w="0" w:type="dxa"/>
              <w:left w:w="0" w:type="dxa"/>
              <w:bottom w:w="0" w:type="dxa"/>
              <w:right w:w="0" w:type="dxa"/>
            </w:tcMar>
            <w:vAlign w:val="center"/>
          </w:tcPr>
          <w:p w14:paraId="464B13E7" w14:textId="77777777" w:rsidR="005A5440" w:rsidRDefault="00AA1BC6">
            <w:pPr>
              <w:spacing w:after="0" w:line="276" w:lineRule="auto"/>
            </w:pPr>
            <w:r>
              <w:t>0.0034</w:t>
            </w:r>
          </w:p>
        </w:tc>
        <w:tc>
          <w:tcPr>
            <w:tcW w:w="992" w:type="dxa"/>
            <w:tcBorders>
              <w:top w:val="nil"/>
              <w:left w:val="nil"/>
              <w:bottom w:val="nil"/>
              <w:right w:val="nil"/>
            </w:tcBorders>
            <w:tcMar>
              <w:top w:w="0" w:type="dxa"/>
              <w:left w:w="0" w:type="dxa"/>
              <w:bottom w:w="0" w:type="dxa"/>
              <w:right w:w="0" w:type="dxa"/>
            </w:tcMar>
            <w:vAlign w:val="center"/>
          </w:tcPr>
          <w:p w14:paraId="49476D85" w14:textId="77777777" w:rsidR="005A5440" w:rsidRDefault="00AA1BC6">
            <w:pPr>
              <w:spacing w:after="0" w:line="276" w:lineRule="auto"/>
            </w:pPr>
            <w:r>
              <w:t>0.0154</w:t>
            </w:r>
          </w:p>
        </w:tc>
        <w:tc>
          <w:tcPr>
            <w:tcW w:w="1334" w:type="dxa"/>
            <w:tcBorders>
              <w:top w:val="nil"/>
              <w:left w:val="nil"/>
              <w:bottom w:val="nil"/>
              <w:right w:val="nil"/>
            </w:tcBorders>
            <w:tcMar>
              <w:top w:w="0" w:type="dxa"/>
              <w:left w:w="0" w:type="dxa"/>
              <w:bottom w:w="0" w:type="dxa"/>
              <w:right w:w="0" w:type="dxa"/>
            </w:tcMar>
            <w:vAlign w:val="center"/>
          </w:tcPr>
          <w:p w14:paraId="544150AC" w14:textId="77777777" w:rsidR="005A5440" w:rsidRDefault="00AA1BC6">
            <w:pPr>
              <w:spacing w:after="0" w:line="276" w:lineRule="auto"/>
            </w:pPr>
            <w:r>
              <w:t>−8.51</w:t>
            </w:r>
          </w:p>
        </w:tc>
      </w:tr>
      <w:tr w:rsidR="005A5440" w14:paraId="20C1F6D7"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42395D56" w14:textId="1CB07292" w:rsidR="005A5440" w:rsidRPr="0076138F" w:rsidRDefault="00AA1BC6">
            <w:pPr>
              <w:spacing w:after="0" w:line="276" w:lineRule="auto"/>
              <w:rPr>
                <w:rFonts w:ascii="宋体" w:eastAsia="宋体" w:hAnsi="宋体" w:cs="宋体" w:hint="eastAsia"/>
                <w:lang w:eastAsia="zh-CN"/>
              </w:rPr>
            </w:pPr>
            <w:r>
              <w:t>N1</w:t>
            </w:r>
            <w:r w:rsidR="0076138F">
              <w:rPr>
                <w:rFonts w:ascii="宋体" w:eastAsia="宋体" w:hAnsi="宋体" w:cs="宋体" w:hint="eastAsia"/>
                <w:lang w:eastAsia="zh-CN"/>
              </w:rPr>
              <w:t>：</w:t>
            </w:r>
            <w:r>
              <w:t>MFC / dew point</w:t>
            </w:r>
          </w:p>
        </w:tc>
        <w:tc>
          <w:tcPr>
            <w:tcW w:w="851" w:type="dxa"/>
            <w:tcBorders>
              <w:top w:val="nil"/>
              <w:left w:val="nil"/>
              <w:bottom w:val="nil"/>
              <w:right w:val="nil"/>
            </w:tcBorders>
            <w:tcMar>
              <w:top w:w="0" w:type="dxa"/>
              <w:left w:w="0" w:type="dxa"/>
              <w:bottom w:w="0" w:type="dxa"/>
              <w:right w:w="0" w:type="dxa"/>
            </w:tcMar>
            <w:vAlign w:val="center"/>
          </w:tcPr>
          <w:p w14:paraId="2DBE74C6" w14:textId="77777777" w:rsidR="005A5440" w:rsidRDefault="00AA1BC6">
            <w:pPr>
              <w:spacing w:after="0" w:line="276" w:lineRule="auto"/>
            </w:pPr>
            <w:r>
              <w:t>0.108</w:t>
            </w:r>
          </w:p>
        </w:tc>
        <w:tc>
          <w:tcPr>
            <w:tcW w:w="1842" w:type="dxa"/>
            <w:tcBorders>
              <w:top w:val="nil"/>
              <w:left w:val="nil"/>
              <w:bottom w:val="nil"/>
              <w:right w:val="nil"/>
            </w:tcBorders>
            <w:tcMar>
              <w:top w:w="0" w:type="dxa"/>
              <w:left w:w="0" w:type="dxa"/>
              <w:bottom w:w="0" w:type="dxa"/>
              <w:right w:w="0" w:type="dxa"/>
            </w:tcMar>
            <w:vAlign w:val="center"/>
          </w:tcPr>
          <w:p w14:paraId="7E92A32C" w14:textId="77777777" w:rsidR="005A5440" w:rsidRDefault="00AA1BC6">
            <w:pPr>
              <w:spacing w:after="0" w:line="276" w:lineRule="auto"/>
            </w:pPr>
            <w:r>
              <w:t>−0.172 to 0.388</w:t>
            </w:r>
          </w:p>
        </w:tc>
        <w:tc>
          <w:tcPr>
            <w:tcW w:w="993" w:type="dxa"/>
            <w:tcBorders>
              <w:top w:val="nil"/>
              <w:left w:val="nil"/>
              <w:bottom w:val="nil"/>
              <w:right w:val="nil"/>
            </w:tcBorders>
            <w:tcMar>
              <w:top w:w="0" w:type="dxa"/>
              <w:left w:w="0" w:type="dxa"/>
              <w:bottom w:w="0" w:type="dxa"/>
              <w:right w:w="0" w:type="dxa"/>
            </w:tcMar>
            <w:vAlign w:val="center"/>
          </w:tcPr>
          <w:p w14:paraId="5A8AC79E" w14:textId="77777777" w:rsidR="005A5440" w:rsidRDefault="00AA1BC6">
            <w:pPr>
              <w:spacing w:after="0" w:line="276" w:lineRule="auto"/>
            </w:pPr>
            <w:r>
              <w:t>0.4441</w:t>
            </w:r>
          </w:p>
        </w:tc>
        <w:tc>
          <w:tcPr>
            <w:tcW w:w="992" w:type="dxa"/>
            <w:tcBorders>
              <w:top w:val="nil"/>
              <w:left w:val="nil"/>
              <w:bottom w:val="nil"/>
              <w:right w:val="nil"/>
            </w:tcBorders>
            <w:tcMar>
              <w:top w:w="0" w:type="dxa"/>
              <w:left w:w="0" w:type="dxa"/>
              <w:bottom w:w="0" w:type="dxa"/>
              <w:right w:w="0" w:type="dxa"/>
            </w:tcMar>
            <w:vAlign w:val="center"/>
          </w:tcPr>
          <w:p w14:paraId="1918E353" w14:textId="77777777" w:rsidR="005A5440" w:rsidRDefault="00AA1BC6">
            <w:pPr>
              <w:spacing w:after="0" w:line="276" w:lineRule="auto"/>
            </w:pPr>
            <w:r>
              <w:t>0.4441</w:t>
            </w:r>
          </w:p>
        </w:tc>
        <w:tc>
          <w:tcPr>
            <w:tcW w:w="1334" w:type="dxa"/>
            <w:tcBorders>
              <w:top w:val="nil"/>
              <w:left w:val="nil"/>
              <w:bottom w:val="nil"/>
              <w:right w:val="nil"/>
            </w:tcBorders>
            <w:tcMar>
              <w:top w:w="0" w:type="dxa"/>
              <w:left w:w="0" w:type="dxa"/>
              <w:bottom w:w="0" w:type="dxa"/>
              <w:right w:w="0" w:type="dxa"/>
            </w:tcMar>
            <w:vAlign w:val="center"/>
          </w:tcPr>
          <w:p w14:paraId="6AD5A258" w14:textId="77777777" w:rsidR="005A5440" w:rsidRDefault="00AA1BC6">
            <w:pPr>
              <w:spacing w:after="0" w:line="276" w:lineRule="auto"/>
            </w:pPr>
            <w:r>
              <w:t>−6.89</w:t>
            </w:r>
          </w:p>
        </w:tc>
      </w:tr>
      <w:tr w:rsidR="005A5440" w14:paraId="62471102"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4C276D19" w14:textId="74867B27" w:rsidR="005A5440" w:rsidRDefault="00AA1BC6">
            <w:pPr>
              <w:spacing w:after="0" w:line="276" w:lineRule="auto"/>
            </w:pPr>
            <w:r>
              <w:t>N1</w:t>
            </w:r>
            <w:r w:rsidR="0076138F">
              <w:rPr>
                <w:rFonts w:ascii="宋体" w:eastAsia="宋体" w:hAnsi="宋体" w:cs="宋体" w:hint="eastAsia"/>
                <w:lang w:eastAsia="zh-CN"/>
              </w:rPr>
              <w:t>：</w:t>
            </w:r>
            <w:r>
              <w:t>IVT / dew point</w:t>
            </w:r>
          </w:p>
        </w:tc>
        <w:tc>
          <w:tcPr>
            <w:tcW w:w="851" w:type="dxa"/>
            <w:tcBorders>
              <w:top w:val="nil"/>
              <w:left w:val="nil"/>
              <w:bottom w:val="nil"/>
              <w:right w:val="nil"/>
            </w:tcBorders>
            <w:tcMar>
              <w:top w:w="0" w:type="dxa"/>
              <w:left w:w="0" w:type="dxa"/>
              <w:bottom w:w="0" w:type="dxa"/>
              <w:right w:w="0" w:type="dxa"/>
            </w:tcMar>
            <w:vAlign w:val="center"/>
          </w:tcPr>
          <w:p w14:paraId="1F912D81" w14:textId="77777777" w:rsidR="005A5440" w:rsidRDefault="00AA1BC6">
            <w:pPr>
              <w:spacing w:after="0" w:line="276" w:lineRule="auto"/>
            </w:pPr>
            <w:r>
              <w:t>0.313</w:t>
            </w:r>
          </w:p>
        </w:tc>
        <w:tc>
          <w:tcPr>
            <w:tcW w:w="1842" w:type="dxa"/>
            <w:tcBorders>
              <w:top w:val="nil"/>
              <w:left w:val="nil"/>
              <w:bottom w:val="nil"/>
              <w:right w:val="nil"/>
            </w:tcBorders>
            <w:tcMar>
              <w:top w:w="0" w:type="dxa"/>
              <w:left w:w="0" w:type="dxa"/>
              <w:bottom w:w="0" w:type="dxa"/>
              <w:right w:w="0" w:type="dxa"/>
            </w:tcMar>
            <w:vAlign w:val="center"/>
          </w:tcPr>
          <w:p w14:paraId="1F8B640A" w14:textId="77777777" w:rsidR="005A5440" w:rsidRDefault="00AA1BC6">
            <w:pPr>
              <w:spacing w:after="0" w:line="276" w:lineRule="auto"/>
            </w:pPr>
            <w:r>
              <w:t>0.002 to 0.623</w:t>
            </w:r>
          </w:p>
        </w:tc>
        <w:tc>
          <w:tcPr>
            <w:tcW w:w="993" w:type="dxa"/>
            <w:tcBorders>
              <w:top w:val="nil"/>
              <w:left w:val="nil"/>
              <w:bottom w:val="nil"/>
              <w:right w:val="nil"/>
            </w:tcBorders>
            <w:tcMar>
              <w:top w:w="0" w:type="dxa"/>
              <w:left w:w="0" w:type="dxa"/>
              <w:bottom w:w="0" w:type="dxa"/>
              <w:right w:w="0" w:type="dxa"/>
            </w:tcMar>
            <w:vAlign w:val="center"/>
          </w:tcPr>
          <w:p w14:paraId="4189939F" w14:textId="77777777" w:rsidR="005A5440" w:rsidRDefault="00AA1BC6">
            <w:pPr>
              <w:spacing w:after="0" w:line="276" w:lineRule="auto"/>
            </w:pPr>
            <w:r>
              <w:t>0.0488</w:t>
            </w:r>
          </w:p>
        </w:tc>
        <w:tc>
          <w:tcPr>
            <w:tcW w:w="992" w:type="dxa"/>
            <w:tcBorders>
              <w:top w:val="nil"/>
              <w:left w:val="nil"/>
              <w:bottom w:val="nil"/>
              <w:right w:val="nil"/>
            </w:tcBorders>
            <w:tcMar>
              <w:top w:w="0" w:type="dxa"/>
              <w:left w:w="0" w:type="dxa"/>
              <w:bottom w:w="0" w:type="dxa"/>
              <w:right w:w="0" w:type="dxa"/>
            </w:tcMar>
            <w:vAlign w:val="center"/>
          </w:tcPr>
          <w:p w14:paraId="55F1193F" w14:textId="77777777" w:rsidR="005A5440" w:rsidRDefault="00AA1BC6">
            <w:pPr>
              <w:spacing w:after="0" w:line="276" w:lineRule="auto"/>
            </w:pPr>
            <w:r>
              <w:t>0.1097</w:t>
            </w:r>
          </w:p>
        </w:tc>
        <w:tc>
          <w:tcPr>
            <w:tcW w:w="1334" w:type="dxa"/>
            <w:tcBorders>
              <w:top w:val="nil"/>
              <w:left w:val="nil"/>
              <w:bottom w:val="nil"/>
              <w:right w:val="nil"/>
            </w:tcBorders>
            <w:tcMar>
              <w:top w:w="0" w:type="dxa"/>
              <w:left w:w="0" w:type="dxa"/>
              <w:bottom w:w="0" w:type="dxa"/>
              <w:right w:w="0" w:type="dxa"/>
            </w:tcMar>
            <w:vAlign w:val="center"/>
          </w:tcPr>
          <w:p w14:paraId="1D62619A" w14:textId="77777777" w:rsidR="005A5440" w:rsidRDefault="00AA1BC6">
            <w:pPr>
              <w:spacing w:after="0" w:line="276" w:lineRule="auto"/>
            </w:pPr>
            <w:r>
              <w:t>−6.89</w:t>
            </w:r>
          </w:p>
        </w:tc>
      </w:tr>
      <w:tr w:rsidR="005A5440" w14:paraId="186A596D"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5B645F2E" w14:textId="46A8AD6F" w:rsidR="005A5440" w:rsidRDefault="00AA1BC6">
            <w:pPr>
              <w:spacing w:after="0" w:line="276" w:lineRule="auto"/>
            </w:pPr>
            <w:r>
              <w:t>N2</w:t>
            </w:r>
            <w:r w:rsidR="0076138F">
              <w:rPr>
                <w:rFonts w:ascii="宋体" w:eastAsia="宋体" w:hAnsi="宋体" w:cs="宋体" w:hint="eastAsia"/>
                <w:lang w:eastAsia="zh-CN"/>
              </w:rPr>
              <w:t>：</w:t>
            </w:r>
            <w:r>
              <w:t>Dew point / LW</w:t>
            </w:r>
          </w:p>
        </w:tc>
        <w:tc>
          <w:tcPr>
            <w:tcW w:w="851" w:type="dxa"/>
            <w:tcBorders>
              <w:top w:val="nil"/>
              <w:left w:val="nil"/>
              <w:bottom w:val="nil"/>
              <w:right w:val="nil"/>
            </w:tcBorders>
            <w:tcMar>
              <w:top w:w="0" w:type="dxa"/>
              <w:left w:w="0" w:type="dxa"/>
              <w:bottom w:w="0" w:type="dxa"/>
              <w:right w:w="0" w:type="dxa"/>
            </w:tcMar>
            <w:vAlign w:val="center"/>
          </w:tcPr>
          <w:p w14:paraId="34A43F4E" w14:textId="77777777" w:rsidR="005A5440" w:rsidRDefault="00AA1BC6">
            <w:pPr>
              <w:spacing w:after="0" w:line="276" w:lineRule="auto"/>
            </w:pPr>
            <w:r>
              <w:t>0.855</w:t>
            </w:r>
          </w:p>
        </w:tc>
        <w:tc>
          <w:tcPr>
            <w:tcW w:w="1842" w:type="dxa"/>
            <w:tcBorders>
              <w:top w:val="nil"/>
              <w:left w:val="nil"/>
              <w:bottom w:val="nil"/>
              <w:right w:val="nil"/>
            </w:tcBorders>
            <w:tcMar>
              <w:top w:w="0" w:type="dxa"/>
              <w:left w:w="0" w:type="dxa"/>
              <w:bottom w:w="0" w:type="dxa"/>
              <w:right w:w="0" w:type="dxa"/>
            </w:tcMar>
            <w:vAlign w:val="center"/>
          </w:tcPr>
          <w:p w14:paraId="1C1D53C7" w14:textId="77777777" w:rsidR="005A5440" w:rsidRDefault="00AA1BC6">
            <w:pPr>
              <w:spacing w:after="0" w:line="276" w:lineRule="auto"/>
            </w:pPr>
            <w:r>
              <w:t>0.713 to 0.998</w:t>
            </w:r>
          </w:p>
        </w:tc>
        <w:tc>
          <w:tcPr>
            <w:tcW w:w="993" w:type="dxa"/>
            <w:tcBorders>
              <w:top w:val="nil"/>
              <w:left w:val="nil"/>
              <w:bottom w:val="nil"/>
              <w:right w:val="nil"/>
            </w:tcBorders>
            <w:tcMar>
              <w:top w:w="0" w:type="dxa"/>
              <w:left w:w="0" w:type="dxa"/>
              <w:bottom w:w="0" w:type="dxa"/>
              <w:right w:w="0" w:type="dxa"/>
            </w:tcMar>
            <w:vAlign w:val="center"/>
          </w:tcPr>
          <w:p w14:paraId="2C23B4DD" w14:textId="77777777" w:rsidR="005A5440" w:rsidRDefault="00AA1BC6">
            <w:pPr>
              <w:spacing w:after="0" w:line="276" w:lineRule="auto"/>
            </w:pPr>
            <w:r>
              <w:t>1.79 × 10⁻¹⁷</w:t>
            </w:r>
          </w:p>
        </w:tc>
        <w:tc>
          <w:tcPr>
            <w:tcW w:w="992" w:type="dxa"/>
            <w:tcBorders>
              <w:top w:val="nil"/>
              <w:left w:val="nil"/>
              <w:bottom w:val="nil"/>
              <w:right w:val="nil"/>
            </w:tcBorders>
            <w:tcMar>
              <w:top w:w="0" w:type="dxa"/>
              <w:left w:w="0" w:type="dxa"/>
              <w:bottom w:w="0" w:type="dxa"/>
              <w:right w:w="0" w:type="dxa"/>
            </w:tcMar>
            <w:vAlign w:val="center"/>
          </w:tcPr>
          <w:p w14:paraId="70DE4545" w14:textId="77777777" w:rsidR="005A5440" w:rsidRDefault="00AA1BC6">
            <w:pPr>
              <w:spacing w:after="0" w:line="276" w:lineRule="auto"/>
            </w:pPr>
            <w:r>
              <w:t>1.61 × 10⁻¹⁶</w:t>
            </w:r>
          </w:p>
        </w:tc>
        <w:tc>
          <w:tcPr>
            <w:tcW w:w="1334" w:type="dxa"/>
            <w:tcBorders>
              <w:top w:val="nil"/>
              <w:left w:val="nil"/>
              <w:bottom w:val="nil"/>
              <w:right w:val="nil"/>
            </w:tcBorders>
            <w:tcMar>
              <w:top w:w="0" w:type="dxa"/>
              <w:left w:w="0" w:type="dxa"/>
              <w:bottom w:w="0" w:type="dxa"/>
              <w:right w:w="0" w:type="dxa"/>
            </w:tcMar>
            <w:vAlign w:val="center"/>
          </w:tcPr>
          <w:p w14:paraId="1A1450BE" w14:textId="77777777" w:rsidR="005A5440" w:rsidRDefault="00AA1BC6">
            <w:pPr>
              <w:spacing w:after="0" w:line="276" w:lineRule="auto"/>
            </w:pPr>
            <w:r>
              <w:t>−51.87</w:t>
            </w:r>
          </w:p>
        </w:tc>
      </w:tr>
      <w:tr w:rsidR="005A5440" w14:paraId="10F5603A"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42F55A41" w14:textId="69EFA2B6" w:rsidR="005A5440" w:rsidRDefault="00AA1BC6">
            <w:pPr>
              <w:spacing w:after="0" w:line="276" w:lineRule="auto"/>
            </w:pPr>
            <w:r>
              <w:t>N2</w:t>
            </w:r>
            <w:r w:rsidR="0076138F">
              <w:rPr>
                <w:rFonts w:ascii="宋体" w:eastAsia="宋体" w:hAnsi="宋体" w:cs="宋体" w:hint="eastAsia"/>
                <w:lang w:eastAsia="zh-CN"/>
              </w:rPr>
              <w:t>：</w:t>
            </w:r>
            <w:r>
              <w:t>Cloud / LW</w:t>
            </w:r>
          </w:p>
        </w:tc>
        <w:tc>
          <w:tcPr>
            <w:tcW w:w="851" w:type="dxa"/>
            <w:tcBorders>
              <w:top w:val="nil"/>
              <w:left w:val="nil"/>
              <w:bottom w:val="nil"/>
              <w:right w:val="nil"/>
            </w:tcBorders>
            <w:tcMar>
              <w:top w:w="0" w:type="dxa"/>
              <w:left w:w="0" w:type="dxa"/>
              <w:bottom w:w="0" w:type="dxa"/>
              <w:right w:w="0" w:type="dxa"/>
            </w:tcMar>
            <w:vAlign w:val="center"/>
          </w:tcPr>
          <w:p w14:paraId="5994372B" w14:textId="77777777" w:rsidR="005A5440" w:rsidRDefault="00AA1BC6">
            <w:pPr>
              <w:spacing w:after="0" w:line="276" w:lineRule="auto"/>
            </w:pPr>
            <w:r>
              <w:t>0.166</w:t>
            </w:r>
          </w:p>
        </w:tc>
        <w:tc>
          <w:tcPr>
            <w:tcW w:w="1842" w:type="dxa"/>
            <w:tcBorders>
              <w:top w:val="nil"/>
              <w:left w:val="nil"/>
              <w:bottom w:val="nil"/>
              <w:right w:val="nil"/>
            </w:tcBorders>
            <w:tcMar>
              <w:top w:w="0" w:type="dxa"/>
              <w:left w:w="0" w:type="dxa"/>
              <w:bottom w:w="0" w:type="dxa"/>
              <w:right w:w="0" w:type="dxa"/>
            </w:tcMar>
            <w:vAlign w:val="center"/>
          </w:tcPr>
          <w:p w14:paraId="2615585F" w14:textId="77777777" w:rsidR="005A5440" w:rsidRDefault="00AA1BC6">
            <w:pPr>
              <w:spacing w:after="0" w:line="276" w:lineRule="auto"/>
            </w:pPr>
            <w:r>
              <w:t>0.050 to 0.283</w:t>
            </w:r>
          </w:p>
        </w:tc>
        <w:tc>
          <w:tcPr>
            <w:tcW w:w="993" w:type="dxa"/>
            <w:tcBorders>
              <w:top w:val="nil"/>
              <w:left w:val="nil"/>
              <w:bottom w:val="nil"/>
              <w:right w:val="nil"/>
            </w:tcBorders>
            <w:tcMar>
              <w:top w:w="0" w:type="dxa"/>
              <w:left w:w="0" w:type="dxa"/>
              <w:bottom w:w="0" w:type="dxa"/>
              <w:right w:w="0" w:type="dxa"/>
            </w:tcMar>
            <w:vAlign w:val="center"/>
          </w:tcPr>
          <w:p w14:paraId="1BEBEFA2" w14:textId="77777777" w:rsidR="005A5440" w:rsidRDefault="00AA1BC6">
            <w:pPr>
              <w:spacing w:after="0" w:line="276" w:lineRule="auto"/>
            </w:pPr>
            <w:r>
              <w:t>0.0058</w:t>
            </w:r>
          </w:p>
        </w:tc>
        <w:tc>
          <w:tcPr>
            <w:tcW w:w="992" w:type="dxa"/>
            <w:tcBorders>
              <w:top w:val="nil"/>
              <w:left w:val="nil"/>
              <w:bottom w:val="nil"/>
              <w:right w:val="nil"/>
            </w:tcBorders>
            <w:tcMar>
              <w:top w:w="0" w:type="dxa"/>
              <w:left w:w="0" w:type="dxa"/>
              <w:bottom w:w="0" w:type="dxa"/>
              <w:right w:w="0" w:type="dxa"/>
            </w:tcMar>
            <w:vAlign w:val="center"/>
          </w:tcPr>
          <w:p w14:paraId="4554D964" w14:textId="77777777" w:rsidR="005A5440" w:rsidRDefault="00AA1BC6">
            <w:pPr>
              <w:spacing w:after="0" w:line="276" w:lineRule="auto"/>
            </w:pPr>
            <w:r>
              <w:t>0.0174</w:t>
            </w:r>
          </w:p>
        </w:tc>
        <w:tc>
          <w:tcPr>
            <w:tcW w:w="1334" w:type="dxa"/>
            <w:tcBorders>
              <w:top w:val="nil"/>
              <w:left w:val="nil"/>
              <w:bottom w:val="nil"/>
              <w:right w:val="nil"/>
            </w:tcBorders>
            <w:tcMar>
              <w:top w:w="0" w:type="dxa"/>
              <w:left w:w="0" w:type="dxa"/>
              <w:bottom w:w="0" w:type="dxa"/>
              <w:right w:w="0" w:type="dxa"/>
            </w:tcMar>
            <w:vAlign w:val="center"/>
          </w:tcPr>
          <w:p w14:paraId="6324AC5D" w14:textId="77777777" w:rsidR="005A5440" w:rsidRDefault="00AA1BC6">
            <w:pPr>
              <w:spacing w:after="0" w:line="276" w:lineRule="auto"/>
            </w:pPr>
            <w:r>
              <w:t>−51.87</w:t>
            </w:r>
          </w:p>
        </w:tc>
      </w:tr>
      <w:tr w:rsidR="005A5440" w14:paraId="75480F3B" w14:textId="77777777" w:rsidTr="0076138F">
        <w:trPr>
          <w:cantSplit/>
          <w:jc w:val="center"/>
        </w:trPr>
        <w:tc>
          <w:tcPr>
            <w:tcW w:w="3413" w:type="dxa"/>
            <w:tcBorders>
              <w:top w:val="nil"/>
              <w:left w:val="nil"/>
              <w:bottom w:val="nil"/>
              <w:right w:val="nil"/>
            </w:tcBorders>
            <w:tcMar>
              <w:top w:w="0" w:type="dxa"/>
              <w:left w:w="0" w:type="dxa"/>
              <w:bottom w:w="0" w:type="dxa"/>
              <w:right w:w="0" w:type="dxa"/>
            </w:tcMar>
            <w:vAlign w:val="center"/>
          </w:tcPr>
          <w:p w14:paraId="30794EE3" w14:textId="68A81DEA" w:rsidR="005A5440" w:rsidRDefault="00AA1BC6">
            <w:pPr>
              <w:spacing w:after="0" w:line="276" w:lineRule="auto"/>
            </w:pPr>
            <w:r>
              <w:t>N3</w:t>
            </w:r>
            <w:r w:rsidR="0076138F">
              <w:rPr>
                <w:rFonts w:ascii="宋体" w:eastAsia="宋体" w:hAnsi="宋体" w:cs="宋体" w:hint="eastAsia"/>
                <w:lang w:eastAsia="zh-CN"/>
              </w:rPr>
              <w:t>：</w:t>
            </w:r>
            <w:r>
              <w:t>LW / warm-night area</w:t>
            </w:r>
          </w:p>
        </w:tc>
        <w:tc>
          <w:tcPr>
            <w:tcW w:w="851" w:type="dxa"/>
            <w:tcBorders>
              <w:top w:val="nil"/>
              <w:left w:val="nil"/>
              <w:bottom w:val="nil"/>
              <w:right w:val="nil"/>
            </w:tcBorders>
            <w:tcMar>
              <w:top w:w="0" w:type="dxa"/>
              <w:left w:w="0" w:type="dxa"/>
              <w:bottom w:w="0" w:type="dxa"/>
              <w:right w:w="0" w:type="dxa"/>
            </w:tcMar>
            <w:vAlign w:val="center"/>
          </w:tcPr>
          <w:p w14:paraId="38D42EAF" w14:textId="77777777" w:rsidR="005A5440" w:rsidRDefault="00AA1BC6">
            <w:pPr>
              <w:spacing w:after="0" w:line="276" w:lineRule="auto"/>
            </w:pPr>
            <w:r>
              <w:t>0.395</w:t>
            </w:r>
          </w:p>
        </w:tc>
        <w:tc>
          <w:tcPr>
            <w:tcW w:w="1842" w:type="dxa"/>
            <w:tcBorders>
              <w:top w:val="nil"/>
              <w:left w:val="nil"/>
              <w:bottom w:val="nil"/>
              <w:right w:val="nil"/>
            </w:tcBorders>
            <w:tcMar>
              <w:top w:w="0" w:type="dxa"/>
              <w:left w:w="0" w:type="dxa"/>
              <w:bottom w:w="0" w:type="dxa"/>
              <w:right w:w="0" w:type="dxa"/>
            </w:tcMar>
            <w:vAlign w:val="center"/>
          </w:tcPr>
          <w:p w14:paraId="3F0FCFB5" w14:textId="77777777" w:rsidR="005A5440" w:rsidRDefault="00AA1BC6">
            <w:pPr>
              <w:spacing w:after="0" w:line="276" w:lineRule="auto"/>
            </w:pPr>
            <w:r>
              <w:t>−0.182 to 0.972</w:t>
            </w:r>
          </w:p>
        </w:tc>
        <w:tc>
          <w:tcPr>
            <w:tcW w:w="993" w:type="dxa"/>
            <w:tcBorders>
              <w:top w:val="nil"/>
              <w:left w:val="nil"/>
              <w:bottom w:val="nil"/>
              <w:right w:val="nil"/>
            </w:tcBorders>
            <w:tcMar>
              <w:top w:w="0" w:type="dxa"/>
              <w:left w:w="0" w:type="dxa"/>
              <w:bottom w:w="0" w:type="dxa"/>
              <w:right w:w="0" w:type="dxa"/>
            </w:tcMar>
            <w:vAlign w:val="center"/>
          </w:tcPr>
          <w:p w14:paraId="5CA02E51" w14:textId="77777777" w:rsidR="005A5440" w:rsidRDefault="00AA1BC6">
            <w:pPr>
              <w:spacing w:after="0" w:line="276" w:lineRule="auto"/>
            </w:pPr>
            <w:r>
              <w:t>0.1761</w:t>
            </w:r>
          </w:p>
        </w:tc>
        <w:tc>
          <w:tcPr>
            <w:tcW w:w="992" w:type="dxa"/>
            <w:tcBorders>
              <w:top w:val="nil"/>
              <w:left w:val="nil"/>
              <w:bottom w:val="nil"/>
              <w:right w:val="nil"/>
            </w:tcBorders>
            <w:tcMar>
              <w:top w:w="0" w:type="dxa"/>
              <w:left w:w="0" w:type="dxa"/>
              <w:bottom w:w="0" w:type="dxa"/>
              <w:right w:w="0" w:type="dxa"/>
            </w:tcMar>
            <w:vAlign w:val="center"/>
          </w:tcPr>
          <w:p w14:paraId="081DB1EB" w14:textId="77777777" w:rsidR="005A5440" w:rsidRDefault="00AA1BC6">
            <w:pPr>
              <w:spacing w:after="0" w:line="276" w:lineRule="auto"/>
            </w:pPr>
            <w:r>
              <w:t>0.2264</w:t>
            </w:r>
          </w:p>
        </w:tc>
        <w:tc>
          <w:tcPr>
            <w:tcW w:w="1334" w:type="dxa"/>
            <w:tcBorders>
              <w:top w:val="nil"/>
              <w:left w:val="nil"/>
              <w:bottom w:val="nil"/>
              <w:right w:val="nil"/>
            </w:tcBorders>
            <w:tcMar>
              <w:top w:w="0" w:type="dxa"/>
              <w:left w:w="0" w:type="dxa"/>
              <w:bottom w:w="0" w:type="dxa"/>
              <w:right w:w="0" w:type="dxa"/>
            </w:tcMar>
            <w:vAlign w:val="center"/>
          </w:tcPr>
          <w:p w14:paraId="763F4BB3" w14:textId="77777777" w:rsidR="005A5440" w:rsidRDefault="00AA1BC6">
            <w:pPr>
              <w:spacing w:after="0" w:line="276" w:lineRule="auto"/>
            </w:pPr>
            <w:r>
              <w:t>−1.17</w:t>
            </w:r>
          </w:p>
        </w:tc>
      </w:tr>
      <w:tr w:rsidR="005A5440" w14:paraId="5001DF75" w14:textId="77777777" w:rsidTr="0076138F">
        <w:trPr>
          <w:cantSplit/>
          <w:jc w:val="center"/>
        </w:trPr>
        <w:tc>
          <w:tcPr>
            <w:tcW w:w="3413" w:type="dxa"/>
            <w:tcBorders>
              <w:top w:val="nil"/>
              <w:left w:val="nil"/>
              <w:bottom w:val="single" w:sz="8" w:space="0" w:color="auto"/>
              <w:right w:val="nil"/>
            </w:tcBorders>
            <w:tcMar>
              <w:top w:w="0" w:type="dxa"/>
              <w:left w:w="0" w:type="dxa"/>
              <w:bottom w:w="0" w:type="dxa"/>
              <w:right w:w="0" w:type="dxa"/>
            </w:tcMar>
            <w:vAlign w:val="center"/>
          </w:tcPr>
          <w:p w14:paraId="687D385A" w14:textId="0AA3F95A" w:rsidR="005A5440" w:rsidRDefault="00AA1BC6">
            <w:pPr>
              <w:spacing w:after="0" w:line="276" w:lineRule="auto"/>
            </w:pPr>
            <w:r>
              <w:t>N3</w:t>
            </w:r>
            <w:r w:rsidR="0076138F">
              <w:rPr>
                <w:rFonts w:ascii="宋体" w:eastAsia="宋体" w:hAnsi="宋体" w:cs="宋体" w:hint="eastAsia"/>
                <w:lang w:eastAsia="zh-CN"/>
              </w:rPr>
              <w:t>：</w:t>
            </w:r>
            <w:r>
              <w:t>Dew point / warm-night area</w:t>
            </w:r>
          </w:p>
        </w:tc>
        <w:tc>
          <w:tcPr>
            <w:tcW w:w="851" w:type="dxa"/>
            <w:tcBorders>
              <w:top w:val="nil"/>
              <w:left w:val="nil"/>
              <w:bottom w:val="single" w:sz="8" w:space="0" w:color="auto"/>
              <w:right w:val="nil"/>
            </w:tcBorders>
            <w:tcMar>
              <w:top w:w="0" w:type="dxa"/>
              <w:left w:w="0" w:type="dxa"/>
              <w:bottom w:w="0" w:type="dxa"/>
              <w:right w:w="0" w:type="dxa"/>
            </w:tcMar>
            <w:vAlign w:val="center"/>
          </w:tcPr>
          <w:p w14:paraId="26E7C085" w14:textId="77777777" w:rsidR="005A5440" w:rsidRDefault="00AA1BC6">
            <w:pPr>
              <w:spacing w:after="0" w:line="276" w:lineRule="auto"/>
            </w:pPr>
            <w:r>
              <w:t>−0.269</w:t>
            </w:r>
          </w:p>
        </w:tc>
        <w:tc>
          <w:tcPr>
            <w:tcW w:w="1842" w:type="dxa"/>
            <w:tcBorders>
              <w:top w:val="nil"/>
              <w:left w:val="nil"/>
              <w:bottom w:val="single" w:sz="8" w:space="0" w:color="auto"/>
              <w:right w:val="nil"/>
            </w:tcBorders>
            <w:tcMar>
              <w:top w:w="0" w:type="dxa"/>
              <w:left w:w="0" w:type="dxa"/>
              <w:bottom w:w="0" w:type="dxa"/>
              <w:right w:w="0" w:type="dxa"/>
            </w:tcMar>
            <w:vAlign w:val="center"/>
          </w:tcPr>
          <w:p w14:paraId="23D17068" w14:textId="77777777" w:rsidR="005A5440" w:rsidRDefault="00AA1BC6">
            <w:pPr>
              <w:spacing w:after="0" w:line="276" w:lineRule="auto"/>
            </w:pPr>
            <w:r>
              <w:t>−0.895 to 0.357</w:t>
            </w:r>
          </w:p>
        </w:tc>
        <w:tc>
          <w:tcPr>
            <w:tcW w:w="993" w:type="dxa"/>
            <w:tcBorders>
              <w:top w:val="nil"/>
              <w:left w:val="nil"/>
              <w:bottom w:val="single" w:sz="8" w:space="0" w:color="auto"/>
              <w:right w:val="nil"/>
            </w:tcBorders>
            <w:tcMar>
              <w:top w:w="0" w:type="dxa"/>
              <w:left w:w="0" w:type="dxa"/>
              <w:bottom w:w="0" w:type="dxa"/>
              <w:right w:w="0" w:type="dxa"/>
            </w:tcMar>
            <w:vAlign w:val="center"/>
          </w:tcPr>
          <w:p w14:paraId="34D20133" w14:textId="77777777" w:rsidR="005A5440" w:rsidRDefault="00AA1BC6">
            <w:pPr>
              <w:spacing w:after="0" w:line="276" w:lineRule="auto"/>
            </w:pPr>
            <w:r>
              <w:t>0.3935</w:t>
            </w:r>
          </w:p>
        </w:tc>
        <w:tc>
          <w:tcPr>
            <w:tcW w:w="992" w:type="dxa"/>
            <w:tcBorders>
              <w:top w:val="nil"/>
              <w:left w:val="nil"/>
              <w:bottom w:val="single" w:sz="8" w:space="0" w:color="auto"/>
              <w:right w:val="nil"/>
            </w:tcBorders>
            <w:tcMar>
              <w:top w:w="0" w:type="dxa"/>
              <w:left w:w="0" w:type="dxa"/>
              <w:bottom w:w="0" w:type="dxa"/>
              <w:right w:w="0" w:type="dxa"/>
            </w:tcMar>
            <w:vAlign w:val="center"/>
          </w:tcPr>
          <w:p w14:paraId="7784DCF0" w14:textId="77777777" w:rsidR="005A5440" w:rsidRDefault="00AA1BC6">
            <w:pPr>
              <w:spacing w:after="0" w:line="276" w:lineRule="auto"/>
            </w:pPr>
            <w:r>
              <w:t>0.4426</w:t>
            </w:r>
          </w:p>
        </w:tc>
        <w:tc>
          <w:tcPr>
            <w:tcW w:w="1334" w:type="dxa"/>
            <w:tcBorders>
              <w:top w:val="nil"/>
              <w:left w:val="nil"/>
              <w:bottom w:val="single" w:sz="8" w:space="0" w:color="auto"/>
              <w:right w:val="nil"/>
            </w:tcBorders>
            <w:tcMar>
              <w:top w:w="0" w:type="dxa"/>
              <w:left w:w="0" w:type="dxa"/>
              <w:bottom w:w="0" w:type="dxa"/>
              <w:right w:w="0" w:type="dxa"/>
            </w:tcMar>
            <w:vAlign w:val="center"/>
          </w:tcPr>
          <w:p w14:paraId="3F1CD41B" w14:textId="77777777" w:rsidR="005A5440" w:rsidRDefault="00AA1BC6">
            <w:pPr>
              <w:spacing w:after="0" w:line="276" w:lineRule="auto"/>
            </w:pPr>
            <w:r>
              <w:t>−1.17</w:t>
            </w:r>
          </w:p>
        </w:tc>
      </w:tr>
    </w:tbl>
    <w:p w14:paraId="72E66890" w14:textId="77777777" w:rsidR="005A5440" w:rsidRDefault="00AA1BC6">
      <w:pPr>
        <w:spacing w:after="80" w:line="276" w:lineRule="auto"/>
      </w:pPr>
      <w:r>
        <w:t>Slash labels show predictor / outcome, not causal direction. S denotes Australia and southern South America; N denotes Europe and East Asia. Soil is layer-2 soil moisture; MFC, vertically integrated moisture-flux convergence; IVT, vertically integrated vapour transport magnitude; LW, downward longwave radiation; VPD, vapour pressure deficit; BH, Benjamini–Hochberg; RMSE, root-mean-square error; HC3, heteroskedasticity-consistent type 3 covariance. Soil-moisture and transport predictors use the preconditioning phase; sensible fraction and dew point use onset; cloud, LW, VPD, and the local warm-night outcome use maintenance. The two coefficients in the same model share its RMSE change.</w:t>
      </w:r>
    </w:p>
    <w:p w14:paraId="0C464D15" w14:textId="40D2EE57" w:rsidR="005A5440" w:rsidRDefault="00AA1BC6" w:rsidP="00F0390F">
      <w:pPr>
        <w:pStyle w:val="1"/>
        <w:keepNext w:val="0"/>
        <w:keepLines w:val="0"/>
        <w:spacing w:after="80" w:line="276" w:lineRule="auto"/>
      </w:pPr>
      <w:r>
        <w:rPr>
          <w:rFonts w:ascii="Times New Roman" w:eastAsia="Times New Roman" w:hAnsi="Times New Roman"/>
        </w:rPr>
        <w:t>Appendix S5. Thermodynamic-axis consistency and descriptive-group stability</w:t>
      </w:r>
    </w:p>
    <w:p w14:paraId="0007E058" w14:textId="77777777" w:rsidR="005A5440" w:rsidRDefault="00AA1BC6" w:rsidP="00F0390F">
      <w:pPr>
        <w:spacing w:after="80" w:line="276" w:lineRule="auto"/>
      </w:pPr>
      <w:r>
        <w:rPr>
          <w:b/>
        </w:rPr>
        <w:t>Table S5</w:t>
      </w:r>
      <w:r>
        <w:t xml:space="preserve"> Leave-one-region-out PCA consistency</w:t>
      </w:r>
    </w:p>
    <w:tbl>
      <w:tblPr>
        <w:tblW w:w="9216"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749"/>
        <w:gridCol w:w="850"/>
        <w:gridCol w:w="1764"/>
        <w:gridCol w:w="1497"/>
        <w:gridCol w:w="3356"/>
      </w:tblGrid>
      <w:tr w:rsidR="005A5440" w14:paraId="64FB1F21" w14:textId="77777777" w:rsidTr="005C4304">
        <w:trPr>
          <w:cantSplit/>
          <w:tblHeader/>
          <w:jc w:val="center"/>
        </w:trPr>
        <w:tc>
          <w:tcPr>
            <w:tcW w:w="1749" w:type="dxa"/>
            <w:tcBorders>
              <w:top w:val="single" w:sz="8" w:space="0" w:color="auto"/>
              <w:left w:val="nil"/>
              <w:bottom w:val="single" w:sz="5" w:space="0" w:color="auto"/>
              <w:right w:val="nil"/>
            </w:tcBorders>
            <w:tcMar>
              <w:top w:w="0" w:type="dxa"/>
              <w:left w:w="0" w:type="dxa"/>
              <w:bottom w:w="0" w:type="dxa"/>
              <w:right w:w="75" w:type="dxa"/>
            </w:tcMar>
            <w:vAlign w:val="center"/>
          </w:tcPr>
          <w:p w14:paraId="49364EE9" w14:textId="77777777" w:rsidR="005A5440" w:rsidRDefault="00AA1BC6" w:rsidP="00F0390F">
            <w:pPr>
              <w:spacing w:after="0" w:line="276" w:lineRule="auto"/>
            </w:pPr>
            <w:r>
              <w:rPr>
                <w:b/>
              </w:rPr>
              <w:t>Held-out region</w:t>
            </w:r>
          </w:p>
        </w:tc>
        <w:tc>
          <w:tcPr>
            <w:tcW w:w="850" w:type="dxa"/>
            <w:tcBorders>
              <w:top w:val="single" w:sz="8" w:space="0" w:color="auto"/>
              <w:left w:val="nil"/>
              <w:bottom w:val="single" w:sz="5" w:space="0" w:color="auto"/>
              <w:right w:val="nil"/>
            </w:tcBorders>
            <w:tcMar>
              <w:top w:w="0" w:type="dxa"/>
              <w:left w:w="0" w:type="dxa"/>
              <w:bottom w:w="0" w:type="dxa"/>
              <w:right w:w="75" w:type="dxa"/>
            </w:tcMar>
            <w:vAlign w:val="center"/>
          </w:tcPr>
          <w:p w14:paraId="437E0A4D" w14:textId="77777777" w:rsidR="005A5440" w:rsidRDefault="00AA1BC6" w:rsidP="00F0390F">
            <w:pPr>
              <w:spacing w:after="0" w:line="276" w:lineRule="auto"/>
            </w:pPr>
            <w:r>
              <w:rPr>
                <w:b/>
              </w:rPr>
              <w:t>n</w:t>
            </w:r>
          </w:p>
        </w:tc>
        <w:tc>
          <w:tcPr>
            <w:tcW w:w="1764" w:type="dxa"/>
            <w:tcBorders>
              <w:top w:val="single" w:sz="8" w:space="0" w:color="auto"/>
              <w:left w:val="nil"/>
              <w:bottom w:val="single" w:sz="5" w:space="0" w:color="auto"/>
              <w:right w:val="nil"/>
            </w:tcBorders>
            <w:tcMar>
              <w:top w:w="0" w:type="dxa"/>
              <w:left w:w="0" w:type="dxa"/>
              <w:bottom w:w="0" w:type="dxa"/>
              <w:right w:w="75" w:type="dxa"/>
            </w:tcMar>
            <w:vAlign w:val="center"/>
          </w:tcPr>
          <w:p w14:paraId="555E024A" w14:textId="77777777" w:rsidR="005A5440" w:rsidRDefault="00AA1BC6" w:rsidP="00F0390F">
            <w:pPr>
              <w:spacing w:after="0" w:line="276" w:lineRule="auto"/>
            </w:pPr>
            <w:r>
              <w:rPr>
                <w:b/>
              </w:rPr>
              <w:t>Score correlation</w:t>
            </w:r>
          </w:p>
        </w:tc>
        <w:tc>
          <w:tcPr>
            <w:tcW w:w="1497" w:type="dxa"/>
            <w:tcBorders>
              <w:top w:val="single" w:sz="8" w:space="0" w:color="auto"/>
              <w:left w:val="nil"/>
              <w:bottom w:val="single" w:sz="5" w:space="0" w:color="auto"/>
              <w:right w:val="nil"/>
            </w:tcBorders>
            <w:tcMar>
              <w:top w:w="0" w:type="dxa"/>
              <w:left w:w="0" w:type="dxa"/>
              <w:bottom w:w="0" w:type="dxa"/>
              <w:right w:w="75" w:type="dxa"/>
            </w:tcMar>
            <w:vAlign w:val="center"/>
          </w:tcPr>
          <w:p w14:paraId="128AB451" w14:textId="77777777" w:rsidR="005A5440" w:rsidRDefault="00AA1BC6" w:rsidP="00F0390F">
            <w:pPr>
              <w:spacing w:after="0" w:line="276" w:lineRule="auto"/>
            </w:pPr>
            <w:r>
              <w:rPr>
                <w:b/>
              </w:rPr>
              <w:t>Loading cosine</w:t>
            </w:r>
          </w:p>
        </w:tc>
        <w:tc>
          <w:tcPr>
            <w:tcW w:w="3356" w:type="dxa"/>
            <w:tcBorders>
              <w:top w:val="single" w:sz="8" w:space="0" w:color="auto"/>
              <w:left w:val="nil"/>
              <w:bottom w:val="single" w:sz="5" w:space="0" w:color="auto"/>
              <w:right w:val="nil"/>
            </w:tcBorders>
            <w:tcMar>
              <w:top w:w="0" w:type="dxa"/>
              <w:left w:w="0" w:type="dxa"/>
              <w:bottom w:w="0" w:type="dxa"/>
              <w:right w:w="75" w:type="dxa"/>
            </w:tcMar>
            <w:vAlign w:val="center"/>
          </w:tcPr>
          <w:p w14:paraId="6E343C53" w14:textId="77777777" w:rsidR="005A5440" w:rsidRDefault="00AA1BC6" w:rsidP="00F0390F">
            <w:pPr>
              <w:spacing w:after="0" w:line="276" w:lineRule="auto"/>
            </w:pPr>
            <w:r>
              <w:rPr>
                <w:b/>
              </w:rPr>
              <w:t>Training loadings: dew / LW / sensible / VPD</w:t>
            </w:r>
          </w:p>
        </w:tc>
      </w:tr>
      <w:tr w:rsidR="005A5440" w14:paraId="4F766F44" w14:textId="77777777" w:rsidTr="005C4304">
        <w:trPr>
          <w:cantSplit/>
          <w:jc w:val="center"/>
        </w:trPr>
        <w:tc>
          <w:tcPr>
            <w:tcW w:w="1749" w:type="dxa"/>
            <w:tcBorders>
              <w:top w:val="nil"/>
              <w:left w:val="nil"/>
              <w:bottom w:val="nil"/>
              <w:right w:val="nil"/>
            </w:tcBorders>
            <w:tcMar>
              <w:top w:w="0" w:type="dxa"/>
              <w:left w:w="0" w:type="dxa"/>
              <w:bottom w:w="0" w:type="dxa"/>
              <w:right w:w="75" w:type="dxa"/>
            </w:tcMar>
            <w:vAlign w:val="center"/>
          </w:tcPr>
          <w:p w14:paraId="10E6333F" w14:textId="77777777" w:rsidR="005A5440" w:rsidRDefault="00AA1BC6" w:rsidP="00F0390F">
            <w:pPr>
              <w:spacing w:after="0" w:line="276" w:lineRule="auto"/>
            </w:pPr>
            <w:r>
              <w:t>Australia</w:t>
            </w:r>
          </w:p>
        </w:tc>
        <w:tc>
          <w:tcPr>
            <w:tcW w:w="850" w:type="dxa"/>
            <w:tcBorders>
              <w:top w:val="nil"/>
              <w:left w:val="nil"/>
              <w:bottom w:val="nil"/>
              <w:right w:val="nil"/>
            </w:tcBorders>
            <w:tcMar>
              <w:top w:w="0" w:type="dxa"/>
              <w:left w:w="0" w:type="dxa"/>
              <w:bottom w:w="0" w:type="dxa"/>
              <w:right w:w="75" w:type="dxa"/>
            </w:tcMar>
            <w:vAlign w:val="center"/>
          </w:tcPr>
          <w:p w14:paraId="6A48ADD5" w14:textId="77777777" w:rsidR="005A5440" w:rsidRDefault="00AA1BC6" w:rsidP="00F0390F">
            <w:pPr>
              <w:spacing w:after="0" w:line="276" w:lineRule="auto"/>
            </w:pPr>
            <w:r>
              <w:t>36</w:t>
            </w:r>
          </w:p>
        </w:tc>
        <w:tc>
          <w:tcPr>
            <w:tcW w:w="1764" w:type="dxa"/>
            <w:tcBorders>
              <w:top w:val="nil"/>
              <w:left w:val="nil"/>
              <w:bottom w:val="nil"/>
              <w:right w:val="nil"/>
            </w:tcBorders>
            <w:tcMar>
              <w:top w:w="0" w:type="dxa"/>
              <w:left w:w="0" w:type="dxa"/>
              <w:bottom w:w="0" w:type="dxa"/>
              <w:right w:w="75" w:type="dxa"/>
            </w:tcMar>
            <w:vAlign w:val="center"/>
          </w:tcPr>
          <w:p w14:paraId="0141BC32" w14:textId="77777777" w:rsidR="005A5440" w:rsidRDefault="00AA1BC6" w:rsidP="00F0390F">
            <w:pPr>
              <w:spacing w:after="0" w:line="276" w:lineRule="auto"/>
            </w:pPr>
            <w:r>
              <w:t>0.9313</w:t>
            </w:r>
          </w:p>
        </w:tc>
        <w:tc>
          <w:tcPr>
            <w:tcW w:w="1497" w:type="dxa"/>
            <w:tcBorders>
              <w:top w:val="nil"/>
              <w:left w:val="nil"/>
              <w:bottom w:val="nil"/>
              <w:right w:val="nil"/>
            </w:tcBorders>
            <w:tcMar>
              <w:top w:w="0" w:type="dxa"/>
              <w:left w:w="0" w:type="dxa"/>
              <w:bottom w:w="0" w:type="dxa"/>
              <w:right w:w="75" w:type="dxa"/>
            </w:tcMar>
            <w:vAlign w:val="center"/>
          </w:tcPr>
          <w:p w14:paraId="51DD6849" w14:textId="77777777" w:rsidR="005A5440" w:rsidRDefault="00AA1BC6" w:rsidP="00F0390F">
            <w:pPr>
              <w:spacing w:after="0" w:line="276" w:lineRule="auto"/>
            </w:pPr>
            <w:r>
              <w:t>0.8407</w:t>
            </w:r>
          </w:p>
        </w:tc>
        <w:tc>
          <w:tcPr>
            <w:tcW w:w="3356" w:type="dxa"/>
            <w:tcBorders>
              <w:top w:val="nil"/>
              <w:left w:val="nil"/>
              <w:bottom w:val="nil"/>
              <w:right w:val="nil"/>
            </w:tcBorders>
            <w:tcMar>
              <w:top w:w="0" w:type="dxa"/>
              <w:left w:w="0" w:type="dxa"/>
              <w:bottom w:w="0" w:type="dxa"/>
              <w:right w:w="75" w:type="dxa"/>
            </w:tcMar>
            <w:vAlign w:val="center"/>
          </w:tcPr>
          <w:p w14:paraId="35F6931C" w14:textId="77777777" w:rsidR="005A5440" w:rsidRDefault="00AA1BC6" w:rsidP="00F0390F">
            <w:pPr>
              <w:spacing w:after="0" w:line="276" w:lineRule="auto"/>
            </w:pPr>
            <w:r>
              <w:t>0.684 / 0.642 / −0.339 / 0.077</w:t>
            </w:r>
          </w:p>
        </w:tc>
      </w:tr>
      <w:tr w:rsidR="005A5440" w14:paraId="480FF807" w14:textId="77777777" w:rsidTr="005C4304">
        <w:trPr>
          <w:cantSplit/>
          <w:jc w:val="center"/>
        </w:trPr>
        <w:tc>
          <w:tcPr>
            <w:tcW w:w="1749" w:type="dxa"/>
            <w:tcBorders>
              <w:top w:val="nil"/>
              <w:left w:val="nil"/>
              <w:bottom w:val="nil"/>
              <w:right w:val="nil"/>
            </w:tcBorders>
            <w:tcMar>
              <w:top w:w="0" w:type="dxa"/>
              <w:left w:w="0" w:type="dxa"/>
              <w:bottom w:w="0" w:type="dxa"/>
              <w:right w:w="75" w:type="dxa"/>
            </w:tcMar>
            <w:vAlign w:val="center"/>
          </w:tcPr>
          <w:p w14:paraId="0D97523B" w14:textId="77777777" w:rsidR="005A5440" w:rsidRDefault="00AA1BC6" w:rsidP="00F0390F">
            <w:pPr>
              <w:spacing w:after="0" w:line="276" w:lineRule="auto"/>
            </w:pPr>
            <w:r>
              <w:t>East Asia</w:t>
            </w:r>
          </w:p>
        </w:tc>
        <w:tc>
          <w:tcPr>
            <w:tcW w:w="850" w:type="dxa"/>
            <w:tcBorders>
              <w:top w:val="nil"/>
              <w:left w:val="nil"/>
              <w:bottom w:val="nil"/>
              <w:right w:val="nil"/>
            </w:tcBorders>
            <w:tcMar>
              <w:top w:w="0" w:type="dxa"/>
              <w:left w:w="0" w:type="dxa"/>
              <w:bottom w:w="0" w:type="dxa"/>
              <w:right w:w="75" w:type="dxa"/>
            </w:tcMar>
            <w:vAlign w:val="center"/>
          </w:tcPr>
          <w:p w14:paraId="013A62B3" w14:textId="77777777" w:rsidR="005A5440" w:rsidRDefault="00AA1BC6" w:rsidP="00F0390F">
            <w:pPr>
              <w:spacing w:after="0" w:line="276" w:lineRule="auto"/>
            </w:pPr>
            <w:r>
              <w:t>36</w:t>
            </w:r>
          </w:p>
        </w:tc>
        <w:tc>
          <w:tcPr>
            <w:tcW w:w="1764" w:type="dxa"/>
            <w:tcBorders>
              <w:top w:val="nil"/>
              <w:left w:val="nil"/>
              <w:bottom w:val="nil"/>
              <w:right w:val="nil"/>
            </w:tcBorders>
            <w:tcMar>
              <w:top w:w="0" w:type="dxa"/>
              <w:left w:w="0" w:type="dxa"/>
              <w:bottom w:w="0" w:type="dxa"/>
              <w:right w:w="75" w:type="dxa"/>
            </w:tcMar>
            <w:vAlign w:val="center"/>
          </w:tcPr>
          <w:p w14:paraId="37E92885" w14:textId="77777777" w:rsidR="005A5440" w:rsidRDefault="00AA1BC6" w:rsidP="00F0390F">
            <w:pPr>
              <w:spacing w:after="0" w:line="276" w:lineRule="auto"/>
            </w:pPr>
            <w:r>
              <w:t>0.9999</w:t>
            </w:r>
          </w:p>
        </w:tc>
        <w:tc>
          <w:tcPr>
            <w:tcW w:w="1497" w:type="dxa"/>
            <w:tcBorders>
              <w:top w:val="nil"/>
              <w:left w:val="nil"/>
              <w:bottom w:val="nil"/>
              <w:right w:val="nil"/>
            </w:tcBorders>
            <w:tcMar>
              <w:top w:w="0" w:type="dxa"/>
              <w:left w:w="0" w:type="dxa"/>
              <w:bottom w:w="0" w:type="dxa"/>
              <w:right w:w="75" w:type="dxa"/>
            </w:tcMar>
            <w:vAlign w:val="center"/>
          </w:tcPr>
          <w:p w14:paraId="06C458B4" w14:textId="77777777" w:rsidR="005A5440" w:rsidRDefault="00AA1BC6" w:rsidP="00F0390F">
            <w:pPr>
              <w:spacing w:after="0" w:line="276" w:lineRule="auto"/>
            </w:pPr>
            <w:r>
              <w:t>0.9987</w:t>
            </w:r>
          </w:p>
        </w:tc>
        <w:tc>
          <w:tcPr>
            <w:tcW w:w="3356" w:type="dxa"/>
            <w:tcBorders>
              <w:top w:val="nil"/>
              <w:left w:val="nil"/>
              <w:bottom w:val="nil"/>
              <w:right w:val="nil"/>
            </w:tcBorders>
            <w:tcMar>
              <w:top w:w="0" w:type="dxa"/>
              <w:left w:w="0" w:type="dxa"/>
              <w:bottom w:w="0" w:type="dxa"/>
              <w:right w:w="75" w:type="dxa"/>
            </w:tcMar>
            <w:vAlign w:val="center"/>
          </w:tcPr>
          <w:p w14:paraId="358B9CED" w14:textId="77777777" w:rsidR="005A5440" w:rsidRDefault="00AA1BC6" w:rsidP="00F0390F">
            <w:pPr>
              <w:spacing w:after="0" w:line="276" w:lineRule="auto"/>
            </w:pPr>
            <w:r>
              <w:t>0.583 / 0.426 / −0.523 / −0.453</w:t>
            </w:r>
          </w:p>
        </w:tc>
      </w:tr>
      <w:tr w:rsidR="005A5440" w14:paraId="3EC79BD8" w14:textId="77777777" w:rsidTr="005C4304">
        <w:trPr>
          <w:cantSplit/>
          <w:jc w:val="center"/>
        </w:trPr>
        <w:tc>
          <w:tcPr>
            <w:tcW w:w="1749" w:type="dxa"/>
            <w:tcBorders>
              <w:top w:val="nil"/>
              <w:left w:val="nil"/>
              <w:bottom w:val="nil"/>
              <w:right w:val="nil"/>
            </w:tcBorders>
            <w:tcMar>
              <w:top w:w="0" w:type="dxa"/>
              <w:left w:w="0" w:type="dxa"/>
              <w:bottom w:w="0" w:type="dxa"/>
              <w:right w:w="75" w:type="dxa"/>
            </w:tcMar>
            <w:vAlign w:val="center"/>
          </w:tcPr>
          <w:p w14:paraId="27AB0CC5" w14:textId="77777777" w:rsidR="005A5440" w:rsidRDefault="00AA1BC6" w:rsidP="00F0390F">
            <w:pPr>
              <w:spacing w:after="0" w:line="276" w:lineRule="auto"/>
            </w:pPr>
            <w:r>
              <w:t>Europe</w:t>
            </w:r>
          </w:p>
        </w:tc>
        <w:tc>
          <w:tcPr>
            <w:tcW w:w="850" w:type="dxa"/>
            <w:tcBorders>
              <w:top w:val="nil"/>
              <w:left w:val="nil"/>
              <w:bottom w:val="nil"/>
              <w:right w:val="nil"/>
            </w:tcBorders>
            <w:tcMar>
              <w:top w:w="0" w:type="dxa"/>
              <w:left w:w="0" w:type="dxa"/>
              <w:bottom w:w="0" w:type="dxa"/>
              <w:right w:w="75" w:type="dxa"/>
            </w:tcMar>
            <w:vAlign w:val="center"/>
          </w:tcPr>
          <w:p w14:paraId="6815AE71" w14:textId="77777777" w:rsidR="005A5440" w:rsidRDefault="00AA1BC6" w:rsidP="00F0390F">
            <w:pPr>
              <w:spacing w:after="0" w:line="276" w:lineRule="auto"/>
            </w:pPr>
            <w:r>
              <w:t>45</w:t>
            </w:r>
          </w:p>
        </w:tc>
        <w:tc>
          <w:tcPr>
            <w:tcW w:w="1764" w:type="dxa"/>
            <w:tcBorders>
              <w:top w:val="nil"/>
              <w:left w:val="nil"/>
              <w:bottom w:val="nil"/>
              <w:right w:val="nil"/>
            </w:tcBorders>
            <w:tcMar>
              <w:top w:w="0" w:type="dxa"/>
              <w:left w:w="0" w:type="dxa"/>
              <w:bottom w:w="0" w:type="dxa"/>
              <w:right w:w="75" w:type="dxa"/>
            </w:tcMar>
            <w:vAlign w:val="center"/>
          </w:tcPr>
          <w:p w14:paraId="22D20CD4" w14:textId="77777777" w:rsidR="005A5440" w:rsidRDefault="00AA1BC6" w:rsidP="00F0390F">
            <w:pPr>
              <w:spacing w:after="0" w:line="276" w:lineRule="auto"/>
            </w:pPr>
            <w:r>
              <w:t>0.9999</w:t>
            </w:r>
          </w:p>
        </w:tc>
        <w:tc>
          <w:tcPr>
            <w:tcW w:w="1497" w:type="dxa"/>
            <w:tcBorders>
              <w:top w:val="nil"/>
              <w:left w:val="nil"/>
              <w:bottom w:val="nil"/>
              <w:right w:val="nil"/>
            </w:tcBorders>
            <w:tcMar>
              <w:top w:w="0" w:type="dxa"/>
              <w:left w:w="0" w:type="dxa"/>
              <w:bottom w:w="0" w:type="dxa"/>
              <w:right w:w="75" w:type="dxa"/>
            </w:tcMar>
            <w:vAlign w:val="center"/>
          </w:tcPr>
          <w:p w14:paraId="6F42EA71" w14:textId="77777777" w:rsidR="005A5440" w:rsidRDefault="00AA1BC6" w:rsidP="00F0390F">
            <w:pPr>
              <w:spacing w:after="0" w:line="276" w:lineRule="auto"/>
            </w:pPr>
            <w:r>
              <w:t>0.9999</w:t>
            </w:r>
          </w:p>
        </w:tc>
        <w:tc>
          <w:tcPr>
            <w:tcW w:w="3356" w:type="dxa"/>
            <w:tcBorders>
              <w:top w:val="nil"/>
              <w:left w:val="nil"/>
              <w:bottom w:val="nil"/>
              <w:right w:val="nil"/>
            </w:tcBorders>
            <w:tcMar>
              <w:top w:w="0" w:type="dxa"/>
              <w:left w:w="0" w:type="dxa"/>
              <w:bottom w:w="0" w:type="dxa"/>
              <w:right w:w="75" w:type="dxa"/>
            </w:tcMar>
            <w:vAlign w:val="center"/>
          </w:tcPr>
          <w:p w14:paraId="7528F18D" w14:textId="77777777" w:rsidR="005A5440" w:rsidRDefault="00AA1BC6" w:rsidP="00F0390F">
            <w:pPr>
              <w:spacing w:after="0" w:line="276" w:lineRule="auto"/>
            </w:pPr>
            <w:r>
              <w:t>0.578 / 0.460 / −0.526 / −0.422</w:t>
            </w:r>
          </w:p>
        </w:tc>
      </w:tr>
      <w:tr w:rsidR="005A5440" w14:paraId="003F2763" w14:textId="77777777" w:rsidTr="005C4304">
        <w:trPr>
          <w:cantSplit/>
          <w:jc w:val="center"/>
        </w:trPr>
        <w:tc>
          <w:tcPr>
            <w:tcW w:w="1749" w:type="dxa"/>
            <w:tcBorders>
              <w:top w:val="nil"/>
              <w:left w:val="nil"/>
              <w:bottom w:val="single" w:sz="8" w:space="0" w:color="auto"/>
              <w:right w:val="nil"/>
            </w:tcBorders>
            <w:tcMar>
              <w:top w:w="0" w:type="dxa"/>
              <w:left w:w="0" w:type="dxa"/>
              <w:bottom w:w="0" w:type="dxa"/>
              <w:right w:w="75" w:type="dxa"/>
            </w:tcMar>
            <w:vAlign w:val="center"/>
          </w:tcPr>
          <w:p w14:paraId="0AB27D6C" w14:textId="77777777" w:rsidR="005A5440" w:rsidRDefault="00AA1BC6">
            <w:pPr>
              <w:spacing w:after="0" w:line="276" w:lineRule="auto"/>
            </w:pPr>
            <w:r>
              <w:t>Southern South America</w:t>
            </w:r>
          </w:p>
        </w:tc>
        <w:tc>
          <w:tcPr>
            <w:tcW w:w="850" w:type="dxa"/>
            <w:tcBorders>
              <w:top w:val="nil"/>
              <w:left w:val="nil"/>
              <w:bottom w:val="single" w:sz="8" w:space="0" w:color="auto"/>
              <w:right w:val="nil"/>
            </w:tcBorders>
            <w:tcMar>
              <w:top w:w="0" w:type="dxa"/>
              <w:left w:w="0" w:type="dxa"/>
              <w:bottom w:w="0" w:type="dxa"/>
              <w:right w:w="75" w:type="dxa"/>
            </w:tcMar>
            <w:vAlign w:val="center"/>
          </w:tcPr>
          <w:p w14:paraId="7C824470" w14:textId="77777777" w:rsidR="005A5440" w:rsidRDefault="00AA1BC6">
            <w:pPr>
              <w:spacing w:after="0" w:line="276" w:lineRule="auto"/>
            </w:pPr>
            <w:r>
              <w:t>41</w:t>
            </w:r>
          </w:p>
        </w:tc>
        <w:tc>
          <w:tcPr>
            <w:tcW w:w="1764" w:type="dxa"/>
            <w:tcBorders>
              <w:top w:val="nil"/>
              <w:left w:val="nil"/>
              <w:bottom w:val="single" w:sz="8" w:space="0" w:color="auto"/>
              <w:right w:val="nil"/>
            </w:tcBorders>
            <w:tcMar>
              <w:top w:w="0" w:type="dxa"/>
              <w:left w:w="0" w:type="dxa"/>
              <w:bottom w:w="0" w:type="dxa"/>
              <w:right w:w="75" w:type="dxa"/>
            </w:tcMar>
            <w:vAlign w:val="center"/>
          </w:tcPr>
          <w:p w14:paraId="2C888356" w14:textId="77777777" w:rsidR="005A5440" w:rsidRDefault="00AA1BC6">
            <w:pPr>
              <w:spacing w:after="0" w:line="276" w:lineRule="auto"/>
            </w:pPr>
            <w:r>
              <w:t>0.9999</w:t>
            </w:r>
          </w:p>
        </w:tc>
        <w:tc>
          <w:tcPr>
            <w:tcW w:w="1497" w:type="dxa"/>
            <w:tcBorders>
              <w:top w:val="nil"/>
              <w:left w:val="nil"/>
              <w:bottom w:val="single" w:sz="8" w:space="0" w:color="auto"/>
              <w:right w:val="nil"/>
            </w:tcBorders>
            <w:tcMar>
              <w:top w:w="0" w:type="dxa"/>
              <w:left w:w="0" w:type="dxa"/>
              <w:bottom w:w="0" w:type="dxa"/>
              <w:right w:w="75" w:type="dxa"/>
            </w:tcMar>
            <w:vAlign w:val="center"/>
          </w:tcPr>
          <w:p w14:paraId="0C233D75" w14:textId="77777777" w:rsidR="005A5440" w:rsidRDefault="00AA1BC6">
            <w:pPr>
              <w:spacing w:after="0" w:line="276" w:lineRule="auto"/>
            </w:pPr>
            <w:r>
              <w:t>1.0000</w:t>
            </w:r>
          </w:p>
        </w:tc>
        <w:tc>
          <w:tcPr>
            <w:tcW w:w="3356" w:type="dxa"/>
            <w:tcBorders>
              <w:top w:val="nil"/>
              <w:left w:val="nil"/>
              <w:bottom w:val="single" w:sz="8" w:space="0" w:color="auto"/>
              <w:right w:val="nil"/>
            </w:tcBorders>
            <w:tcMar>
              <w:top w:w="0" w:type="dxa"/>
              <w:left w:w="0" w:type="dxa"/>
              <w:bottom w:w="0" w:type="dxa"/>
              <w:right w:w="75" w:type="dxa"/>
            </w:tcMar>
            <w:vAlign w:val="center"/>
          </w:tcPr>
          <w:p w14:paraId="3EF9625C" w14:textId="77777777" w:rsidR="005A5440" w:rsidRDefault="00AA1BC6">
            <w:pPr>
              <w:spacing w:after="0" w:line="276" w:lineRule="auto"/>
            </w:pPr>
            <w:r>
              <w:t>0.585 / 0.461 / −0.521 / −0.417</w:t>
            </w:r>
          </w:p>
        </w:tc>
      </w:tr>
    </w:tbl>
    <w:p w14:paraId="11D6AAC7" w14:textId="77777777" w:rsidR="005A5440" w:rsidRDefault="00AA1BC6">
      <w:pPr>
        <w:spacing w:after="80" w:line="276" w:lineRule="auto"/>
      </w:pPr>
      <w:r>
        <w:t>Standardization and PCA use only the three training regions. Score correlation compares the held-out regional projections with a full-sample reference that includes the held-out observations. It therefore measures axis consistency, not independent validation or warm-night prediction. When Australia is omitted, the fitted VPD loading becomes positive, unlike the full-sample fit. Loading cosine compares training and full-sample loading vectors after whole-vector orientation. PCA denotes principal component analysis; PC1 denotes the first principal component.</w:t>
      </w:r>
    </w:p>
    <w:p w14:paraId="73625568" w14:textId="77777777" w:rsidR="005A5440" w:rsidRDefault="00AA1BC6">
      <w:pPr>
        <w:spacing w:after="80" w:line="276" w:lineRule="auto"/>
      </w:pPr>
      <w:r>
        <w:t xml:space="preserve">Time-block score correlations with the full-sample reference are 0.9988 for 1986–2010, 0.9998 for 2011–2018, and 0.9999 for 2019–2024; these differ from the warm-night-area held-out errors in Table S2. Silhouette widths for k=2, 3, 4, and 5 are 0.4882, 0.2903, 0.2281, and 0.2299. The descriptive k=2 groups contain 20 low-score and 138 high-score events. Of the 20 low-score events, 18 are Australian, one is East Asian, and one is from southern South America; all 45 European events are in the high-score group. Across </w:t>
      </w:r>
      <w:r>
        <w:lastRenderedPageBreak/>
        <w:t>5000 successful region-stratified full refits, the adjusted Rand index (ARI) has a median of 0.7762 and a percentile interval of 0.0551–1.0000.</w:t>
      </w:r>
    </w:p>
    <w:p w14:paraId="1E735912" w14:textId="77777777" w:rsidR="005A5440" w:rsidRDefault="00AA1BC6">
      <w:pPr>
        <w:keepNext/>
        <w:spacing w:after="80" w:line="276" w:lineRule="auto"/>
      </w:pPr>
      <w:r>
        <w:rPr>
          <w:b/>
        </w:rPr>
        <w:t>Table S6</w:t>
      </w:r>
      <w:r>
        <w:t xml:space="preserve"> Descriptive rank associations between PC1 score and warm-night-area anomaly</w:t>
      </w:r>
    </w:p>
    <w:tbl>
      <w:tblPr>
        <w:tblW w:w="9216"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672"/>
        <w:gridCol w:w="864"/>
        <w:gridCol w:w="2232"/>
        <w:gridCol w:w="2448"/>
      </w:tblGrid>
      <w:tr w:rsidR="005A5440" w14:paraId="53B7611E" w14:textId="77777777">
        <w:trPr>
          <w:cantSplit/>
          <w:tblHeader/>
          <w:jc w:val="center"/>
        </w:trPr>
        <w:tc>
          <w:tcPr>
            <w:tcW w:w="3672" w:type="dxa"/>
            <w:tcBorders>
              <w:top w:val="single" w:sz="8" w:space="0" w:color="auto"/>
              <w:left w:val="nil"/>
              <w:bottom w:val="single" w:sz="5" w:space="0" w:color="auto"/>
              <w:right w:val="nil"/>
            </w:tcBorders>
            <w:tcMar>
              <w:top w:w="65" w:type="dxa"/>
              <w:left w:w="75" w:type="dxa"/>
              <w:bottom w:w="65" w:type="dxa"/>
              <w:right w:w="75" w:type="dxa"/>
            </w:tcMar>
            <w:vAlign w:val="center"/>
          </w:tcPr>
          <w:p w14:paraId="4A2CCEF2" w14:textId="77777777" w:rsidR="005A5440" w:rsidRDefault="00AA1BC6">
            <w:pPr>
              <w:spacing w:after="0" w:line="276" w:lineRule="auto"/>
              <w:jc w:val="center"/>
            </w:pPr>
            <w:r>
              <w:rPr>
                <w:b/>
              </w:rPr>
              <w:t>Sample</w:t>
            </w:r>
          </w:p>
        </w:tc>
        <w:tc>
          <w:tcPr>
            <w:tcW w:w="864" w:type="dxa"/>
            <w:tcBorders>
              <w:top w:val="single" w:sz="8" w:space="0" w:color="auto"/>
              <w:left w:val="nil"/>
              <w:bottom w:val="single" w:sz="5" w:space="0" w:color="auto"/>
              <w:right w:val="nil"/>
            </w:tcBorders>
            <w:tcMar>
              <w:top w:w="65" w:type="dxa"/>
              <w:left w:w="75" w:type="dxa"/>
              <w:bottom w:w="65" w:type="dxa"/>
              <w:right w:w="75" w:type="dxa"/>
            </w:tcMar>
            <w:vAlign w:val="center"/>
          </w:tcPr>
          <w:p w14:paraId="340BF7BA" w14:textId="77777777" w:rsidR="005A5440" w:rsidRDefault="00AA1BC6">
            <w:pPr>
              <w:spacing w:after="0" w:line="276" w:lineRule="auto"/>
              <w:jc w:val="center"/>
            </w:pPr>
            <w:r>
              <w:rPr>
                <w:b/>
              </w:rPr>
              <w:t>n</w:t>
            </w:r>
          </w:p>
        </w:tc>
        <w:tc>
          <w:tcPr>
            <w:tcW w:w="2232" w:type="dxa"/>
            <w:tcBorders>
              <w:top w:val="single" w:sz="8" w:space="0" w:color="auto"/>
              <w:left w:val="nil"/>
              <w:bottom w:val="single" w:sz="5" w:space="0" w:color="auto"/>
              <w:right w:val="nil"/>
            </w:tcBorders>
            <w:tcMar>
              <w:top w:w="65" w:type="dxa"/>
              <w:left w:w="75" w:type="dxa"/>
              <w:bottom w:w="65" w:type="dxa"/>
              <w:right w:w="75" w:type="dxa"/>
            </w:tcMar>
            <w:vAlign w:val="center"/>
          </w:tcPr>
          <w:p w14:paraId="4A2B5DEE" w14:textId="77777777" w:rsidR="005A5440" w:rsidRDefault="00AA1BC6">
            <w:pPr>
              <w:spacing w:after="0" w:line="276" w:lineRule="auto"/>
              <w:jc w:val="center"/>
            </w:pPr>
            <w:r>
              <w:rPr>
                <w:b/>
              </w:rPr>
              <w:t>Spearman ρ</w:t>
            </w:r>
          </w:p>
        </w:tc>
        <w:tc>
          <w:tcPr>
            <w:tcW w:w="2448" w:type="dxa"/>
            <w:tcBorders>
              <w:top w:val="single" w:sz="8" w:space="0" w:color="auto"/>
              <w:left w:val="nil"/>
              <w:bottom w:val="single" w:sz="5" w:space="0" w:color="auto"/>
              <w:right w:val="nil"/>
            </w:tcBorders>
            <w:tcMar>
              <w:top w:w="65" w:type="dxa"/>
              <w:left w:w="75" w:type="dxa"/>
              <w:bottom w:w="65" w:type="dxa"/>
              <w:right w:w="75" w:type="dxa"/>
            </w:tcMar>
            <w:vAlign w:val="center"/>
          </w:tcPr>
          <w:p w14:paraId="7CBF589C" w14:textId="77777777" w:rsidR="005A5440" w:rsidRDefault="00AA1BC6">
            <w:pPr>
              <w:spacing w:after="0" w:line="276" w:lineRule="auto"/>
              <w:jc w:val="center"/>
            </w:pPr>
            <w:r>
              <w:rPr>
                <w:b/>
              </w:rPr>
              <w:t>Unadjusted P</w:t>
            </w:r>
          </w:p>
        </w:tc>
      </w:tr>
      <w:tr w:rsidR="005A5440" w14:paraId="6E323353" w14:textId="77777777">
        <w:trPr>
          <w:cantSplit/>
          <w:jc w:val="center"/>
        </w:trPr>
        <w:tc>
          <w:tcPr>
            <w:tcW w:w="3672" w:type="dxa"/>
            <w:tcBorders>
              <w:top w:val="nil"/>
              <w:left w:val="nil"/>
              <w:bottom w:val="nil"/>
              <w:right w:val="nil"/>
            </w:tcBorders>
            <w:tcMar>
              <w:top w:w="65" w:type="dxa"/>
              <w:left w:w="75" w:type="dxa"/>
              <w:bottom w:w="65" w:type="dxa"/>
              <w:right w:w="75" w:type="dxa"/>
            </w:tcMar>
            <w:vAlign w:val="center"/>
          </w:tcPr>
          <w:p w14:paraId="3D158CE5" w14:textId="77777777" w:rsidR="005A5440" w:rsidRDefault="00AA1BC6">
            <w:pPr>
              <w:spacing w:after="0" w:line="276" w:lineRule="auto"/>
            </w:pPr>
            <w:r>
              <w:t>All</w:t>
            </w:r>
          </w:p>
        </w:tc>
        <w:tc>
          <w:tcPr>
            <w:tcW w:w="864" w:type="dxa"/>
            <w:tcBorders>
              <w:top w:val="nil"/>
              <w:left w:val="nil"/>
              <w:bottom w:val="nil"/>
              <w:right w:val="nil"/>
            </w:tcBorders>
            <w:tcMar>
              <w:top w:w="65" w:type="dxa"/>
              <w:left w:w="75" w:type="dxa"/>
              <w:bottom w:w="65" w:type="dxa"/>
              <w:right w:w="75" w:type="dxa"/>
            </w:tcMar>
            <w:vAlign w:val="center"/>
          </w:tcPr>
          <w:p w14:paraId="7ECB1497" w14:textId="77777777" w:rsidR="005A5440" w:rsidRDefault="00AA1BC6">
            <w:pPr>
              <w:spacing w:after="0" w:line="276" w:lineRule="auto"/>
            </w:pPr>
            <w:r>
              <w:t>158</w:t>
            </w:r>
          </w:p>
        </w:tc>
        <w:tc>
          <w:tcPr>
            <w:tcW w:w="2232" w:type="dxa"/>
            <w:tcBorders>
              <w:top w:val="nil"/>
              <w:left w:val="nil"/>
              <w:bottom w:val="nil"/>
              <w:right w:val="nil"/>
            </w:tcBorders>
            <w:tcMar>
              <w:top w:w="65" w:type="dxa"/>
              <w:left w:w="75" w:type="dxa"/>
              <w:bottom w:w="65" w:type="dxa"/>
              <w:right w:w="75" w:type="dxa"/>
            </w:tcMar>
            <w:vAlign w:val="center"/>
          </w:tcPr>
          <w:p w14:paraId="4FE1D82B" w14:textId="77777777" w:rsidR="005A5440" w:rsidRDefault="00AA1BC6">
            <w:pPr>
              <w:spacing w:after="0" w:line="276" w:lineRule="auto"/>
            </w:pPr>
            <w:r>
              <w:t>0.4885</w:t>
            </w:r>
          </w:p>
        </w:tc>
        <w:tc>
          <w:tcPr>
            <w:tcW w:w="2448" w:type="dxa"/>
            <w:tcBorders>
              <w:top w:val="nil"/>
              <w:left w:val="nil"/>
              <w:bottom w:val="nil"/>
              <w:right w:val="nil"/>
            </w:tcBorders>
            <w:tcMar>
              <w:top w:w="65" w:type="dxa"/>
              <w:left w:w="75" w:type="dxa"/>
              <w:bottom w:w="65" w:type="dxa"/>
              <w:right w:w="75" w:type="dxa"/>
            </w:tcMar>
            <w:vAlign w:val="center"/>
          </w:tcPr>
          <w:p w14:paraId="262ED871" w14:textId="77777777" w:rsidR="005A5440" w:rsidRDefault="00AA1BC6">
            <w:pPr>
              <w:spacing w:after="0" w:line="276" w:lineRule="auto"/>
            </w:pPr>
            <w:r>
              <w:t>7.42 × 10⁻¹¹</w:t>
            </w:r>
          </w:p>
        </w:tc>
      </w:tr>
      <w:tr w:rsidR="005A5440" w14:paraId="1B807A39" w14:textId="77777777">
        <w:trPr>
          <w:cantSplit/>
          <w:jc w:val="center"/>
        </w:trPr>
        <w:tc>
          <w:tcPr>
            <w:tcW w:w="3672" w:type="dxa"/>
            <w:tcBorders>
              <w:top w:val="nil"/>
              <w:left w:val="nil"/>
              <w:bottom w:val="nil"/>
              <w:right w:val="nil"/>
            </w:tcBorders>
            <w:tcMar>
              <w:top w:w="65" w:type="dxa"/>
              <w:left w:w="75" w:type="dxa"/>
              <w:bottom w:w="65" w:type="dxa"/>
              <w:right w:w="75" w:type="dxa"/>
            </w:tcMar>
            <w:vAlign w:val="center"/>
          </w:tcPr>
          <w:p w14:paraId="16E7F3E9" w14:textId="77777777" w:rsidR="005A5440" w:rsidRDefault="00AA1BC6">
            <w:pPr>
              <w:spacing w:after="0" w:line="276" w:lineRule="auto"/>
            </w:pPr>
            <w:r>
              <w:t>Australia</w:t>
            </w:r>
          </w:p>
        </w:tc>
        <w:tc>
          <w:tcPr>
            <w:tcW w:w="864" w:type="dxa"/>
            <w:tcBorders>
              <w:top w:val="nil"/>
              <w:left w:val="nil"/>
              <w:bottom w:val="nil"/>
              <w:right w:val="nil"/>
            </w:tcBorders>
            <w:tcMar>
              <w:top w:w="65" w:type="dxa"/>
              <w:left w:w="75" w:type="dxa"/>
              <w:bottom w:w="65" w:type="dxa"/>
              <w:right w:w="75" w:type="dxa"/>
            </w:tcMar>
            <w:vAlign w:val="center"/>
          </w:tcPr>
          <w:p w14:paraId="5B84F5C1" w14:textId="77777777" w:rsidR="005A5440" w:rsidRDefault="00AA1BC6">
            <w:pPr>
              <w:spacing w:after="0" w:line="276" w:lineRule="auto"/>
            </w:pPr>
            <w:r>
              <w:t>36</w:t>
            </w:r>
          </w:p>
        </w:tc>
        <w:tc>
          <w:tcPr>
            <w:tcW w:w="2232" w:type="dxa"/>
            <w:tcBorders>
              <w:top w:val="nil"/>
              <w:left w:val="nil"/>
              <w:bottom w:val="nil"/>
              <w:right w:val="nil"/>
            </w:tcBorders>
            <w:tcMar>
              <w:top w:w="65" w:type="dxa"/>
              <w:left w:w="75" w:type="dxa"/>
              <w:bottom w:w="65" w:type="dxa"/>
              <w:right w:w="75" w:type="dxa"/>
            </w:tcMar>
            <w:vAlign w:val="center"/>
          </w:tcPr>
          <w:p w14:paraId="16D4CB3A" w14:textId="77777777" w:rsidR="005A5440" w:rsidRDefault="00AA1BC6">
            <w:pPr>
              <w:spacing w:after="0" w:line="276" w:lineRule="auto"/>
            </w:pPr>
            <w:r>
              <w:t>0.3900</w:t>
            </w:r>
          </w:p>
        </w:tc>
        <w:tc>
          <w:tcPr>
            <w:tcW w:w="2448" w:type="dxa"/>
            <w:tcBorders>
              <w:top w:val="nil"/>
              <w:left w:val="nil"/>
              <w:bottom w:val="nil"/>
              <w:right w:val="nil"/>
            </w:tcBorders>
            <w:tcMar>
              <w:top w:w="65" w:type="dxa"/>
              <w:left w:w="75" w:type="dxa"/>
              <w:bottom w:w="65" w:type="dxa"/>
              <w:right w:w="75" w:type="dxa"/>
            </w:tcMar>
            <w:vAlign w:val="center"/>
          </w:tcPr>
          <w:p w14:paraId="7C8528F0" w14:textId="77777777" w:rsidR="005A5440" w:rsidRDefault="00AA1BC6">
            <w:pPr>
              <w:spacing w:after="0" w:line="276" w:lineRule="auto"/>
            </w:pPr>
            <w:r>
              <w:t>0.0187</w:t>
            </w:r>
          </w:p>
        </w:tc>
      </w:tr>
      <w:tr w:rsidR="005A5440" w14:paraId="3488FAC7" w14:textId="77777777">
        <w:trPr>
          <w:cantSplit/>
          <w:jc w:val="center"/>
        </w:trPr>
        <w:tc>
          <w:tcPr>
            <w:tcW w:w="3672" w:type="dxa"/>
            <w:tcBorders>
              <w:top w:val="nil"/>
              <w:left w:val="nil"/>
              <w:bottom w:val="nil"/>
              <w:right w:val="nil"/>
            </w:tcBorders>
            <w:tcMar>
              <w:top w:w="65" w:type="dxa"/>
              <w:left w:w="75" w:type="dxa"/>
              <w:bottom w:w="65" w:type="dxa"/>
              <w:right w:w="75" w:type="dxa"/>
            </w:tcMar>
            <w:vAlign w:val="center"/>
          </w:tcPr>
          <w:p w14:paraId="2ADD9A13" w14:textId="77777777" w:rsidR="005A5440" w:rsidRDefault="00AA1BC6">
            <w:pPr>
              <w:spacing w:after="0" w:line="276" w:lineRule="auto"/>
            </w:pPr>
            <w:r>
              <w:t>East Asia</w:t>
            </w:r>
          </w:p>
        </w:tc>
        <w:tc>
          <w:tcPr>
            <w:tcW w:w="864" w:type="dxa"/>
            <w:tcBorders>
              <w:top w:val="nil"/>
              <w:left w:val="nil"/>
              <w:bottom w:val="nil"/>
              <w:right w:val="nil"/>
            </w:tcBorders>
            <w:tcMar>
              <w:top w:w="65" w:type="dxa"/>
              <w:left w:w="75" w:type="dxa"/>
              <w:bottom w:w="65" w:type="dxa"/>
              <w:right w:w="75" w:type="dxa"/>
            </w:tcMar>
            <w:vAlign w:val="center"/>
          </w:tcPr>
          <w:p w14:paraId="126C9BAE" w14:textId="77777777" w:rsidR="005A5440" w:rsidRDefault="00AA1BC6">
            <w:pPr>
              <w:spacing w:after="0" w:line="276" w:lineRule="auto"/>
            </w:pPr>
            <w:r>
              <w:t>36</w:t>
            </w:r>
          </w:p>
        </w:tc>
        <w:tc>
          <w:tcPr>
            <w:tcW w:w="2232" w:type="dxa"/>
            <w:tcBorders>
              <w:top w:val="nil"/>
              <w:left w:val="nil"/>
              <w:bottom w:val="nil"/>
              <w:right w:val="nil"/>
            </w:tcBorders>
            <w:tcMar>
              <w:top w:w="65" w:type="dxa"/>
              <w:left w:w="75" w:type="dxa"/>
              <w:bottom w:w="65" w:type="dxa"/>
              <w:right w:w="75" w:type="dxa"/>
            </w:tcMar>
            <w:vAlign w:val="center"/>
          </w:tcPr>
          <w:p w14:paraId="6B9D0E57" w14:textId="77777777" w:rsidR="005A5440" w:rsidRDefault="00AA1BC6">
            <w:pPr>
              <w:spacing w:after="0" w:line="276" w:lineRule="auto"/>
            </w:pPr>
            <w:r>
              <w:t>0.2322</w:t>
            </w:r>
          </w:p>
        </w:tc>
        <w:tc>
          <w:tcPr>
            <w:tcW w:w="2448" w:type="dxa"/>
            <w:tcBorders>
              <w:top w:val="nil"/>
              <w:left w:val="nil"/>
              <w:bottom w:val="nil"/>
              <w:right w:val="nil"/>
            </w:tcBorders>
            <w:tcMar>
              <w:top w:w="65" w:type="dxa"/>
              <w:left w:w="75" w:type="dxa"/>
              <w:bottom w:w="65" w:type="dxa"/>
              <w:right w:w="75" w:type="dxa"/>
            </w:tcMar>
            <w:vAlign w:val="center"/>
          </w:tcPr>
          <w:p w14:paraId="033C1F4A" w14:textId="77777777" w:rsidR="005A5440" w:rsidRDefault="00AA1BC6">
            <w:pPr>
              <w:spacing w:after="0" w:line="276" w:lineRule="auto"/>
            </w:pPr>
            <w:r>
              <w:t>0.1730</w:t>
            </w:r>
          </w:p>
        </w:tc>
      </w:tr>
      <w:tr w:rsidR="005A5440" w14:paraId="680840A0" w14:textId="77777777">
        <w:trPr>
          <w:cantSplit/>
          <w:jc w:val="center"/>
        </w:trPr>
        <w:tc>
          <w:tcPr>
            <w:tcW w:w="3672" w:type="dxa"/>
            <w:tcBorders>
              <w:top w:val="nil"/>
              <w:left w:val="nil"/>
              <w:bottom w:val="nil"/>
              <w:right w:val="nil"/>
            </w:tcBorders>
            <w:tcMar>
              <w:top w:w="65" w:type="dxa"/>
              <w:left w:w="75" w:type="dxa"/>
              <w:bottom w:w="65" w:type="dxa"/>
              <w:right w:w="75" w:type="dxa"/>
            </w:tcMar>
            <w:vAlign w:val="center"/>
          </w:tcPr>
          <w:p w14:paraId="0609742C" w14:textId="77777777" w:rsidR="005A5440" w:rsidRDefault="00AA1BC6">
            <w:pPr>
              <w:spacing w:after="0" w:line="276" w:lineRule="auto"/>
            </w:pPr>
            <w:r>
              <w:t>Europe</w:t>
            </w:r>
          </w:p>
        </w:tc>
        <w:tc>
          <w:tcPr>
            <w:tcW w:w="864" w:type="dxa"/>
            <w:tcBorders>
              <w:top w:val="nil"/>
              <w:left w:val="nil"/>
              <w:bottom w:val="nil"/>
              <w:right w:val="nil"/>
            </w:tcBorders>
            <w:tcMar>
              <w:top w:w="65" w:type="dxa"/>
              <w:left w:w="75" w:type="dxa"/>
              <w:bottom w:w="65" w:type="dxa"/>
              <w:right w:w="75" w:type="dxa"/>
            </w:tcMar>
            <w:vAlign w:val="center"/>
          </w:tcPr>
          <w:p w14:paraId="33BA783A" w14:textId="77777777" w:rsidR="005A5440" w:rsidRDefault="00AA1BC6">
            <w:pPr>
              <w:spacing w:after="0" w:line="276" w:lineRule="auto"/>
            </w:pPr>
            <w:r>
              <w:t>45</w:t>
            </w:r>
          </w:p>
        </w:tc>
        <w:tc>
          <w:tcPr>
            <w:tcW w:w="2232" w:type="dxa"/>
            <w:tcBorders>
              <w:top w:val="nil"/>
              <w:left w:val="nil"/>
              <w:bottom w:val="nil"/>
              <w:right w:val="nil"/>
            </w:tcBorders>
            <w:tcMar>
              <w:top w:w="65" w:type="dxa"/>
              <w:left w:w="75" w:type="dxa"/>
              <w:bottom w:w="65" w:type="dxa"/>
              <w:right w:w="75" w:type="dxa"/>
            </w:tcMar>
            <w:vAlign w:val="center"/>
          </w:tcPr>
          <w:p w14:paraId="13A32469" w14:textId="77777777" w:rsidR="005A5440" w:rsidRDefault="00AA1BC6">
            <w:pPr>
              <w:spacing w:after="0" w:line="276" w:lineRule="auto"/>
            </w:pPr>
            <w:r>
              <w:t>0.5921</w:t>
            </w:r>
          </w:p>
        </w:tc>
        <w:tc>
          <w:tcPr>
            <w:tcW w:w="2448" w:type="dxa"/>
            <w:tcBorders>
              <w:top w:val="nil"/>
              <w:left w:val="nil"/>
              <w:bottom w:val="nil"/>
              <w:right w:val="nil"/>
            </w:tcBorders>
            <w:tcMar>
              <w:top w:w="65" w:type="dxa"/>
              <w:left w:w="75" w:type="dxa"/>
              <w:bottom w:w="65" w:type="dxa"/>
              <w:right w:w="75" w:type="dxa"/>
            </w:tcMar>
            <w:vAlign w:val="center"/>
          </w:tcPr>
          <w:p w14:paraId="74B893BA" w14:textId="77777777" w:rsidR="005A5440" w:rsidRDefault="00AA1BC6">
            <w:pPr>
              <w:spacing w:after="0" w:line="276" w:lineRule="auto"/>
            </w:pPr>
            <w:r>
              <w:t>1.83 × 10⁻⁵</w:t>
            </w:r>
          </w:p>
        </w:tc>
      </w:tr>
      <w:tr w:rsidR="005A5440" w14:paraId="77752B38" w14:textId="77777777">
        <w:trPr>
          <w:cantSplit/>
          <w:jc w:val="center"/>
        </w:trPr>
        <w:tc>
          <w:tcPr>
            <w:tcW w:w="3672" w:type="dxa"/>
            <w:tcBorders>
              <w:top w:val="nil"/>
              <w:left w:val="nil"/>
              <w:bottom w:val="single" w:sz="8" w:space="0" w:color="auto"/>
              <w:right w:val="nil"/>
            </w:tcBorders>
            <w:tcMar>
              <w:top w:w="65" w:type="dxa"/>
              <w:left w:w="75" w:type="dxa"/>
              <w:bottom w:w="65" w:type="dxa"/>
              <w:right w:w="75" w:type="dxa"/>
            </w:tcMar>
            <w:vAlign w:val="center"/>
          </w:tcPr>
          <w:p w14:paraId="1FA43649" w14:textId="77777777" w:rsidR="005A5440" w:rsidRDefault="00AA1BC6">
            <w:pPr>
              <w:spacing w:after="0" w:line="276" w:lineRule="auto"/>
            </w:pPr>
            <w:r>
              <w:t>Southern South America</w:t>
            </w:r>
          </w:p>
        </w:tc>
        <w:tc>
          <w:tcPr>
            <w:tcW w:w="864" w:type="dxa"/>
            <w:tcBorders>
              <w:top w:val="nil"/>
              <w:left w:val="nil"/>
              <w:bottom w:val="single" w:sz="8" w:space="0" w:color="auto"/>
              <w:right w:val="nil"/>
            </w:tcBorders>
            <w:tcMar>
              <w:top w:w="65" w:type="dxa"/>
              <w:left w:w="75" w:type="dxa"/>
              <w:bottom w:w="65" w:type="dxa"/>
              <w:right w:w="75" w:type="dxa"/>
            </w:tcMar>
            <w:vAlign w:val="center"/>
          </w:tcPr>
          <w:p w14:paraId="79C3412B" w14:textId="77777777" w:rsidR="005A5440" w:rsidRDefault="00AA1BC6">
            <w:pPr>
              <w:spacing w:after="0" w:line="276" w:lineRule="auto"/>
            </w:pPr>
            <w:r>
              <w:t>41</w:t>
            </w:r>
          </w:p>
        </w:tc>
        <w:tc>
          <w:tcPr>
            <w:tcW w:w="2232" w:type="dxa"/>
            <w:tcBorders>
              <w:top w:val="nil"/>
              <w:left w:val="nil"/>
              <w:bottom w:val="single" w:sz="8" w:space="0" w:color="auto"/>
              <w:right w:val="nil"/>
            </w:tcBorders>
            <w:tcMar>
              <w:top w:w="65" w:type="dxa"/>
              <w:left w:w="75" w:type="dxa"/>
              <w:bottom w:w="65" w:type="dxa"/>
              <w:right w:w="75" w:type="dxa"/>
            </w:tcMar>
            <w:vAlign w:val="center"/>
          </w:tcPr>
          <w:p w14:paraId="52A806BB" w14:textId="77777777" w:rsidR="005A5440" w:rsidRDefault="00AA1BC6">
            <w:pPr>
              <w:spacing w:after="0" w:line="276" w:lineRule="auto"/>
            </w:pPr>
            <w:r>
              <w:t>0.5817</w:t>
            </w:r>
          </w:p>
        </w:tc>
        <w:tc>
          <w:tcPr>
            <w:tcW w:w="2448" w:type="dxa"/>
            <w:tcBorders>
              <w:top w:val="nil"/>
              <w:left w:val="nil"/>
              <w:bottom w:val="single" w:sz="8" w:space="0" w:color="auto"/>
              <w:right w:val="nil"/>
            </w:tcBorders>
            <w:tcMar>
              <w:top w:w="65" w:type="dxa"/>
              <w:left w:w="75" w:type="dxa"/>
              <w:bottom w:w="65" w:type="dxa"/>
              <w:right w:w="75" w:type="dxa"/>
            </w:tcMar>
            <w:vAlign w:val="center"/>
          </w:tcPr>
          <w:p w14:paraId="1317145F" w14:textId="77777777" w:rsidR="005A5440" w:rsidRDefault="00AA1BC6">
            <w:pPr>
              <w:spacing w:after="0" w:line="276" w:lineRule="auto"/>
            </w:pPr>
            <w:r>
              <w:t>6.64 × 10⁻⁵</w:t>
            </w:r>
          </w:p>
        </w:tc>
      </w:tr>
    </w:tbl>
    <w:p w14:paraId="6507F1B6" w14:textId="77777777" w:rsidR="005A5440" w:rsidRDefault="00AA1BC6">
      <w:pPr>
        <w:spacing w:after="80" w:line="276" w:lineRule="auto"/>
      </w:pPr>
      <w:r>
        <w:t>These correlations do not control for year or region and are not a second confirmatory test of the multivariable model. Within-region P values are descriptive and are not adjusted for multiple testing. All results use the fixed 158 pairs and the full-sample PC1 scores. PC1 denotes the first principal component.</w:t>
      </w:r>
    </w:p>
    <w:p w14:paraId="7CD0C262" w14:textId="77777777" w:rsidR="005A5440" w:rsidRDefault="00AA1BC6">
      <w:pPr>
        <w:pStyle w:val="1"/>
        <w:spacing w:after="80" w:line="276" w:lineRule="auto"/>
      </w:pPr>
      <w:r>
        <w:rPr>
          <w:rFonts w:ascii="Times New Roman" w:eastAsia="Times New Roman" w:hAnsi="Times New Roman"/>
        </w:rPr>
        <w:t>Appendix S6. Spatial support and time sampling</w:t>
      </w:r>
    </w:p>
    <w:p w14:paraId="6FBE1FB0" w14:textId="77777777" w:rsidR="005A5440" w:rsidRDefault="00AA1BC6">
      <w:pPr>
        <w:spacing w:after="80" w:line="276" w:lineRule="auto"/>
      </w:pPr>
      <w:r>
        <w:t>The ERA5 fractional land cover comes from the time-invariant 0.25° field in the NSF National Center for Atmospheric Research (NCAR) ERA5 archive (European Centre for Medium-Range Weather Forecasts 2019; https://doi.org/10.5065/BH6N-5N20). Coordinates are matched explicitly. The coarser 0.5° inputs use coincident points from the 0.25° mask rather than a remapped coarse-cell area fraction. Weights are normalized over finite cells with positive land weight; valid ocean values are not treated as land. Table S7 reports the geometric effective land area from the fractional mask for each regional grid before any variable-specific missing-value normalization.</w:t>
      </w:r>
    </w:p>
    <w:p w14:paraId="73E10D3A" w14:textId="77777777" w:rsidR="005C4304" w:rsidRDefault="005C4304" w:rsidP="005C4304">
      <w:pPr>
        <w:spacing w:after="80" w:line="276" w:lineRule="auto"/>
        <w:rPr>
          <w:rFonts w:eastAsia="宋体"/>
          <w:b/>
          <w:lang w:eastAsia="zh-CN"/>
        </w:rPr>
      </w:pPr>
    </w:p>
    <w:p w14:paraId="6BD286F7" w14:textId="482722B8" w:rsidR="005A5440" w:rsidRDefault="00AA1BC6" w:rsidP="005C4304">
      <w:pPr>
        <w:spacing w:after="80" w:line="276" w:lineRule="auto"/>
      </w:pPr>
      <w:r>
        <w:rPr>
          <w:b/>
        </w:rPr>
        <w:t>Table S7</w:t>
      </w:r>
      <w:r>
        <w:t xml:space="preserve"> Fractional-land spatial support of the regional ERA5 grids</w:t>
      </w:r>
    </w:p>
    <w:tbl>
      <w:tblPr>
        <w:tblW w:w="9216"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458"/>
        <w:gridCol w:w="992"/>
        <w:gridCol w:w="2977"/>
        <w:gridCol w:w="2789"/>
      </w:tblGrid>
      <w:tr w:rsidR="005A5440" w14:paraId="19640FD4" w14:textId="77777777" w:rsidTr="005C4304">
        <w:trPr>
          <w:cantSplit/>
          <w:tblHeader/>
          <w:jc w:val="center"/>
        </w:trPr>
        <w:tc>
          <w:tcPr>
            <w:tcW w:w="2458" w:type="dxa"/>
            <w:tcBorders>
              <w:top w:val="single" w:sz="8" w:space="0" w:color="auto"/>
              <w:left w:val="nil"/>
              <w:bottom w:val="single" w:sz="5" w:space="0" w:color="auto"/>
              <w:right w:val="nil"/>
            </w:tcBorders>
            <w:tcMar>
              <w:top w:w="0" w:type="dxa"/>
              <w:left w:w="0" w:type="dxa"/>
              <w:bottom w:w="0" w:type="dxa"/>
              <w:right w:w="0" w:type="dxa"/>
            </w:tcMar>
            <w:vAlign w:val="center"/>
          </w:tcPr>
          <w:p w14:paraId="06909E75" w14:textId="77777777" w:rsidR="005A5440" w:rsidRDefault="00AA1BC6" w:rsidP="005C4304">
            <w:pPr>
              <w:spacing w:after="0" w:line="276" w:lineRule="auto"/>
            </w:pPr>
            <w:r>
              <w:rPr>
                <w:b/>
              </w:rPr>
              <w:t>Region</w:t>
            </w:r>
          </w:p>
        </w:tc>
        <w:tc>
          <w:tcPr>
            <w:tcW w:w="992" w:type="dxa"/>
            <w:tcBorders>
              <w:top w:val="single" w:sz="8" w:space="0" w:color="auto"/>
              <w:left w:val="nil"/>
              <w:bottom w:val="single" w:sz="5" w:space="0" w:color="auto"/>
              <w:right w:val="nil"/>
            </w:tcBorders>
            <w:tcMar>
              <w:top w:w="0" w:type="dxa"/>
              <w:left w:w="0" w:type="dxa"/>
              <w:bottom w:w="0" w:type="dxa"/>
              <w:right w:w="0" w:type="dxa"/>
            </w:tcMar>
            <w:vAlign w:val="center"/>
          </w:tcPr>
          <w:p w14:paraId="751B9131" w14:textId="77777777" w:rsidR="005A5440" w:rsidRDefault="00AA1BC6" w:rsidP="005C4304">
            <w:pPr>
              <w:spacing w:after="0" w:line="276" w:lineRule="auto"/>
            </w:pPr>
            <w:r>
              <w:rPr>
                <w:b/>
              </w:rPr>
              <w:t>Grid (°)</w:t>
            </w:r>
          </w:p>
        </w:tc>
        <w:tc>
          <w:tcPr>
            <w:tcW w:w="2977" w:type="dxa"/>
            <w:tcBorders>
              <w:top w:val="single" w:sz="8" w:space="0" w:color="auto"/>
              <w:left w:val="nil"/>
              <w:bottom w:val="single" w:sz="5" w:space="0" w:color="auto"/>
              <w:right w:val="nil"/>
            </w:tcBorders>
            <w:tcMar>
              <w:top w:w="0" w:type="dxa"/>
              <w:left w:w="0" w:type="dxa"/>
              <w:bottom w:w="0" w:type="dxa"/>
              <w:right w:w="0" w:type="dxa"/>
            </w:tcMar>
            <w:vAlign w:val="center"/>
          </w:tcPr>
          <w:p w14:paraId="3D9E08D3" w14:textId="77777777" w:rsidR="005A5440" w:rsidRDefault="00AA1BC6" w:rsidP="005C4304">
            <w:pPr>
              <w:spacing w:after="0" w:line="276" w:lineRule="auto"/>
            </w:pPr>
            <w:r>
              <w:rPr>
                <w:b/>
              </w:rPr>
              <w:t>Effective land area (10⁶ km²)</w:t>
            </w:r>
          </w:p>
        </w:tc>
        <w:tc>
          <w:tcPr>
            <w:tcW w:w="2789" w:type="dxa"/>
            <w:tcBorders>
              <w:top w:val="single" w:sz="8" w:space="0" w:color="auto"/>
              <w:left w:val="nil"/>
              <w:bottom w:val="single" w:sz="5" w:space="0" w:color="auto"/>
              <w:right w:val="nil"/>
            </w:tcBorders>
            <w:tcMar>
              <w:top w:w="0" w:type="dxa"/>
              <w:left w:w="0" w:type="dxa"/>
              <w:bottom w:w="0" w:type="dxa"/>
              <w:right w:w="0" w:type="dxa"/>
            </w:tcMar>
            <w:vAlign w:val="center"/>
          </w:tcPr>
          <w:p w14:paraId="72C56296" w14:textId="77777777" w:rsidR="005A5440" w:rsidRDefault="00AA1BC6" w:rsidP="005C4304">
            <w:pPr>
              <w:spacing w:after="0" w:line="276" w:lineRule="auto"/>
            </w:pPr>
            <w:r>
              <w:rPr>
                <w:b/>
              </w:rPr>
              <w:t>Binary land area (10⁶ km²)</w:t>
            </w:r>
          </w:p>
        </w:tc>
      </w:tr>
      <w:tr w:rsidR="005A5440" w14:paraId="4C7C879D"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2EBFEAE5" w14:textId="77777777" w:rsidR="005A5440" w:rsidRDefault="00AA1BC6" w:rsidP="005C4304">
            <w:pPr>
              <w:spacing w:after="0" w:line="276" w:lineRule="auto"/>
            </w:pPr>
            <w:r>
              <w:t>Australia</w:t>
            </w:r>
          </w:p>
        </w:tc>
        <w:tc>
          <w:tcPr>
            <w:tcW w:w="992" w:type="dxa"/>
            <w:tcBorders>
              <w:top w:val="nil"/>
              <w:left w:val="nil"/>
              <w:bottom w:val="nil"/>
              <w:right w:val="nil"/>
            </w:tcBorders>
            <w:tcMar>
              <w:top w:w="0" w:type="dxa"/>
              <w:left w:w="0" w:type="dxa"/>
              <w:bottom w:w="0" w:type="dxa"/>
              <w:right w:w="0" w:type="dxa"/>
            </w:tcMar>
            <w:vAlign w:val="center"/>
          </w:tcPr>
          <w:p w14:paraId="13A3137C" w14:textId="77777777" w:rsidR="005A5440" w:rsidRDefault="00AA1BC6" w:rsidP="005C4304">
            <w:pPr>
              <w:spacing w:after="0" w:line="276" w:lineRule="auto"/>
            </w:pPr>
            <w:r>
              <w:t>0.25</w:t>
            </w:r>
          </w:p>
        </w:tc>
        <w:tc>
          <w:tcPr>
            <w:tcW w:w="2977" w:type="dxa"/>
            <w:tcBorders>
              <w:top w:val="nil"/>
              <w:left w:val="nil"/>
              <w:bottom w:val="nil"/>
              <w:right w:val="nil"/>
            </w:tcBorders>
            <w:tcMar>
              <w:top w:w="0" w:type="dxa"/>
              <w:left w:w="0" w:type="dxa"/>
              <w:bottom w:w="0" w:type="dxa"/>
              <w:right w:w="0" w:type="dxa"/>
            </w:tcMar>
            <w:vAlign w:val="center"/>
          </w:tcPr>
          <w:p w14:paraId="722F29AD" w14:textId="77777777" w:rsidR="005A5440" w:rsidRDefault="00AA1BC6" w:rsidP="005C4304">
            <w:pPr>
              <w:spacing w:after="0" w:line="276" w:lineRule="auto"/>
            </w:pPr>
            <w:r>
              <w:t>7.652</w:t>
            </w:r>
          </w:p>
        </w:tc>
        <w:tc>
          <w:tcPr>
            <w:tcW w:w="2789" w:type="dxa"/>
            <w:tcBorders>
              <w:top w:val="nil"/>
              <w:left w:val="nil"/>
              <w:bottom w:val="nil"/>
              <w:right w:val="nil"/>
            </w:tcBorders>
            <w:tcMar>
              <w:top w:w="0" w:type="dxa"/>
              <w:left w:w="0" w:type="dxa"/>
              <w:bottom w:w="0" w:type="dxa"/>
              <w:right w:w="0" w:type="dxa"/>
            </w:tcMar>
            <w:vAlign w:val="center"/>
          </w:tcPr>
          <w:p w14:paraId="165EC371" w14:textId="77777777" w:rsidR="005A5440" w:rsidRDefault="00AA1BC6" w:rsidP="005C4304">
            <w:pPr>
              <w:spacing w:after="0" w:line="276" w:lineRule="auto"/>
            </w:pPr>
            <w:r>
              <w:t>7.682</w:t>
            </w:r>
          </w:p>
        </w:tc>
      </w:tr>
      <w:tr w:rsidR="005A5440" w14:paraId="21B2BD79"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606B6966" w14:textId="77777777" w:rsidR="005A5440" w:rsidRDefault="00AA1BC6" w:rsidP="005C4304">
            <w:pPr>
              <w:spacing w:after="0" w:line="276" w:lineRule="auto"/>
            </w:pPr>
            <w:r>
              <w:t>Australia</w:t>
            </w:r>
          </w:p>
        </w:tc>
        <w:tc>
          <w:tcPr>
            <w:tcW w:w="992" w:type="dxa"/>
            <w:tcBorders>
              <w:top w:val="nil"/>
              <w:left w:val="nil"/>
              <w:bottom w:val="nil"/>
              <w:right w:val="nil"/>
            </w:tcBorders>
            <w:tcMar>
              <w:top w:w="0" w:type="dxa"/>
              <w:left w:w="0" w:type="dxa"/>
              <w:bottom w:w="0" w:type="dxa"/>
              <w:right w:w="0" w:type="dxa"/>
            </w:tcMar>
            <w:vAlign w:val="center"/>
          </w:tcPr>
          <w:p w14:paraId="13B76651" w14:textId="77777777" w:rsidR="005A5440" w:rsidRDefault="00AA1BC6" w:rsidP="005C4304">
            <w:pPr>
              <w:spacing w:after="0" w:line="276" w:lineRule="auto"/>
            </w:pPr>
            <w:r>
              <w:t>0.5</w:t>
            </w:r>
          </w:p>
        </w:tc>
        <w:tc>
          <w:tcPr>
            <w:tcW w:w="2977" w:type="dxa"/>
            <w:tcBorders>
              <w:top w:val="nil"/>
              <w:left w:val="nil"/>
              <w:bottom w:val="nil"/>
              <w:right w:val="nil"/>
            </w:tcBorders>
            <w:tcMar>
              <w:top w:w="0" w:type="dxa"/>
              <w:left w:w="0" w:type="dxa"/>
              <w:bottom w:w="0" w:type="dxa"/>
              <w:right w:w="0" w:type="dxa"/>
            </w:tcMar>
            <w:vAlign w:val="center"/>
          </w:tcPr>
          <w:p w14:paraId="7DDCF95A" w14:textId="77777777" w:rsidR="005A5440" w:rsidRDefault="00AA1BC6" w:rsidP="005C4304">
            <w:pPr>
              <w:spacing w:after="0" w:line="276" w:lineRule="auto"/>
            </w:pPr>
            <w:r>
              <w:t>7.660</w:t>
            </w:r>
          </w:p>
        </w:tc>
        <w:tc>
          <w:tcPr>
            <w:tcW w:w="2789" w:type="dxa"/>
            <w:tcBorders>
              <w:top w:val="nil"/>
              <w:left w:val="nil"/>
              <w:bottom w:val="nil"/>
              <w:right w:val="nil"/>
            </w:tcBorders>
            <w:tcMar>
              <w:top w:w="0" w:type="dxa"/>
              <w:left w:w="0" w:type="dxa"/>
              <w:bottom w:w="0" w:type="dxa"/>
              <w:right w:w="0" w:type="dxa"/>
            </w:tcMar>
            <w:vAlign w:val="center"/>
          </w:tcPr>
          <w:p w14:paraId="21570049" w14:textId="77777777" w:rsidR="005A5440" w:rsidRDefault="00AA1BC6" w:rsidP="005C4304">
            <w:pPr>
              <w:spacing w:after="0" w:line="276" w:lineRule="auto"/>
            </w:pPr>
            <w:r>
              <w:t>7.666</w:t>
            </w:r>
          </w:p>
        </w:tc>
      </w:tr>
      <w:tr w:rsidR="005A5440" w14:paraId="1E4FE845"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611B9356" w14:textId="77777777" w:rsidR="005A5440" w:rsidRDefault="00AA1BC6" w:rsidP="005C4304">
            <w:pPr>
              <w:spacing w:after="0" w:line="276" w:lineRule="auto"/>
            </w:pPr>
            <w:r>
              <w:t>East Asia</w:t>
            </w:r>
          </w:p>
        </w:tc>
        <w:tc>
          <w:tcPr>
            <w:tcW w:w="992" w:type="dxa"/>
            <w:tcBorders>
              <w:top w:val="nil"/>
              <w:left w:val="nil"/>
              <w:bottom w:val="nil"/>
              <w:right w:val="nil"/>
            </w:tcBorders>
            <w:tcMar>
              <w:top w:w="0" w:type="dxa"/>
              <w:left w:w="0" w:type="dxa"/>
              <w:bottom w:w="0" w:type="dxa"/>
              <w:right w:w="0" w:type="dxa"/>
            </w:tcMar>
            <w:vAlign w:val="center"/>
          </w:tcPr>
          <w:p w14:paraId="79F035E9" w14:textId="77777777" w:rsidR="005A5440" w:rsidRDefault="00AA1BC6" w:rsidP="005C4304">
            <w:pPr>
              <w:spacing w:after="0" w:line="276" w:lineRule="auto"/>
            </w:pPr>
            <w:r>
              <w:t>0.25</w:t>
            </w:r>
          </w:p>
        </w:tc>
        <w:tc>
          <w:tcPr>
            <w:tcW w:w="2977" w:type="dxa"/>
            <w:tcBorders>
              <w:top w:val="nil"/>
              <w:left w:val="nil"/>
              <w:bottom w:val="nil"/>
              <w:right w:val="nil"/>
            </w:tcBorders>
            <w:tcMar>
              <w:top w:w="0" w:type="dxa"/>
              <w:left w:w="0" w:type="dxa"/>
              <w:bottom w:w="0" w:type="dxa"/>
              <w:right w:w="0" w:type="dxa"/>
            </w:tcMar>
            <w:vAlign w:val="center"/>
          </w:tcPr>
          <w:p w14:paraId="0F512C86" w14:textId="77777777" w:rsidR="005A5440" w:rsidRDefault="00AA1BC6" w:rsidP="005C4304">
            <w:pPr>
              <w:spacing w:after="0" w:line="276" w:lineRule="auto"/>
            </w:pPr>
            <w:r>
              <w:t>9.129</w:t>
            </w:r>
          </w:p>
        </w:tc>
        <w:tc>
          <w:tcPr>
            <w:tcW w:w="2789" w:type="dxa"/>
            <w:tcBorders>
              <w:top w:val="nil"/>
              <w:left w:val="nil"/>
              <w:bottom w:val="nil"/>
              <w:right w:val="nil"/>
            </w:tcBorders>
            <w:tcMar>
              <w:top w:w="0" w:type="dxa"/>
              <w:left w:w="0" w:type="dxa"/>
              <w:bottom w:w="0" w:type="dxa"/>
              <w:right w:w="0" w:type="dxa"/>
            </w:tcMar>
            <w:vAlign w:val="center"/>
          </w:tcPr>
          <w:p w14:paraId="3825D457" w14:textId="77777777" w:rsidR="005A5440" w:rsidRDefault="00AA1BC6" w:rsidP="005C4304">
            <w:pPr>
              <w:spacing w:after="0" w:line="276" w:lineRule="auto"/>
            </w:pPr>
            <w:r>
              <w:t>9.185</w:t>
            </w:r>
          </w:p>
        </w:tc>
      </w:tr>
      <w:tr w:rsidR="005A5440" w14:paraId="792DD183"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7A8E70A9" w14:textId="77777777" w:rsidR="005A5440" w:rsidRDefault="00AA1BC6" w:rsidP="005C4304">
            <w:pPr>
              <w:spacing w:after="0" w:line="276" w:lineRule="auto"/>
            </w:pPr>
            <w:r>
              <w:t>East Asia</w:t>
            </w:r>
          </w:p>
        </w:tc>
        <w:tc>
          <w:tcPr>
            <w:tcW w:w="992" w:type="dxa"/>
            <w:tcBorders>
              <w:top w:val="nil"/>
              <w:left w:val="nil"/>
              <w:bottom w:val="nil"/>
              <w:right w:val="nil"/>
            </w:tcBorders>
            <w:tcMar>
              <w:top w:w="0" w:type="dxa"/>
              <w:left w:w="0" w:type="dxa"/>
              <w:bottom w:w="0" w:type="dxa"/>
              <w:right w:w="0" w:type="dxa"/>
            </w:tcMar>
            <w:vAlign w:val="center"/>
          </w:tcPr>
          <w:p w14:paraId="4584FC2E" w14:textId="77777777" w:rsidR="005A5440" w:rsidRDefault="00AA1BC6" w:rsidP="005C4304">
            <w:pPr>
              <w:spacing w:after="0" w:line="276" w:lineRule="auto"/>
            </w:pPr>
            <w:r>
              <w:t>0.5</w:t>
            </w:r>
          </w:p>
        </w:tc>
        <w:tc>
          <w:tcPr>
            <w:tcW w:w="2977" w:type="dxa"/>
            <w:tcBorders>
              <w:top w:val="nil"/>
              <w:left w:val="nil"/>
              <w:bottom w:val="nil"/>
              <w:right w:val="nil"/>
            </w:tcBorders>
            <w:tcMar>
              <w:top w:w="0" w:type="dxa"/>
              <w:left w:w="0" w:type="dxa"/>
              <w:bottom w:w="0" w:type="dxa"/>
              <w:right w:w="0" w:type="dxa"/>
            </w:tcMar>
            <w:vAlign w:val="center"/>
          </w:tcPr>
          <w:p w14:paraId="19CB430F" w14:textId="77777777" w:rsidR="005A5440" w:rsidRDefault="00AA1BC6" w:rsidP="005C4304">
            <w:pPr>
              <w:spacing w:after="0" w:line="276" w:lineRule="auto"/>
            </w:pPr>
            <w:r>
              <w:t>9.212</w:t>
            </w:r>
          </w:p>
        </w:tc>
        <w:tc>
          <w:tcPr>
            <w:tcW w:w="2789" w:type="dxa"/>
            <w:tcBorders>
              <w:top w:val="nil"/>
              <w:left w:val="nil"/>
              <w:bottom w:val="nil"/>
              <w:right w:val="nil"/>
            </w:tcBorders>
            <w:tcMar>
              <w:top w:w="0" w:type="dxa"/>
              <w:left w:w="0" w:type="dxa"/>
              <w:bottom w:w="0" w:type="dxa"/>
              <w:right w:w="0" w:type="dxa"/>
            </w:tcMar>
            <w:vAlign w:val="center"/>
          </w:tcPr>
          <w:p w14:paraId="25D861D4" w14:textId="77777777" w:rsidR="005A5440" w:rsidRDefault="00AA1BC6" w:rsidP="005C4304">
            <w:pPr>
              <w:spacing w:after="0" w:line="276" w:lineRule="auto"/>
            </w:pPr>
            <w:r>
              <w:t>9.289</w:t>
            </w:r>
          </w:p>
        </w:tc>
      </w:tr>
      <w:tr w:rsidR="005A5440" w14:paraId="2B45AB8E"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6DCB8413" w14:textId="77777777" w:rsidR="005A5440" w:rsidRDefault="00AA1BC6" w:rsidP="005C4304">
            <w:pPr>
              <w:spacing w:after="0" w:line="276" w:lineRule="auto"/>
            </w:pPr>
            <w:r>
              <w:t>Europe</w:t>
            </w:r>
          </w:p>
        </w:tc>
        <w:tc>
          <w:tcPr>
            <w:tcW w:w="992" w:type="dxa"/>
            <w:tcBorders>
              <w:top w:val="nil"/>
              <w:left w:val="nil"/>
              <w:bottom w:val="nil"/>
              <w:right w:val="nil"/>
            </w:tcBorders>
            <w:tcMar>
              <w:top w:w="0" w:type="dxa"/>
              <w:left w:w="0" w:type="dxa"/>
              <w:bottom w:w="0" w:type="dxa"/>
              <w:right w:w="0" w:type="dxa"/>
            </w:tcMar>
            <w:vAlign w:val="center"/>
          </w:tcPr>
          <w:p w14:paraId="3396C5EA" w14:textId="77777777" w:rsidR="005A5440" w:rsidRDefault="00AA1BC6" w:rsidP="005C4304">
            <w:pPr>
              <w:spacing w:after="0" w:line="276" w:lineRule="auto"/>
            </w:pPr>
            <w:r>
              <w:t>0.25</w:t>
            </w:r>
          </w:p>
        </w:tc>
        <w:tc>
          <w:tcPr>
            <w:tcW w:w="2977" w:type="dxa"/>
            <w:tcBorders>
              <w:top w:val="nil"/>
              <w:left w:val="nil"/>
              <w:bottom w:val="nil"/>
              <w:right w:val="nil"/>
            </w:tcBorders>
            <w:tcMar>
              <w:top w:w="0" w:type="dxa"/>
              <w:left w:w="0" w:type="dxa"/>
              <w:bottom w:w="0" w:type="dxa"/>
              <w:right w:w="0" w:type="dxa"/>
            </w:tcMar>
            <w:vAlign w:val="center"/>
          </w:tcPr>
          <w:p w14:paraId="3A3362F9" w14:textId="77777777" w:rsidR="005A5440" w:rsidRDefault="00AA1BC6" w:rsidP="005C4304">
            <w:pPr>
              <w:spacing w:after="0" w:line="276" w:lineRule="auto"/>
            </w:pPr>
            <w:r>
              <w:t>7.644</w:t>
            </w:r>
          </w:p>
        </w:tc>
        <w:tc>
          <w:tcPr>
            <w:tcW w:w="2789" w:type="dxa"/>
            <w:tcBorders>
              <w:top w:val="nil"/>
              <w:left w:val="nil"/>
              <w:bottom w:val="nil"/>
              <w:right w:val="nil"/>
            </w:tcBorders>
            <w:tcMar>
              <w:top w:w="0" w:type="dxa"/>
              <w:left w:w="0" w:type="dxa"/>
              <w:bottom w:w="0" w:type="dxa"/>
              <w:right w:w="0" w:type="dxa"/>
            </w:tcMar>
            <w:vAlign w:val="center"/>
          </w:tcPr>
          <w:p w14:paraId="6068B070" w14:textId="77777777" w:rsidR="005A5440" w:rsidRDefault="00AA1BC6" w:rsidP="005C4304">
            <w:pPr>
              <w:spacing w:after="0" w:line="276" w:lineRule="auto"/>
            </w:pPr>
            <w:r>
              <w:t>7.770</w:t>
            </w:r>
          </w:p>
        </w:tc>
      </w:tr>
      <w:tr w:rsidR="005A5440" w14:paraId="588D21BD"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2AD32B86" w14:textId="77777777" w:rsidR="005A5440" w:rsidRDefault="00AA1BC6" w:rsidP="005C4304">
            <w:pPr>
              <w:spacing w:after="0" w:line="276" w:lineRule="auto"/>
            </w:pPr>
            <w:r>
              <w:t>Europe</w:t>
            </w:r>
          </w:p>
        </w:tc>
        <w:tc>
          <w:tcPr>
            <w:tcW w:w="992" w:type="dxa"/>
            <w:tcBorders>
              <w:top w:val="nil"/>
              <w:left w:val="nil"/>
              <w:bottom w:val="nil"/>
              <w:right w:val="nil"/>
            </w:tcBorders>
            <w:tcMar>
              <w:top w:w="0" w:type="dxa"/>
              <w:left w:w="0" w:type="dxa"/>
              <w:bottom w:w="0" w:type="dxa"/>
              <w:right w:w="0" w:type="dxa"/>
            </w:tcMar>
            <w:vAlign w:val="center"/>
          </w:tcPr>
          <w:p w14:paraId="02396B5B" w14:textId="77777777" w:rsidR="005A5440" w:rsidRDefault="00AA1BC6" w:rsidP="005C4304">
            <w:pPr>
              <w:spacing w:after="0" w:line="276" w:lineRule="auto"/>
            </w:pPr>
            <w:r>
              <w:t>0.5</w:t>
            </w:r>
          </w:p>
        </w:tc>
        <w:tc>
          <w:tcPr>
            <w:tcW w:w="2977" w:type="dxa"/>
            <w:tcBorders>
              <w:top w:val="nil"/>
              <w:left w:val="nil"/>
              <w:bottom w:val="nil"/>
              <w:right w:val="nil"/>
            </w:tcBorders>
            <w:tcMar>
              <w:top w:w="0" w:type="dxa"/>
              <w:left w:w="0" w:type="dxa"/>
              <w:bottom w:w="0" w:type="dxa"/>
              <w:right w:w="0" w:type="dxa"/>
            </w:tcMar>
            <w:vAlign w:val="center"/>
          </w:tcPr>
          <w:p w14:paraId="6FD833F5" w14:textId="77777777" w:rsidR="005A5440" w:rsidRDefault="00AA1BC6" w:rsidP="005C4304">
            <w:pPr>
              <w:spacing w:after="0" w:line="276" w:lineRule="auto"/>
            </w:pPr>
            <w:r>
              <w:t>7.714</w:t>
            </w:r>
          </w:p>
        </w:tc>
        <w:tc>
          <w:tcPr>
            <w:tcW w:w="2789" w:type="dxa"/>
            <w:tcBorders>
              <w:top w:val="nil"/>
              <w:left w:val="nil"/>
              <w:bottom w:val="nil"/>
              <w:right w:val="nil"/>
            </w:tcBorders>
            <w:tcMar>
              <w:top w:w="0" w:type="dxa"/>
              <w:left w:w="0" w:type="dxa"/>
              <w:bottom w:w="0" w:type="dxa"/>
              <w:right w:w="0" w:type="dxa"/>
            </w:tcMar>
            <w:vAlign w:val="center"/>
          </w:tcPr>
          <w:p w14:paraId="544E3D29" w14:textId="77777777" w:rsidR="005A5440" w:rsidRDefault="00AA1BC6" w:rsidP="005C4304">
            <w:pPr>
              <w:spacing w:after="0" w:line="276" w:lineRule="auto"/>
            </w:pPr>
            <w:r>
              <w:t>7.822</w:t>
            </w:r>
          </w:p>
        </w:tc>
      </w:tr>
      <w:tr w:rsidR="005A5440" w14:paraId="1F0AE58A" w14:textId="77777777" w:rsidTr="005C4304">
        <w:trPr>
          <w:cantSplit/>
          <w:jc w:val="center"/>
        </w:trPr>
        <w:tc>
          <w:tcPr>
            <w:tcW w:w="2458" w:type="dxa"/>
            <w:tcBorders>
              <w:top w:val="nil"/>
              <w:left w:val="nil"/>
              <w:bottom w:val="nil"/>
              <w:right w:val="nil"/>
            </w:tcBorders>
            <w:tcMar>
              <w:top w:w="0" w:type="dxa"/>
              <w:left w:w="0" w:type="dxa"/>
              <w:bottom w:w="0" w:type="dxa"/>
              <w:right w:w="0" w:type="dxa"/>
            </w:tcMar>
            <w:vAlign w:val="center"/>
          </w:tcPr>
          <w:p w14:paraId="39543351" w14:textId="77777777" w:rsidR="005A5440" w:rsidRDefault="00AA1BC6" w:rsidP="005C4304">
            <w:pPr>
              <w:spacing w:after="0" w:line="276" w:lineRule="auto"/>
            </w:pPr>
            <w:r>
              <w:t>Southern South America</w:t>
            </w:r>
          </w:p>
        </w:tc>
        <w:tc>
          <w:tcPr>
            <w:tcW w:w="992" w:type="dxa"/>
            <w:tcBorders>
              <w:top w:val="nil"/>
              <w:left w:val="nil"/>
              <w:bottom w:val="nil"/>
              <w:right w:val="nil"/>
            </w:tcBorders>
            <w:tcMar>
              <w:top w:w="0" w:type="dxa"/>
              <w:left w:w="0" w:type="dxa"/>
              <w:bottom w:w="0" w:type="dxa"/>
              <w:right w:w="0" w:type="dxa"/>
            </w:tcMar>
            <w:vAlign w:val="center"/>
          </w:tcPr>
          <w:p w14:paraId="6E41743A" w14:textId="77777777" w:rsidR="005A5440" w:rsidRDefault="00AA1BC6" w:rsidP="005C4304">
            <w:pPr>
              <w:spacing w:after="0" w:line="276" w:lineRule="auto"/>
            </w:pPr>
            <w:r>
              <w:t>0.25</w:t>
            </w:r>
          </w:p>
        </w:tc>
        <w:tc>
          <w:tcPr>
            <w:tcW w:w="2977" w:type="dxa"/>
            <w:tcBorders>
              <w:top w:val="nil"/>
              <w:left w:val="nil"/>
              <w:bottom w:val="nil"/>
              <w:right w:val="nil"/>
            </w:tcBorders>
            <w:tcMar>
              <w:top w:w="0" w:type="dxa"/>
              <w:left w:w="0" w:type="dxa"/>
              <w:bottom w:w="0" w:type="dxa"/>
              <w:right w:w="0" w:type="dxa"/>
            </w:tcMar>
            <w:vAlign w:val="center"/>
          </w:tcPr>
          <w:p w14:paraId="6014D20D" w14:textId="77777777" w:rsidR="005A5440" w:rsidRDefault="00AA1BC6" w:rsidP="005C4304">
            <w:pPr>
              <w:spacing w:after="0" w:line="276" w:lineRule="auto"/>
            </w:pPr>
            <w:r>
              <w:t>7.289</w:t>
            </w:r>
          </w:p>
        </w:tc>
        <w:tc>
          <w:tcPr>
            <w:tcW w:w="2789" w:type="dxa"/>
            <w:tcBorders>
              <w:top w:val="nil"/>
              <w:left w:val="nil"/>
              <w:bottom w:val="nil"/>
              <w:right w:val="nil"/>
            </w:tcBorders>
            <w:tcMar>
              <w:top w:w="0" w:type="dxa"/>
              <w:left w:w="0" w:type="dxa"/>
              <w:bottom w:w="0" w:type="dxa"/>
              <w:right w:w="0" w:type="dxa"/>
            </w:tcMar>
            <w:vAlign w:val="center"/>
          </w:tcPr>
          <w:p w14:paraId="19CB15AA" w14:textId="77777777" w:rsidR="005A5440" w:rsidRDefault="00AA1BC6" w:rsidP="005C4304">
            <w:pPr>
              <w:spacing w:after="0" w:line="276" w:lineRule="auto"/>
            </w:pPr>
            <w:r>
              <w:t>7.379</w:t>
            </w:r>
          </w:p>
        </w:tc>
      </w:tr>
      <w:tr w:rsidR="005A5440" w14:paraId="68DF62EA" w14:textId="77777777" w:rsidTr="005C4304">
        <w:trPr>
          <w:cantSplit/>
          <w:jc w:val="center"/>
        </w:trPr>
        <w:tc>
          <w:tcPr>
            <w:tcW w:w="2458" w:type="dxa"/>
            <w:tcBorders>
              <w:top w:val="nil"/>
              <w:left w:val="nil"/>
              <w:bottom w:val="single" w:sz="8" w:space="0" w:color="auto"/>
              <w:right w:val="nil"/>
            </w:tcBorders>
            <w:tcMar>
              <w:top w:w="0" w:type="dxa"/>
              <w:left w:w="0" w:type="dxa"/>
              <w:bottom w:w="0" w:type="dxa"/>
              <w:right w:w="0" w:type="dxa"/>
            </w:tcMar>
            <w:vAlign w:val="center"/>
          </w:tcPr>
          <w:p w14:paraId="00149D41" w14:textId="77777777" w:rsidR="005A5440" w:rsidRDefault="00AA1BC6" w:rsidP="005C4304">
            <w:pPr>
              <w:spacing w:after="0" w:line="276" w:lineRule="auto"/>
            </w:pPr>
            <w:r>
              <w:t>Southern South America</w:t>
            </w:r>
          </w:p>
        </w:tc>
        <w:tc>
          <w:tcPr>
            <w:tcW w:w="992" w:type="dxa"/>
            <w:tcBorders>
              <w:top w:val="nil"/>
              <w:left w:val="nil"/>
              <w:bottom w:val="single" w:sz="8" w:space="0" w:color="auto"/>
              <w:right w:val="nil"/>
            </w:tcBorders>
            <w:tcMar>
              <w:top w:w="0" w:type="dxa"/>
              <w:left w:w="0" w:type="dxa"/>
              <w:bottom w:w="0" w:type="dxa"/>
              <w:right w:w="0" w:type="dxa"/>
            </w:tcMar>
            <w:vAlign w:val="center"/>
          </w:tcPr>
          <w:p w14:paraId="31E169FB" w14:textId="77777777" w:rsidR="005A5440" w:rsidRDefault="00AA1BC6" w:rsidP="005C4304">
            <w:pPr>
              <w:spacing w:after="0" w:line="276" w:lineRule="auto"/>
            </w:pPr>
            <w:r>
              <w:t>0.5</w:t>
            </w:r>
          </w:p>
        </w:tc>
        <w:tc>
          <w:tcPr>
            <w:tcW w:w="2977" w:type="dxa"/>
            <w:tcBorders>
              <w:top w:val="nil"/>
              <w:left w:val="nil"/>
              <w:bottom w:val="single" w:sz="8" w:space="0" w:color="auto"/>
              <w:right w:val="nil"/>
            </w:tcBorders>
            <w:tcMar>
              <w:top w:w="0" w:type="dxa"/>
              <w:left w:w="0" w:type="dxa"/>
              <w:bottom w:w="0" w:type="dxa"/>
              <w:right w:w="0" w:type="dxa"/>
            </w:tcMar>
            <w:vAlign w:val="center"/>
          </w:tcPr>
          <w:p w14:paraId="2FAB91D6" w14:textId="77777777" w:rsidR="005A5440" w:rsidRDefault="00AA1BC6" w:rsidP="005C4304">
            <w:pPr>
              <w:spacing w:after="0" w:line="276" w:lineRule="auto"/>
            </w:pPr>
            <w:r>
              <w:t>7.352</w:t>
            </w:r>
          </w:p>
        </w:tc>
        <w:tc>
          <w:tcPr>
            <w:tcW w:w="2789" w:type="dxa"/>
            <w:tcBorders>
              <w:top w:val="nil"/>
              <w:left w:val="nil"/>
              <w:bottom w:val="single" w:sz="8" w:space="0" w:color="auto"/>
              <w:right w:val="nil"/>
            </w:tcBorders>
            <w:tcMar>
              <w:top w:w="0" w:type="dxa"/>
              <w:left w:w="0" w:type="dxa"/>
              <w:bottom w:w="0" w:type="dxa"/>
              <w:right w:w="0" w:type="dxa"/>
            </w:tcMar>
            <w:vAlign w:val="center"/>
          </w:tcPr>
          <w:p w14:paraId="64068313" w14:textId="77777777" w:rsidR="005A5440" w:rsidRDefault="00AA1BC6" w:rsidP="005C4304">
            <w:pPr>
              <w:spacing w:after="0" w:line="276" w:lineRule="auto"/>
            </w:pPr>
            <w:r>
              <w:t>7.433</w:t>
            </w:r>
          </w:p>
        </w:tc>
      </w:tr>
    </w:tbl>
    <w:p w14:paraId="5CE2A43E" w14:textId="77777777" w:rsidR="005A5440" w:rsidRDefault="00AA1BC6" w:rsidP="005C4304">
      <w:pPr>
        <w:spacing w:after="80" w:line="276" w:lineRule="auto"/>
      </w:pPr>
      <w:r>
        <w:t>Effective area uses fractional land cover and latitude-dependent grid-cell area; the binary comparison uses land fraction ≥0.5. Small differences between grid resolutions reflect the sampled coordinates. Regional boundaries, event dates, and phase definitions are fixed across analyses.</w:t>
      </w:r>
    </w:p>
    <w:p w14:paraId="7DC3B450" w14:textId="77777777" w:rsidR="005A5440" w:rsidRDefault="00AA1BC6" w:rsidP="005C4304">
      <w:pPr>
        <w:spacing w:after="80" w:line="276" w:lineRule="auto"/>
      </w:pPr>
      <w:r>
        <w:t>Exploratory daily ERA5 diagnostics use the mean of 00, 06, 12, and 18 UTC samples. VPD is calculated from original grid-cell air and dew-point temperatures at each time, then averaged over time and fractional land area. Turbulent sensible-heat fraction is calculated each day from regional land-weighted H and LE and requires H + LE &gt;10 W m⁻². The 20 main links in the manuscript instead use complete hourly data and local-solar-time nighttime diagnostics, so these four-sample daily quantities should not be mixed with the main hourly nighttime quantities. CPC daily minimum temperature is a separate daily extreme product, not a four-sample ERA5 mean.</w:t>
      </w:r>
    </w:p>
    <w:p w14:paraId="57E96071" w14:textId="77777777" w:rsidR="005A5440" w:rsidRDefault="00AA1BC6">
      <w:pPr>
        <w:spacing w:after="80" w:line="276" w:lineRule="auto"/>
      </w:pPr>
      <w:r>
        <w:lastRenderedPageBreak/>
        <w:t>Reference: European Centre for Medium-Range Weather Forecasts (2019) ERA5 Reanalysis (0.25 Degree Latitude-Longitude Grid) [Data set]. NSF National Center for Atmospheric Research. https://doi.org/10.5065/BH6N-5N20</w:t>
      </w:r>
    </w:p>
    <w:p w14:paraId="51969277" w14:textId="77777777" w:rsidR="005A5440" w:rsidRDefault="00AA1BC6">
      <w:pPr>
        <w:pStyle w:val="1"/>
        <w:spacing w:after="80" w:line="276" w:lineRule="auto"/>
      </w:pPr>
      <w:r>
        <w:rPr>
          <w:rFonts w:ascii="Times New Roman" w:eastAsia="Times New Roman" w:hAnsi="Times New Roman"/>
        </w:rPr>
        <w:t>Appendix S7. Regional slope differences in the PC1–warm-night-area relation</w:t>
      </w:r>
    </w:p>
    <w:p w14:paraId="187DCFB3" w14:textId="77777777" w:rsidR="005A5440" w:rsidRDefault="00AA1BC6">
      <w:pPr>
        <w:keepNext/>
        <w:spacing w:after="80" w:line="276" w:lineRule="auto"/>
      </w:pPr>
      <w:r>
        <w:rPr>
          <w:b/>
        </w:rPr>
        <w:t>Table S8</w:t>
      </w:r>
      <w:r>
        <w:t xml:space="preserve"> Regional heterogeneity of the PC1–warm-night-area relation</w:t>
      </w:r>
    </w:p>
    <w:p w14:paraId="2D95D228" w14:textId="77777777" w:rsidR="005A5440" w:rsidRDefault="00AA1BC6">
      <w:pPr>
        <w:spacing w:after="80" w:line="276" w:lineRule="auto"/>
      </w:pPr>
      <w:r>
        <w:t>This exploratory sensitivity uses all 158 matched pairs and the fixed full-sample PC1 score. The model includes a common standardized-year term, region intercepts, and PC1 × Region interactions. PC1 is scaled by its full-sample standard deviation rather than separately within each region. Features, thresholds, controls, and events are not reselected. This analysis was carried out after the main results were known to check regional slope differences; it is not preregistered.</w:t>
      </w:r>
    </w:p>
    <w:p w14:paraId="67AC10FC" w14:textId="77777777" w:rsidR="005A5440" w:rsidRDefault="00AA1BC6">
      <w:pPr>
        <w:spacing w:after="80" w:line="276" w:lineRule="auto"/>
      </w:pPr>
      <w:r>
        <w:t>A. Omnibus test of equal slopes across the four regions: HC3 Wald F(3, 149)=7.996; P=0.0000561.</w:t>
      </w:r>
    </w:p>
    <w:p w14:paraId="4F148630" w14:textId="77777777" w:rsidR="005A5440" w:rsidRDefault="00AA1BC6">
      <w:pPr>
        <w:spacing w:after="80" w:line="276" w:lineRule="auto"/>
      </w:pPr>
      <w:r>
        <w:t>B. Regional slopes (percentage-point change in warm-night area per one full-sample PC1 standard deviation).</w:t>
      </w:r>
    </w:p>
    <w:tbl>
      <w:tblPr>
        <w:tblW w:w="9000" w:type="dxa"/>
        <w:tblInd w:w="80" w:type="dxa"/>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000"/>
        <w:gridCol w:w="650"/>
        <w:gridCol w:w="1100"/>
        <w:gridCol w:w="2700"/>
        <w:gridCol w:w="1550"/>
      </w:tblGrid>
      <w:tr w:rsidR="005A5440" w14:paraId="59F59A0A" w14:textId="77777777">
        <w:trPr>
          <w:cantSplit/>
          <w:tblHeader/>
        </w:trPr>
        <w:tc>
          <w:tcPr>
            <w:tcW w:w="3000" w:type="dxa"/>
            <w:tcBorders>
              <w:bottom w:val="single" w:sz="5" w:space="0" w:color="auto"/>
            </w:tcBorders>
            <w:tcMar>
              <w:top w:w="55" w:type="dxa"/>
              <w:left w:w="80" w:type="dxa"/>
              <w:bottom w:w="55" w:type="dxa"/>
              <w:right w:w="80" w:type="dxa"/>
            </w:tcMar>
            <w:vAlign w:val="center"/>
          </w:tcPr>
          <w:p w14:paraId="616CB5D4" w14:textId="77777777" w:rsidR="005A5440" w:rsidRDefault="00AA1BC6" w:rsidP="005C4304">
            <w:pPr>
              <w:spacing w:after="0" w:line="276" w:lineRule="auto"/>
            </w:pPr>
            <w:r>
              <w:rPr>
                <w:b/>
              </w:rPr>
              <w:t>Region</w:t>
            </w:r>
          </w:p>
        </w:tc>
        <w:tc>
          <w:tcPr>
            <w:tcW w:w="650" w:type="dxa"/>
            <w:tcBorders>
              <w:bottom w:val="single" w:sz="5" w:space="0" w:color="auto"/>
            </w:tcBorders>
            <w:tcMar>
              <w:top w:w="55" w:type="dxa"/>
              <w:left w:w="80" w:type="dxa"/>
              <w:bottom w:w="55" w:type="dxa"/>
              <w:right w:w="80" w:type="dxa"/>
            </w:tcMar>
            <w:vAlign w:val="center"/>
          </w:tcPr>
          <w:p w14:paraId="2288706A" w14:textId="77777777" w:rsidR="005A5440" w:rsidRDefault="00AA1BC6" w:rsidP="005C4304">
            <w:pPr>
              <w:spacing w:after="0" w:line="276" w:lineRule="auto"/>
            </w:pPr>
            <w:r>
              <w:rPr>
                <w:b/>
              </w:rPr>
              <w:t>n</w:t>
            </w:r>
          </w:p>
        </w:tc>
        <w:tc>
          <w:tcPr>
            <w:tcW w:w="1100" w:type="dxa"/>
            <w:tcBorders>
              <w:bottom w:val="single" w:sz="5" w:space="0" w:color="auto"/>
            </w:tcBorders>
            <w:tcMar>
              <w:top w:w="55" w:type="dxa"/>
              <w:left w:w="80" w:type="dxa"/>
              <w:bottom w:w="55" w:type="dxa"/>
              <w:right w:w="80" w:type="dxa"/>
            </w:tcMar>
            <w:vAlign w:val="center"/>
          </w:tcPr>
          <w:p w14:paraId="674D69A6" w14:textId="77777777" w:rsidR="005A5440" w:rsidRDefault="00AA1BC6" w:rsidP="005C4304">
            <w:pPr>
              <w:spacing w:after="0" w:line="276" w:lineRule="auto"/>
            </w:pPr>
            <w:r>
              <w:rPr>
                <w:b/>
              </w:rPr>
              <w:t>Slope</w:t>
            </w:r>
          </w:p>
        </w:tc>
        <w:tc>
          <w:tcPr>
            <w:tcW w:w="2700" w:type="dxa"/>
            <w:tcBorders>
              <w:bottom w:val="single" w:sz="5" w:space="0" w:color="auto"/>
            </w:tcBorders>
            <w:tcMar>
              <w:top w:w="55" w:type="dxa"/>
              <w:left w:w="80" w:type="dxa"/>
              <w:bottom w:w="55" w:type="dxa"/>
              <w:right w:w="80" w:type="dxa"/>
            </w:tcMar>
            <w:vAlign w:val="center"/>
          </w:tcPr>
          <w:p w14:paraId="1FDAE8A9" w14:textId="77777777" w:rsidR="005A5440" w:rsidRDefault="00AA1BC6" w:rsidP="005C4304">
            <w:pPr>
              <w:spacing w:after="0" w:line="276" w:lineRule="auto"/>
            </w:pPr>
            <w:r>
              <w:rPr>
                <w:b/>
              </w:rPr>
              <w:t>95% HC3 CI</w:t>
            </w:r>
          </w:p>
        </w:tc>
        <w:tc>
          <w:tcPr>
            <w:tcW w:w="1550" w:type="dxa"/>
            <w:tcBorders>
              <w:bottom w:val="single" w:sz="5" w:space="0" w:color="auto"/>
            </w:tcBorders>
            <w:tcMar>
              <w:top w:w="55" w:type="dxa"/>
              <w:left w:w="80" w:type="dxa"/>
              <w:bottom w:w="55" w:type="dxa"/>
              <w:right w:w="80" w:type="dxa"/>
            </w:tcMar>
            <w:vAlign w:val="center"/>
          </w:tcPr>
          <w:p w14:paraId="2C1C6FB1" w14:textId="77777777" w:rsidR="005A5440" w:rsidRDefault="00AA1BC6" w:rsidP="005C4304">
            <w:pPr>
              <w:spacing w:after="0" w:line="276" w:lineRule="auto"/>
            </w:pPr>
            <w:r>
              <w:rPr>
                <w:b/>
              </w:rPr>
              <w:t>P</w:t>
            </w:r>
          </w:p>
        </w:tc>
      </w:tr>
      <w:tr w:rsidR="005A5440" w14:paraId="47EB5305" w14:textId="77777777">
        <w:trPr>
          <w:cantSplit/>
        </w:trPr>
        <w:tc>
          <w:tcPr>
            <w:tcW w:w="3000" w:type="dxa"/>
            <w:tcMar>
              <w:top w:w="55" w:type="dxa"/>
              <w:left w:w="80" w:type="dxa"/>
              <w:bottom w:w="55" w:type="dxa"/>
              <w:right w:w="80" w:type="dxa"/>
            </w:tcMar>
            <w:vAlign w:val="center"/>
          </w:tcPr>
          <w:p w14:paraId="3E234913" w14:textId="77777777" w:rsidR="005A5440" w:rsidRDefault="00AA1BC6">
            <w:pPr>
              <w:spacing w:after="0" w:line="276" w:lineRule="auto"/>
            </w:pPr>
            <w:r>
              <w:t>Australia</w:t>
            </w:r>
          </w:p>
        </w:tc>
        <w:tc>
          <w:tcPr>
            <w:tcW w:w="650" w:type="dxa"/>
            <w:tcMar>
              <w:top w:w="55" w:type="dxa"/>
              <w:left w:w="80" w:type="dxa"/>
              <w:bottom w:w="55" w:type="dxa"/>
              <w:right w:w="80" w:type="dxa"/>
            </w:tcMar>
            <w:vAlign w:val="center"/>
          </w:tcPr>
          <w:p w14:paraId="6AB736C4" w14:textId="77777777" w:rsidR="005A5440" w:rsidRDefault="00AA1BC6">
            <w:pPr>
              <w:spacing w:after="0" w:line="276" w:lineRule="auto"/>
            </w:pPr>
            <w:r>
              <w:t>36</w:t>
            </w:r>
          </w:p>
        </w:tc>
        <w:tc>
          <w:tcPr>
            <w:tcW w:w="1100" w:type="dxa"/>
            <w:tcMar>
              <w:top w:w="55" w:type="dxa"/>
              <w:left w:w="80" w:type="dxa"/>
              <w:bottom w:w="55" w:type="dxa"/>
              <w:right w:w="80" w:type="dxa"/>
            </w:tcMar>
            <w:vAlign w:val="center"/>
          </w:tcPr>
          <w:p w14:paraId="11BCE761" w14:textId="77777777" w:rsidR="005A5440" w:rsidRDefault="00AA1BC6">
            <w:pPr>
              <w:spacing w:after="0" w:line="276" w:lineRule="auto"/>
            </w:pPr>
            <w:r>
              <w:t>1.42</w:t>
            </w:r>
          </w:p>
        </w:tc>
        <w:tc>
          <w:tcPr>
            <w:tcW w:w="2700" w:type="dxa"/>
            <w:tcMar>
              <w:top w:w="55" w:type="dxa"/>
              <w:left w:w="80" w:type="dxa"/>
              <w:bottom w:w="55" w:type="dxa"/>
              <w:right w:w="80" w:type="dxa"/>
            </w:tcMar>
            <w:vAlign w:val="center"/>
          </w:tcPr>
          <w:p w14:paraId="1705367A" w14:textId="77777777" w:rsidR="005A5440" w:rsidRDefault="00AA1BC6">
            <w:pPr>
              <w:spacing w:after="0" w:line="276" w:lineRule="auto"/>
            </w:pPr>
            <w:r>
              <w:t>0.25 to 2.60</w:t>
            </w:r>
          </w:p>
        </w:tc>
        <w:tc>
          <w:tcPr>
            <w:tcW w:w="1550" w:type="dxa"/>
            <w:tcMar>
              <w:top w:w="55" w:type="dxa"/>
              <w:left w:w="80" w:type="dxa"/>
              <w:bottom w:w="55" w:type="dxa"/>
              <w:right w:w="80" w:type="dxa"/>
            </w:tcMar>
            <w:vAlign w:val="center"/>
          </w:tcPr>
          <w:p w14:paraId="3E07AFAD" w14:textId="77777777" w:rsidR="005A5440" w:rsidRDefault="00AA1BC6">
            <w:pPr>
              <w:spacing w:after="0" w:line="276" w:lineRule="auto"/>
            </w:pPr>
            <w:r>
              <w:t>0.0178</w:t>
            </w:r>
          </w:p>
        </w:tc>
      </w:tr>
      <w:tr w:rsidR="005A5440" w14:paraId="78E6FCAF" w14:textId="77777777">
        <w:trPr>
          <w:cantSplit/>
        </w:trPr>
        <w:tc>
          <w:tcPr>
            <w:tcW w:w="3000" w:type="dxa"/>
            <w:tcMar>
              <w:top w:w="55" w:type="dxa"/>
              <w:left w:w="80" w:type="dxa"/>
              <w:bottom w:w="55" w:type="dxa"/>
              <w:right w:w="80" w:type="dxa"/>
            </w:tcMar>
            <w:vAlign w:val="center"/>
          </w:tcPr>
          <w:p w14:paraId="29DCB21F" w14:textId="77777777" w:rsidR="005A5440" w:rsidRDefault="00AA1BC6">
            <w:pPr>
              <w:spacing w:after="0" w:line="276" w:lineRule="auto"/>
            </w:pPr>
            <w:r>
              <w:t>East Asia</w:t>
            </w:r>
          </w:p>
        </w:tc>
        <w:tc>
          <w:tcPr>
            <w:tcW w:w="650" w:type="dxa"/>
            <w:tcMar>
              <w:top w:w="55" w:type="dxa"/>
              <w:left w:w="80" w:type="dxa"/>
              <w:bottom w:w="55" w:type="dxa"/>
              <w:right w:w="80" w:type="dxa"/>
            </w:tcMar>
            <w:vAlign w:val="center"/>
          </w:tcPr>
          <w:p w14:paraId="12AA17CC" w14:textId="77777777" w:rsidR="005A5440" w:rsidRDefault="00AA1BC6">
            <w:pPr>
              <w:spacing w:after="0" w:line="276" w:lineRule="auto"/>
            </w:pPr>
            <w:r>
              <w:t>36</w:t>
            </w:r>
          </w:p>
        </w:tc>
        <w:tc>
          <w:tcPr>
            <w:tcW w:w="1100" w:type="dxa"/>
            <w:tcMar>
              <w:top w:w="55" w:type="dxa"/>
              <w:left w:w="80" w:type="dxa"/>
              <w:bottom w:w="55" w:type="dxa"/>
              <w:right w:w="80" w:type="dxa"/>
            </w:tcMar>
            <w:vAlign w:val="center"/>
          </w:tcPr>
          <w:p w14:paraId="225F99FE" w14:textId="77777777" w:rsidR="005A5440" w:rsidRDefault="00AA1BC6">
            <w:pPr>
              <w:spacing w:after="0" w:line="276" w:lineRule="auto"/>
            </w:pPr>
            <w:r>
              <w:t>2.39</w:t>
            </w:r>
          </w:p>
        </w:tc>
        <w:tc>
          <w:tcPr>
            <w:tcW w:w="2700" w:type="dxa"/>
            <w:tcMar>
              <w:top w:w="55" w:type="dxa"/>
              <w:left w:w="80" w:type="dxa"/>
              <w:bottom w:w="55" w:type="dxa"/>
              <w:right w:w="80" w:type="dxa"/>
            </w:tcMar>
            <w:vAlign w:val="center"/>
          </w:tcPr>
          <w:p w14:paraId="48A3778B" w14:textId="77777777" w:rsidR="005A5440" w:rsidRDefault="00AA1BC6">
            <w:pPr>
              <w:spacing w:after="0" w:line="276" w:lineRule="auto"/>
            </w:pPr>
            <w:r>
              <w:t>−0.65 to 5.42</w:t>
            </w:r>
          </w:p>
        </w:tc>
        <w:tc>
          <w:tcPr>
            <w:tcW w:w="1550" w:type="dxa"/>
            <w:tcMar>
              <w:top w:w="55" w:type="dxa"/>
              <w:left w:w="80" w:type="dxa"/>
              <w:bottom w:w="55" w:type="dxa"/>
              <w:right w:w="80" w:type="dxa"/>
            </w:tcMar>
            <w:vAlign w:val="center"/>
          </w:tcPr>
          <w:p w14:paraId="422DFA45" w14:textId="77777777" w:rsidR="005A5440" w:rsidRDefault="00AA1BC6">
            <w:pPr>
              <w:spacing w:after="0" w:line="276" w:lineRule="auto"/>
            </w:pPr>
            <w:r>
              <w:t>0.1236</w:t>
            </w:r>
          </w:p>
        </w:tc>
      </w:tr>
      <w:tr w:rsidR="005A5440" w14:paraId="2E2D5B74" w14:textId="77777777">
        <w:trPr>
          <w:cantSplit/>
        </w:trPr>
        <w:tc>
          <w:tcPr>
            <w:tcW w:w="3000" w:type="dxa"/>
            <w:tcMar>
              <w:top w:w="55" w:type="dxa"/>
              <w:left w:w="80" w:type="dxa"/>
              <w:bottom w:w="55" w:type="dxa"/>
              <w:right w:w="80" w:type="dxa"/>
            </w:tcMar>
            <w:vAlign w:val="center"/>
          </w:tcPr>
          <w:p w14:paraId="5078BAB0" w14:textId="77777777" w:rsidR="005A5440" w:rsidRDefault="00AA1BC6">
            <w:pPr>
              <w:spacing w:after="0" w:line="276" w:lineRule="auto"/>
            </w:pPr>
            <w:r>
              <w:t>Europe</w:t>
            </w:r>
          </w:p>
        </w:tc>
        <w:tc>
          <w:tcPr>
            <w:tcW w:w="650" w:type="dxa"/>
            <w:tcMar>
              <w:top w:w="55" w:type="dxa"/>
              <w:left w:w="80" w:type="dxa"/>
              <w:bottom w:w="55" w:type="dxa"/>
              <w:right w:w="80" w:type="dxa"/>
            </w:tcMar>
            <w:vAlign w:val="center"/>
          </w:tcPr>
          <w:p w14:paraId="429EC82E" w14:textId="77777777" w:rsidR="005A5440" w:rsidRDefault="00AA1BC6">
            <w:pPr>
              <w:spacing w:after="0" w:line="276" w:lineRule="auto"/>
            </w:pPr>
            <w:r>
              <w:t>45</w:t>
            </w:r>
          </w:p>
        </w:tc>
        <w:tc>
          <w:tcPr>
            <w:tcW w:w="1100" w:type="dxa"/>
            <w:tcMar>
              <w:top w:w="55" w:type="dxa"/>
              <w:left w:w="80" w:type="dxa"/>
              <w:bottom w:w="55" w:type="dxa"/>
              <w:right w:w="80" w:type="dxa"/>
            </w:tcMar>
            <w:vAlign w:val="center"/>
          </w:tcPr>
          <w:p w14:paraId="6072692C" w14:textId="77777777" w:rsidR="005A5440" w:rsidRDefault="00AA1BC6">
            <w:pPr>
              <w:spacing w:after="0" w:line="276" w:lineRule="auto"/>
            </w:pPr>
            <w:r>
              <w:t>9.82</w:t>
            </w:r>
          </w:p>
        </w:tc>
        <w:tc>
          <w:tcPr>
            <w:tcW w:w="2700" w:type="dxa"/>
            <w:tcMar>
              <w:top w:w="55" w:type="dxa"/>
              <w:left w:w="80" w:type="dxa"/>
              <w:bottom w:w="55" w:type="dxa"/>
              <w:right w:w="80" w:type="dxa"/>
            </w:tcMar>
            <w:vAlign w:val="center"/>
          </w:tcPr>
          <w:p w14:paraId="20399C5F" w14:textId="77777777" w:rsidR="005A5440" w:rsidRDefault="00AA1BC6">
            <w:pPr>
              <w:spacing w:after="0" w:line="276" w:lineRule="auto"/>
            </w:pPr>
            <w:r>
              <w:t>4.88 to 14.77</w:t>
            </w:r>
          </w:p>
        </w:tc>
        <w:tc>
          <w:tcPr>
            <w:tcW w:w="1550" w:type="dxa"/>
            <w:tcMar>
              <w:top w:w="55" w:type="dxa"/>
              <w:left w:w="80" w:type="dxa"/>
              <w:bottom w:w="55" w:type="dxa"/>
              <w:right w:w="80" w:type="dxa"/>
            </w:tcMar>
            <w:vAlign w:val="center"/>
          </w:tcPr>
          <w:p w14:paraId="5D30A4C1" w14:textId="77777777" w:rsidR="005A5440" w:rsidRDefault="00AA1BC6">
            <w:pPr>
              <w:spacing w:after="0" w:line="276" w:lineRule="auto"/>
            </w:pPr>
            <w:r>
              <w:t>0.0000976</w:t>
            </w:r>
          </w:p>
        </w:tc>
      </w:tr>
      <w:tr w:rsidR="005A5440" w14:paraId="50BA1FAA" w14:textId="77777777">
        <w:trPr>
          <w:cantSplit/>
        </w:trPr>
        <w:tc>
          <w:tcPr>
            <w:tcW w:w="3000" w:type="dxa"/>
            <w:tcMar>
              <w:top w:w="55" w:type="dxa"/>
              <w:left w:w="80" w:type="dxa"/>
              <w:bottom w:w="55" w:type="dxa"/>
              <w:right w:w="80" w:type="dxa"/>
            </w:tcMar>
            <w:vAlign w:val="center"/>
          </w:tcPr>
          <w:p w14:paraId="1D1A34BA" w14:textId="77777777" w:rsidR="005A5440" w:rsidRDefault="00AA1BC6">
            <w:pPr>
              <w:spacing w:after="0" w:line="276" w:lineRule="auto"/>
            </w:pPr>
            <w:r>
              <w:t>Southern South America</w:t>
            </w:r>
          </w:p>
        </w:tc>
        <w:tc>
          <w:tcPr>
            <w:tcW w:w="650" w:type="dxa"/>
            <w:tcMar>
              <w:top w:w="55" w:type="dxa"/>
              <w:left w:w="80" w:type="dxa"/>
              <w:bottom w:w="55" w:type="dxa"/>
              <w:right w:w="80" w:type="dxa"/>
            </w:tcMar>
            <w:vAlign w:val="center"/>
          </w:tcPr>
          <w:p w14:paraId="11659745" w14:textId="77777777" w:rsidR="005A5440" w:rsidRDefault="00AA1BC6">
            <w:pPr>
              <w:spacing w:after="0" w:line="276" w:lineRule="auto"/>
            </w:pPr>
            <w:r>
              <w:t>41</w:t>
            </w:r>
          </w:p>
        </w:tc>
        <w:tc>
          <w:tcPr>
            <w:tcW w:w="1100" w:type="dxa"/>
            <w:tcMar>
              <w:top w:w="55" w:type="dxa"/>
              <w:left w:w="80" w:type="dxa"/>
              <w:bottom w:w="55" w:type="dxa"/>
              <w:right w:w="80" w:type="dxa"/>
            </w:tcMar>
            <w:vAlign w:val="center"/>
          </w:tcPr>
          <w:p w14:paraId="0168E16D" w14:textId="77777777" w:rsidR="005A5440" w:rsidRDefault="00AA1BC6">
            <w:pPr>
              <w:spacing w:after="0" w:line="276" w:lineRule="auto"/>
            </w:pPr>
            <w:r>
              <w:t>11.99</w:t>
            </w:r>
          </w:p>
        </w:tc>
        <w:tc>
          <w:tcPr>
            <w:tcW w:w="2700" w:type="dxa"/>
            <w:tcMar>
              <w:top w:w="55" w:type="dxa"/>
              <w:left w:w="80" w:type="dxa"/>
              <w:bottom w:w="55" w:type="dxa"/>
              <w:right w:w="80" w:type="dxa"/>
            </w:tcMar>
            <w:vAlign w:val="center"/>
          </w:tcPr>
          <w:p w14:paraId="2F9CBE48" w14:textId="77777777" w:rsidR="005A5440" w:rsidRDefault="00AA1BC6">
            <w:pPr>
              <w:spacing w:after="0" w:line="276" w:lineRule="auto"/>
            </w:pPr>
            <w:r>
              <w:t>6.63 to 17.35</w:t>
            </w:r>
          </w:p>
        </w:tc>
        <w:tc>
          <w:tcPr>
            <w:tcW w:w="1550" w:type="dxa"/>
            <w:tcMar>
              <w:top w:w="55" w:type="dxa"/>
              <w:left w:w="80" w:type="dxa"/>
              <w:bottom w:w="55" w:type="dxa"/>
              <w:right w:w="80" w:type="dxa"/>
            </w:tcMar>
            <w:vAlign w:val="center"/>
          </w:tcPr>
          <w:p w14:paraId="2B3CA607" w14:textId="77777777" w:rsidR="005A5440" w:rsidRDefault="00AA1BC6">
            <w:pPr>
              <w:spacing w:after="0" w:line="276" w:lineRule="auto"/>
            </w:pPr>
            <w:r>
              <w:t>0.0000115</w:t>
            </w:r>
          </w:p>
        </w:tc>
      </w:tr>
    </w:tbl>
    <w:p w14:paraId="0F5D9909" w14:textId="2BDF23F3" w:rsidR="005A5440" w:rsidRDefault="00AA1BC6">
      <w:pPr>
        <w:spacing w:after="80" w:line="276" w:lineRule="auto"/>
      </w:pPr>
      <w:r>
        <w:t>C. All pairwise slope contrasts (left region minus right region; percentage points of warm-night area per one PC1 standard deviation).</w:t>
      </w:r>
    </w:p>
    <w:tbl>
      <w:tblPr>
        <w:tblW w:w="9000" w:type="dxa"/>
        <w:tblInd w:w="80" w:type="dxa"/>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464"/>
        <w:gridCol w:w="1276"/>
        <w:gridCol w:w="2126"/>
        <w:gridCol w:w="1134"/>
        <w:gridCol w:w="1000"/>
      </w:tblGrid>
      <w:tr w:rsidR="005A5440" w14:paraId="5BBF5C37" w14:textId="77777777" w:rsidTr="005C4304">
        <w:trPr>
          <w:cantSplit/>
          <w:tblHeader/>
        </w:trPr>
        <w:tc>
          <w:tcPr>
            <w:tcW w:w="3464" w:type="dxa"/>
            <w:tcBorders>
              <w:bottom w:val="single" w:sz="5" w:space="0" w:color="auto"/>
            </w:tcBorders>
            <w:tcMar>
              <w:top w:w="0" w:type="dxa"/>
              <w:left w:w="0" w:type="dxa"/>
              <w:bottom w:w="0" w:type="dxa"/>
              <w:right w:w="0" w:type="dxa"/>
            </w:tcMar>
            <w:vAlign w:val="center"/>
          </w:tcPr>
          <w:p w14:paraId="14C4A904" w14:textId="77777777" w:rsidR="005A5440" w:rsidRDefault="00AA1BC6" w:rsidP="005C4304">
            <w:pPr>
              <w:spacing w:after="0" w:line="276" w:lineRule="auto"/>
            </w:pPr>
            <w:r>
              <w:rPr>
                <w:b/>
              </w:rPr>
              <w:t>Contrast</w:t>
            </w:r>
          </w:p>
        </w:tc>
        <w:tc>
          <w:tcPr>
            <w:tcW w:w="1276" w:type="dxa"/>
            <w:tcBorders>
              <w:bottom w:val="single" w:sz="5" w:space="0" w:color="auto"/>
            </w:tcBorders>
            <w:tcMar>
              <w:top w:w="0" w:type="dxa"/>
              <w:left w:w="0" w:type="dxa"/>
              <w:bottom w:w="0" w:type="dxa"/>
              <w:right w:w="0" w:type="dxa"/>
            </w:tcMar>
            <w:vAlign w:val="center"/>
          </w:tcPr>
          <w:p w14:paraId="5794C183" w14:textId="77777777" w:rsidR="005A5440" w:rsidRDefault="00AA1BC6" w:rsidP="005C4304">
            <w:pPr>
              <w:spacing w:after="0" w:line="276" w:lineRule="auto"/>
            </w:pPr>
            <w:r>
              <w:rPr>
                <w:b/>
              </w:rPr>
              <w:t>Difference</w:t>
            </w:r>
          </w:p>
        </w:tc>
        <w:tc>
          <w:tcPr>
            <w:tcW w:w="2126" w:type="dxa"/>
            <w:tcBorders>
              <w:bottom w:val="single" w:sz="5" w:space="0" w:color="auto"/>
            </w:tcBorders>
            <w:tcMar>
              <w:top w:w="0" w:type="dxa"/>
              <w:left w:w="0" w:type="dxa"/>
              <w:bottom w:w="0" w:type="dxa"/>
              <w:right w:w="0" w:type="dxa"/>
            </w:tcMar>
            <w:vAlign w:val="center"/>
          </w:tcPr>
          <w:p w14:paraId="00D0AE3D" w14:textId="77777777" w:rsidR="005A5440" w:rsidRDefault="00AA1BC6" w:rsidP="005C4304">
            <w:pPr>
              <w:spacing w:after="0" w:line="276" w:lineRule="auto"/>
            </w:pPr>
            <w:r>
              <w:rPr>
                <w:b/>
              </w:rPr>
              <w:t>95% HC3 CI</w:t>
            </w:r>
          </w:p>
        </w:tc>
        <w:tc>
          <w:tcPr>
            <w:tcW w:w="1134" w:type="dxa"/>
            <w:tcBorders>
              <w:bottom w:val="single" w:sz="5" w:space="0" w:color="auto"/>
            </w:tcBorders>
            <w:tcMar>
              <w:top w:w="0" w:type="dxa"/>
              <w:left w:w="0" w:type="dxa"/>
              <w:bottom w:w="0" w:type="dxa"/>
              <w:right w:w="0" w:type="dxa"/>
            </w:tcMar>
            <w:vAlign w:val="center"/>
          </w:tcPr>
          <w:p w14:paraId="60B8FFFF" w14:textId="77777777" w:rsidR="005A5440" w:rsidRDefault="00AA1BC6" w:rsidP="005C4304">
            <w:pPr>
              <w:spacing w:after="0" w:line="276" w:lineRule="auto"/>
            </w:pPr>
            <w:r>
              <w:rPr>
                <w:b/>
              </w:rPr>
              <w:t>P</w:t>
            </w:r>
          </w:p>
        </w:tc>
        <w:tc>
          <w:tcPr>
            <w:tcW w:w="1000" w:type="dxa"/>
            <w:tcBorders>
              <w:bottom w:val="single" w:sz="5" w:space="0" w:color="auto"/>
            </w:tcBorders>
            <w:tcMar>
              <w:top w:w="0" w:type="dxa"/>
              <w:left w:w="0" w:type="dxa"/>
              <w:bottom w:w="0" w:type="dxa"/>
              <w:right w:w="0" w:type="dxa"/>
            </w:tcMar>
            <w:vAlign w:val="center"/>
          </w:tcPr>
          <w:p w14:paraId="3441CF6D" w14:textId="77777777" w:rsidR="005A5440" w:rsidRDefault="00AA1BC6" w:rsidP="005C4304">
            <w:pPr>
              <w:spacing w:after="0" w:line="276" w:lineRule="auto"/>
            </w:pPr>
            <w:r>
              <w:rPr>
                <w:b/>
              </w:rPr>
              <w:t>BH q</w:t>
            </w:r>
          </w:p>
        </w:tc>
      </w:tr>
      <w:tr w:rsidR="005A5440" w14:paraId="1DF4585E" w14:textId="77777777" w:rsidTr="005C4304">
        <w:trPr>
          <w:cantSplit/>
        </w:trPr>
        <w:tc>
          <w:tcPr>
            <w:tcW w:w="3464" w:type="dxa"/>
            <w:tcMar>
              <w:top w:w="0" w:type="dxa"/>
              <w:left w:w="0" w:type="dxa"/>
              <w:bottom w:w="0" w:type="dxa"/>
              <w:right w:w="0" w:type="dxa"/>
            </w:tcMar>
            <w:vAlign w:val="center"/>
          </w:tcPr>
          <w:p w14:paraId="57419F18" w14:textId="77777777" w:rsidR="005A5440" w:rsidRDefault="00AA1BC6">
            <w:pPr>
              <w:spacing w:after="0" w:line="276" w:lineRule="auto"/>
            </w:pPr>
            <w:r>
              <w:t>Australia − East Asia</w:t>
            </w:r>
          </w:p>
        </w:tc>
        <w:tc>
          <w:tcPr>
            <w:tcW w:w="1276" w:type="dxa"/>
            <w:tcMar>
              <w:top w:w="0" w:type="dxa"/>
              <w:left w:w="0" w:type="dxa"/>
              <w:bottom w:w="0" w:type="dxa"/>
              <w:right w:w="0" w:type="dxa"/>
            </w:tcMar>
            <w:vAlign w:val="center"/>
          </w:tcPr>
          <w:p w14:paraId="0B8131E4" w14:textId="77777777" w:rsidR="005A5440" w:rsidRDefault="00AA1BC6">
            <w:pPr>
              <w:spacing w:after="0" w:line="276" w:lineRule="auto"/>
            </w:pPr>
            <w:r>
              <w:t>−0.96</w:t>
            </w:r>
          </w:p>
        </w:tc>
        <w:tc>
          <w:tcPr>
            <w:tcW w:w="2126" w:type="dxa"/>
            <w:tcMar>
              <w:top w:w="0" w:type="dxa"/>
              <w:left w:w="0" w:type="dxa"/>
              <w:bottom w:w="0" w:type="dxa"/>
              <w:right w:w="0" w:type="dxa"/>
            </w:tcMar>
            <w:vAlign w:val="center"/>
          </w:tcPr>
          <w:p w14:paraId="7663A6F4" w14:textId="77777777" w:rsidR="005A5440" w:rsidRDefault="00AA1BC6">
            <w:pPr>
              <w:spacing w:after="0" w:line="276" w:lineRule="auto"/>
            </w:pPr>
            <w:r>
              <w:t>−4.23 to 2.30</w:t>
            </w:r>
          </w:p>
        </w:tc>
        <w:tc>
          <w:tcPr>
            <w:tcW w:w="1134" w:type="dxa"/>
            <w:tcMar>
              <w:top w:w="0" w:type="dxa"/>
              <w:left w:w="0" w:type="dxa"/>
              <w:bottom w:w="0" w:type="dxa"/>
              <w:right w:w="0" w:type="dxa"/>
            </w:tcMar>
            <w:vAlign w:val="center"/>
          </w:tcPr>
          <w:p w14:paraId="6808E882" w14:textId="77777777" w:rsidR="005A5440" w:rsidRDefault="00AA1BC6">
            <w:pPr>
              <w:spacing w:after="0" w:line="276" w:lineRule="auto"/>
            </w:pPr>
            <w:r>
              <w:t>0.5624</w:t>
            </w:r>
          </w:p>
        </w:tc>
        <w:tc>
          <w:tcPr>
            <w:tcW w:w="1000" w:type="dxa"/>
            <w:tcMar>
              <w:top w:w="0" w:type="dxa"/>
              <w:left w:w="0" w:type="dxa"/>
              <w:bottom w:w="0" w:type="dxa"/>
              <w:right w:w="0" w:type="dxa"/>
            </w:tcMar>
            <w:vAlign w:val="center"/>
          </w:tcPr>
          <w:p w14:paraId="38CCA575" w14:textId="77777777" w:rsidR="005A5440" w:rsidRDefault="00AA1BC6">
            <w:pPr>
              <w:spacing w:after="0" w:line="276" w:lineRule="auto"/>
            </w:pPr>
            <w:r>
              <w:t>0.5624</w:t>
            </w:r>
          </w:p>
        </w:tc>
      </w:tr>
      <w:tr w:rsidR="005A5440" w14:paraId="2DD64007" w14:textId="77777777" w:rsidTr="005C4304">
        <w:trPr>
          <w:cantSplit/>
        </w:trPr>
        <w:tc>
          <w:tcPr>
            <w:tcW w:w="3464" w:type="dxa"/>
            <w:tcMar>
              <w:top w:w="0" w:type="dxa"/>
              <w:left w:w="0" w:type="dxa"/>
              <w:bottom w:w="0" w:type="dxa"/>
              <w:right w:w="0" w:type="dxa"/>
            </w:tcMar>
            <w:vAlign w:val="center"/>
          </w:tcPr>
          <w:p w14:paraId="41EEBFFA" w14:textId="77777777" w:rsidR="005A5440" w:rsidRDefault="00AA1BC6">
            <w:pPr>
              <w:spacing w:after="0" w:line="276" w:lineRule="auto"/>
            </w:pPr>
            <w:r>
              <w:t>Australia − Europe</w:t>
            </w:r>
          </w:p>
        </w:tc>
        <w:tc>
          <w:tcPr>
            <w:tcW w:w="1276" w:type="dxa"/>
            <w:tcMar>
              <w:top w:w="0" w:type="dxa"/>
              <w:left w:w="0" w:type="dxa"/>
              <w:bottom w:w="0" w:type="dxa"/>
              <w:right w:w="0" w:type="dxa"/>
            </w:tcMar>
            <w:vAlign w:val="center"/>
          </w:tcPr>
          <w:p w14:paraId="7F47ABA3" w14:textId="77777777" w:rsidR="005A5440" w:rsidRDefault="00AA1BC6">
            <w:pPr>
              <w:spacing w:after="0" w:line="276" w:lineRule="auto"/>
            </w:pPr>
            <w:r>
              <w:t>−8.40</w:t>
            </w:r>
          </w:p>
        </w:tc>
        <w:tc>
          <w:tcPr>
            <w:tcW w:w="2126" w:type="dxa"/>
            <w:tcMar>
              <w:top w:w="0" w:type="dxa"/>
              <w:left w:w="0" w:type="dxa"/>
              <w:bottom w:w="0" w:type="dxa"/>
              <w:right w:w="0" w:type="dxa"/>
            </w:tcMar>
            <w:vAlign w:val="center"/>
          </w:tcPr>
          <w:p w14:paraId="7B9099E7" w14:textId="77777777" w:rsidR="005A5440" w:rsidRDefault="00AA1BC6">
            <w:pPr>
              <w:spacing w:after="0" w:line="276" w:lineRule="auto"/>
            </w:pPr>
            <w:r>
              <w:t>−13.47 to −3.33</w:t>
            </w:r>
          </w:p>
        </w:tc>
        <w:tc>
          <w:tcPr>
            <w:tcW w:w="1134" w:type="dxa"/>
            <w:tcMar>
              <w:top w:w="0" w:type="dxa"/>
              <w:left w:w="0" w:type="dxa"/>
              <w:bottom w:w="0" w:type="dxa"/>
              <w:right w:w="0" w:type="dxa"/>
            </w:tcMar>
            <w:vAlign w:val="center"/>
          </w:tcPr>
          <w:p w14:paraId="756D1F56" w14:textId="77777777" w:rsidR="005A5440" w:rsidRDefault="00AA1BC6">
            <w:pPr>
              <w:spacing w:after="0" w:line="276" w:lineRule="auto"/>
            </w:pPr>
            <w:r>
              <w:t>0.0012</w:t>
            </w:r>
          </w:p>
        </w:tc>
        <w:tc>
          <w:tcPr>
            <w:tcW w:w="1000" w:type="dxa"/>
            <w:tcMar>
              <w:top w:w="0" w:type="dxa"/>
              <w:left w:w="0" w:type="dxa"/>
              <w:bottom w:w="0" w:type="dxa"/>
              <w:right w:w="0" w:type="dxa"/>
            </w:tcMar>
            <w:vAlign w:val="center"/>
          </w:tcPr>
          <w:p w14:paraId="76582026" w14:textId="77777777" w:rsidR="005A5440" w:rsidRDefault="00AA1BC6">
            <w:pPr>
              <w:spacing w:after="0" w:line="276" w:lineRule="auto"/>
            </w:pPr>
            <w:r>
              <w:t>0.0035</w:t>
            </w:r>
          </w:p>
        </w:tc>
      </w:tr>
      <w:tr w:rsidR="005A5440" w14:paraId="605EC847" w14:textId="77777777" w:rsidTr="005C4304">
        <w:trPr>
          <w:cantSplit/>
        </w:trPr>
        <w:tc>
          <w:tcPr>
            <w:tcW w:w="3464" w:type="dxa"/>
            <w:tcMar>
              <w:top w:w="0" w:type="dxa"/>
              <w:left w:w="0" w:type="dxa"/>
              <w:bottom w:w="0" w:type="dxa"/>
              <w:right w:w="0" w:type="dxa"/>
            </w:tcMar>
            <w:vAlign w:val="center"/>
          </w:tcPr>
          <w:p w14:paraId="0F630784" w14:textId="77777777" w:rsidR="005A5440" w:rsidRDefault="00AA1BC6">
            <w:pPr>
              <w:spacing w:after="0" w:line="276" w:lineRule="auto"/>
            </w:pPr>
            <w:r>
              <w:t>Australia − Southern South America</w:t>
            </w:r>
          </w:p>
        </w:tc>
        <w:tc>
          <w:tcPr>
            <w:tcW w:w="1276" w:type="dxa"/>
            <w:tcMar>
              <w:top w:w="0" w:type="dxa"/>
              <w:left w:w="0" w:type="dxa"/>
              <w:bottom w:w="0" w:type="dxa"/>
              <w:right w:w="0" w:type="dxa"/>
            </w:tcMar>
            <w:vAlign w:val="center"/>
          </w:tcPr>
          <w:p w14:paraId="6524048E" w14:textId="77777777" w:rsidR="005A5440" w:rsidRDefault="00AA1BC6">
            <w:pPr>
              <w:spacing w:after="0" w:line="276" w:lineRule="auto"/>
            </w:pPr>
            <w:r>
              <w:t>−10.57</w:t>
            </w:r>
          </w:p>
        </w:tc>
        <w:tc>
          <w:tcPr>
            <w:tcW w:w="2126" w:type="dxa"/>
            <w:tcMar>
              <w:top w:w="0" w:type="dxa"/>
              <w:left w:w="0" w:type="dxa"/>
              <w:bottom w:w="0" w:type="dxa"/>
              <w:right w:w="0" w:type="dxa"/>
            </w:tcMar>
            <w:vAlign w:val="center"/>
          </w:tcPr>
          <w:p w14:paraId="31CF9EDE" w14:textId="77777777" w:rsidR="005A5440" w:rsidRDefault="00AA1BC6">
            <w:pPr>
              <w:spacing w:after="0" w:line="276" w:lineRule="auto"/>
            </w:pPr>
            <w:r>
              <w:t>−16.02 to −5.12</w:t>
            </w:r>
          </w:p>
        </w:tc>
        <w:tc>
          <w:tcPr>
            <w:tcW w:w="1134" w:type="dxa"/>
            <w:tcMar>
              <w:top w:w="0" w:type="dxa"/>
              <w:left w:w="0" w:type="dxa"/>
              <w:bottom w:w="0" w:type="dxa"/>
              <w:right w:w="0" w:type="dxa"/>
            </w:tcMar>
            <w:vAlign w:val="center"/>
          </w:tcPr>
          <w:p w14:paraId="050E77FA" w14:textId="77777777" w:rsidR="005A5440" w:rsidRDefault="00AA1BC6">
            <w:pPr>
              <w:spacing w:after="0" w:line="276" w:lineRule="auto"/>
            </w:pPr>
            <w:r>
              <w:t>0.0001451</w:t>
            </w:r>
          </w:p>
        </w:tc>
        <w:tc>
          <w:tcPr>
            <w:tcW w:w="1000" w:type="dxa"/>
            <w:tcMar>
              <w:top w:w="0" w:type="dxa"/>
              <w:left w:w="0" w:type="dxa"/>
              <w:bottom w:w="0" w:type="dxa"/>
              <w:right w:w="0" w:type="dxa"/>
            </w:tcMar>
            <w:vAlign w:val="center"/>
          </w:tcPr>
          <w:p w14:paraId="171D76AF" w14:textId="77777777" w:rsidR="005A5440" w:rsidRDefault="00AA1BC6">
            <w:pPr>
              <w:spacing w:after="0" w:line="276" w:lineRule="auto"/>
            </w:pPr>
            <w:r>
              <w:t>0.0008705</w:t>
            </w:r>
          </w:p>
        </w:tc>
      </w:tr>
      <w:tr w:rsidR="005A5440" w14:paraId="29D0A6CD" w14:textId="77777777" w:rsidTr="005C4304">
        <w:trPr>
          <w:cantSplit/>
        </w:trPr>
        <w:tc>
          <w:tcPr>
            <w:tcW w:w="3464" w:type="dxa"/>
            <w:tcMar>
              <w:top w:w="0" w:type="dxa"/>
              <w:left w:w="0" w:type="dxa"/>
              <w:bottom w:w="0" w:type="dxa"/>
              <w:right w:w="0" w:type="dxa"/>
            </w:tcMar>
            <w:vAlign w:val="center"/>
          </w:tcPr>
          <w:p w14:paraId="2F36282E" w14:textId="77777777" w:rsidR="005A5440" w:rsidRDefault="00AA1BC6">
            <w:pPr>
              <w:spacing w:after="0" w:line="276" w:lineRule="auto"/>
            </w:pPr>
            <w:r>
              <w:t>East Asia − Europe</w:t>
            </w:r>
          </w:p>
        </w:tc>
        <w:tc>
          <w:tcPr>
            <w:tcW w:w="1276" w:type="dxa"/>
            <w:tcMar>
              <w:top w:w="0" w:type="dxa"/>
              <w:left w:w="0" w:type="dxa"/>
              <w:bottom w:w="0" w:type="dxa"/>
              <w:right w:w="0" w:type="dxa"/>
            </w:tcMar>
            <w:vAlign w:val="center"/>
          </w:tcPr>
          <w:p w14:paraId="4BB04520" w14:textId="77777777" w:rsidR="005A5440" w:rsidRDefault="00AA1BC6">
            <w:pPr>
              <w:spacing w:after="0" w:line="276" w:lineRule="auto"/>
            </w:pPr>
            <w:r>
              <w:t>−7.44</w:t>
            </w:r>
          </w:p>
        </w:tc>
        <w:tc>
          <w:tcPr>
            <w:tcW w:w="2126" w:type="dxa"/>
            <w:tcMar>
              <w:top w:w="0" w:type="dxa"/>
              <w:left w:w="0" w:type="dxa"/>
              <w:bottom w:w="0" w:type="dxa"/>
              <w:right w:w="0" w:type="dxa"/>
            </w:tcMar>
            <w:vAlign w:val="center"/>
          </w:tcPr>
          <w:p w14:paraId="4458C35A" w14:textId="77777777" w:rsidR="005A5440" w:rsidRDefault="00AA1BC6">
            <w:pPr>
              <w:spacing w:after="0" w:line="276" w:lineRule="auto"/>
            </w:pPr>
            <w:r>
              <w:t>−13.26 to −1.61</w:t>
            </w:r>
          </w:p>
        </w:tc>
        <w:tc>
          <w:tcPr>
            <w:tcW w:w="1134" w:type="dxa"/>
            <w:tcMar>
              <w:top w:w="0" w:type="dxa"/>
              <w:left w:w="0" w:type="dxa"/>
              <w:bottom w:w="0" w:type="dxa"/>
              <w:right w:w="0" w:type="dxa"/>
            </w:tcMar>
            <w:vAlign w:val="center"/>
          </w:tcPr>
          <w:p w14:paraId="1C4B2EA9" w14:textId="77777777" w:rsidR="005A5440" w:rsidRDefault="00AA1BC6">
            <w:pPr>
              <w:spacing w:after="0" w:line="276" w:lineRule="auto"/>
            </w:pPr>
            <w:r>
              <w:t>0.0123</w:t>
            </w:r>
          </w:p>
        </w:tc>
        <w:tc>
          <w:tcPr>
            <w:tcW w:w="1000" w:type="dxa"/>
            <w:tcMar>
              <w:top w:w="0" w:type="dxa"/>
              <w:left w:w="0" w:type="dxa"/>
              <w:bottom w:w="0" w:type="dxa"/>
              <w:right w:w="0" w:type="dxa"/>
            </w:tcMar>
            <w:vAlign w:val="center"/>
          </w:tcPr>
          <w:p w14:paraId="0B49D081" w14:textId="77777777" w:rsidR="005A5440" w:rsidRDefault="00AA1BC6">
            <w:pPr>
              <w:spacing w:after="0" w:line="276" w:lineRule="auto"/>
            </w:pPr>
            <w:r>
              <w:t>0.0184</w:t>
            </w:r>
          </w:p>
        </w:tc>
      </w:tr>
      <w:tr w:rsidR="005A5440" w14:paraId="00D0768E" w14:textId="77777777" w:rsidTr="005C4304">
        <w:trPr>
          <w:cantSplit/>
        </w:trPr>
        <w:tc>
          <w:tcPr>
            <w:tcW w:w="3464" w:type="dxa"/>
            <w:tcMar>
              <w:top w:w="0" w:type="dxa"/>
              <w:left w:w="0" w:type="dxa"/>
              <w:bottom w:w="0" w:type="dxa"/>
              <w:right w:w="0" w:type="dxa"/>
            </w:tcMar>
            <w:vAlign w:val="center"/>
          </w:tcPr>
          <w:p w14:paraId="449BDA51" w14:textId="77777777" w:rsidR="005A5440" w:rsidRDefault="00AA1BC6">
            <w:pPr>
              <w:spacing w:after="0" w:line="276" w:lineRule="auto"/>
            </w:pPr>
            <w:r>
              <w:t>East Asia − Southern South America</w:t>
            </w:r>
          </w:p>
        </w:tc>
        <w:tc>
          <w:tcPr>
            <w:tcW w:w="1276" w:type="dxa"/>
            <w:tcMar>
              <w:top w:w="0" w:type="dxa"/>
              <w:left w:w="0" w:type="dxa"/>
              <w:bottom w:w="0" w:type="dxa"/>
              <w:right w:w="0" w:type="dxa"/>
            </w:tcMar>
            <w:vAlign w:val="center"/>
          </w:tcPr>
          <w:p w14:paraId="2A133915" w14:textId="77777777" w:rsidR="005A5440" w:rsidRDefault="00AA1BC6">
            <w:pPr>
              <w:spacing w:after="0" w:line="276" w:lineRule="auto"/>
            </w:pPr>
            <w:r>
              <w:t>−9.60</w:t>
            </w:r>
          </w:p>
        </w:tc>
        <w:tc>
          <w:tcPr>
            <w:tcW w:w="2126" w:type="dxa"/>
            <w:tcMar>
              <w:top w:w="0" w:type="dxa"/>
              <w:left w:w="0" w:type="dxa"/>
              <w:bottom w:w="0" w:type="dxa"/>
              <w:right w:w="0" w:type="dxa"/>
            </w:tcMar>
            <w:vAlign w:val="center"/>
          </w:tcPr>
          <w:p w14:paraId="3E81A46F" w14:textId="77777777" w:rsidR="005A5440" w:rsidRDefault="00AA1BC6">
            <w:pPr>
              <w:spacing w:after="0" w:line="276" w:lineRule="auto"/>
            </w:pPr>
            <w:r>
              <w:t>−15.82 to −3.39</w:t>
            </w:r>
          </w:p>
        </w:tc>
        <w:tc>
          <w:tcPr>
            <w:tcW w:w="1134" w:type="dxa"/>
            <w:tcMar>
              <w:top w:w="0" w:type="dxa"/>
              <w:left w:w="0" w:type="dxa"/>
              <w:bottom w:w="0" w:type="dxa"/>
              <w:right w:w="0" w:type="dxa"/>
            </w:tcMar>
            <w:vAlign w:val="center"/>
          </w:tcPr>
          <w:p w14:paraId="0E8E0CF2" w14:textId="77777777" w:rsidR="005A5440" w:rsidRDefault="00AA1BC6">
            <w:pPr>
              <w:spacing w:after="0" w:line="276" w:lineRule="auto"/>
            </w:pPr>
            <w:r>
              <w:t>0.0025</w:t>
            </w:r>
          </w:p>
        </w:tc>
        <w:tc>
          <w:tcPr>
            <w:tcW w:w="1000" w:type="dxa"/>
            <w:tcMar>
              <w:top w:w="0" w:type="dxa"/>
              <w:left w:w="0" w:type="dxa"/>
              <w:bottom w:w="0" w:type="dxa"/>
              <w:right w:w="0" w:type="dxa"/>
            </w:tcMar>
            <w:vAlign w:val="center"/>
          </w:tcPr>
          <w:p w14:paraId="7A93527D" w14:textId="77777777" w:rsidR="005A5440" w:rsidRDefault="00AA1BC6">
            <w:pPr>
              <w:spacing w:after="0" w:line="276" w:lineRule="auto"/>
            </w:pPr>
            <w:r>
              <w:t>0.0049</w:t>
            </w:r>
          </w:p>
        </w:tc>
      </w:tr>
      <w:tr w:rsidR="005A5440" w14:paraId="196E3A5F" w14:textId="77777777" w:rsidTr="005C4304">
        <w:trPr>
          <w:cantSplit/>
        </w:trPr>
        <w:tc>
          <w:tcPr>
            <w:tcW w:w="3464" w:type="dxa"/>
            <w:tcMar>
              <w:top w:w="0" w:type="dxa"/>
              <w:left w:w="0" w:type="dxa"/>
              <w:bottom w:w="0" w:type="dxa"/>
              <w:right w:w="0" w:type="dxa"/>
            </w:tcMar>
            <w:vAlign w:val="center"/>
          </w:tcPr>
          <w:p w14:paraId="5860E3DA" w14:textId="77777777" w:rsidR="005A5440" w:rsidRDefault="00AA1BC6">
            <w:pPr>
              <w:spacing w:after="0" w:line="276" w:lineRule="auto"/>
            </w:pPr>
            <w:r>
              <w:t>Europe − Southern South America</w:t>
            </w:r>
          </w:p>
        </w:tc>
        <w:tc>
          <w:tcPr>
            <w:tcW w:w="1276" w:type="dxa"/>
            <w:tcMar>
              <w:top w:w="0" w:type="dxa"/>
              <w:left w:w="0" w:type="dxa"/>
              <w:bottom w:w="0" w:type="dxa"/>
              <w:right w:w="0" w:type="dxa"/>
            </w:tcMar>
            <w:vAlign w:val="center"/>
          </w:tcPr>
          <w:p w14:paraId="1811F9DE" w14:textId="77777777" w:rsidR="005A5440" w:rsidRDefault="00AA1BC6">
            <w:pPr>
              <w:spacing w:after="0" w:line="276" w:lineRule="auto"/>
            </w:pPr>
            <w:r>
              <w:t>−2.17</w:t>
            </w:r>
          </w:p>
        </w:tc>
        <w:tc>
          <w:tcPr>
            <w:tcW w:w="2126" w:type="dxa"/>
            <w:tcMar>
              <w:top w:w="0" w:type="dxa"/>
              <w:left w:w="0" w:type="dxa"/>
              <w:bottom w:w="0" w:type="dxa"/>
              <w:right w:w="0" w:type="dxa"/>
            </w:tcMar>
            <w:vAlign w:val="center"/>
          </w:tcPr>
          <w:p w14:paraId="04AB6629" w14:textId="77777777" w:rsidR="005A5440" w:rsidRDefault="00AA1BC6">
            <w:pPr>
              <w:spacing w:after="0" w:line="276" w:lineRule="auto"/>
            </w:pPr>
            <w:r>
              <w:t>−9.44 to 5.11</w:t>
            </w:r>
          </w:p>
        </w:tc>
        <w:tc>
          <w:tcPr>
            <w:tcW w:w="1134" w:type="dxa"/>
            <w:tcMar>
              <w:top w:w="0" w:type="dxa"/>
              <w:left w:w="0" w:type="dxa"/>
              <w:bottom w:w="0" w:type="dxa"/>
              <w:right w:w="0" w:type="dxa"/>
            </w:tcMar>
            <w:vAlign w:val="center"/>
          </w:tcPr>
          <w:p w14:paraId="3E7AE253" w14:textId="77777777" w:rsidR="005A5440" w:rsidRDefault="00AA1BC6">
            <w:pPr>
              <w:spacing w:after="0" w:line="276" w:lineRule="auto"/>
            </w:pPr>
            <w:r>
              <w:t>0.5599</w:t>
            </w:r>
          </w:p>
        </w:tc>
        <w:tc>
          <w:tcPr>
            <w:tcW w:w="1000" w:type="dxa"/>
            <w:tcMar>
              <w:top w:w="0" w:type="dxa"/>
              <w:left w:w="0" w:type="dxa"/>
              <w:bottom w:w="0" w:type="dxa"/>
              <w:right w:w="0" w:type="dxa"/>
            </w:tcMar>
            <w:vAlign w:val="center"/>
          </w:tcPr>
          <w:p w14:paraId="0B49632C" w14:textId="77777777" w:rsidR="005A5440" w:rsidRDefault="00AA1BC6">
            <w:pPr>
              <w:spacing w:after="0" w:line="276" w:lineRule="auto"/>
            </w:pPr>
            <w:r>
              <w:t>0.5624</w:t>
            </w:r>
          </w:p>
        </w:tc>
      </w:tr>
    </w:tbl>
    <w:p w14:paraId="34C20882" w14:textId="77777777" w:rsidR="005A5440" w:rsidRDefault="00AA1BC6">
      <w:pPr>
        <w:spacing w:after="80" w:line="276" w:lineRule="auto"/>
      </w:pPr>
      <w:r>
        <w:t>Note. Confidence intervals and slope/contrast P values use HC3 covariance with a normal reference; the omnibus test uses the residual-df robust Wald F reference. Regional-slope P values are unadjusted; Benjamini–Hochberg (BH) adjustment covers all six pairwise contrasts. SD denotes standard deviation; PC1, first principal component; CI, confidence interval; HC3, heteroskedasticity-consistent type 3 covariance; BH, Benjamini–Hochberg. Intervals are conditional on the fixed full-sample PCA and do not propagate uncertainty from axis estimation or exploratory feature selection. These within-sample contrasts are not independent regional prediction tests. Because the interaction model conditions on the fixed pooled PC1, while leave-one-region-out refitting shows that PC1 loading composition is not fully invariant across regions (Table S5), regional slope differences should not be interpreted as different causal sensitivities to an identical physical exposure.</w:t>
      </w:r>
    </w:p>
    <w:p w14:paraId="12CD2D55" w14:textId="77777777" w:rsidR="005A5440" w:rsidRDefault="00AA1BC6">
      <w:pPr>
        <w:spacing w:after="80" w:line="276" w:lineRule="auto"/>
      </w:pPr>
      <w:r>
        <w:t>The interaction model has 9 estimable coefficients, 149 residual degrees of freedom, R²=0.3471, and adjusted R²=0.3121. The pooled coefficient summarizes the current sample; it is not a common regional slope.</w:t>
      </w:r>
    </w:p>
    <w:p w14:paraId="0FB0A2E1" w14:textId="77777777" w:rsidR="0087454F" w:rsidRDefault="00AA1BC6" w:rsidP="005C4304">
      <w:pPr>
        <w:spacing w:after="80" w:line="276" w:lineRule="auto"/>
        <w:rPr>
          <w:rFonts w:eastAsia="宋体"/>
          <w:b/>
          <w:sz w:val="24"/>
          <w:lang w:eastAsia="zh-CN"/>
        </w:rPr>
      </w:pPr>
      <w:r>
        <w:br/>
      </w:r>
    </w:p>
    <w:p w14:paraId="77481333" w14:textId="77777777" w:rsidR="0087454F" w:rsidRDefault="0087454F" w:rsidP="005C4304">
      <w:pPr>
        <w:spacing w:after="80" w:line="276" w:lineRule="auto"/>
        <w:rPr>
          <w:rFonts w:eastAsia="宋体"/>
          <w:b/>
          <w:sz w:val="24"/>
          <w:lang w:eastAsia="zh-CN"/>
        </w:rPr>
      </w:pPr>
    </w:p>
    <w:p w14:paraId="0DFB2F30" w14:textId="06654D03" w:rsidR="005A5440" w:rsidRDefault="00AA1BC6" w:rsidP="005C4304">
      <w:pPr>
        <w:spacing w:after="80" w:line="276" w:lineRule="auto"/>
      </w:pPr>
      <w:r>
        <w:rPr>
          <w:b/>
          <w:sz w:val="24"/>
        </w:rPr>
        <w:lastRenderedPageBreak/>
        <w:t>Appendix S8. Descriptive k-means grouping and pooled PC1 relation</w:t>
      </w:r>
    </w:p>
    <w:p w14:paraId="784DEA59" w14:textId="77777777" w:rsidR="005A5440" w:rsidRDefault="00AA1BC6">
      <w:pPr>
        <w:spacing w:after="80" w:line="276" w:lineRule="auto"/>
        <w:ind w:firstLine="420"/>
      </w:pPr>
      <w:r>
        <w:t>The four standardized variables are partitioned with k-means for k=2–5 and compared by silhouette width. The k=2 solution is used only to describe low- and high-score groups, not as a formal two-type heatwave classification. Stability is assessed with 5000 region-stratified bootstrap refits and the adjusted Rand index. Of the 20 low-score events, 18 are Australian, so regional composition is strongly imbalanced and the groups cannot define stable cross-region heatwave types.</w:t>
      </w:r>
    </w:p>
    <w:p w14:paraId="60245516" w14:textId="77777777" w:rsidR="005A5440" w:rsidRDefault="00AA1BC6">
      <w:pPr>
        <w:spacing w:after="80" w:line="276" w:lineRule="auto"/>
        <w:ind w:firstLine="420"/>
      </w:pPr>
      <w:r>
        <w:t>The pooled regression between PC1 and P90 warm-night area is used only to summarize the current 158 pairs. The PC1 × Region interaction shows that regional slopes differ (HC3 Wald P=0.0000561), so the pooled slope cannot be interpreted as a common response across all four regions. Full regional slopes are reported in Table S8.</w:t>
      </w:r>
    </w:p>
    <w:p w14:paraId="6CE11776" w14:textId="77777777" w:rsidR="005A5440" w:rsidRDefault="00AA1BC6">
      <w:pPr>
        <w:spacing w:after="80" w:line="276" w:lineRule="auto"/>
        <w:jc w:val="center"/>
      </w:pPr>
      <w:r>
        <w:rPr>
          <w:noProof/>
        </w:rPr>
        <w:drawing>
          <wp:inline distT="0" distB="0" distL="0" distR="0" wp14:anchorId="52D5DE1C" wp14:editId="71B6C6C3">
            <wp:extent cx="5852160" cy="18914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add_image1.png"/>
                    <pic:cNvPicPr/>
                  </pic:nvPicPr>
                  <pic:blipFill>
                    <a:blip r:embed="rId11"/>
                    <a:stretch>
                      <a:fillRect/>
                    </a:stretch>
                  </pic:blipFill>
                  <pic:spPr>
                    <a:xfrm>
                      <a:off x="0" y="0"/>
                      <a:ext cx="5852160" cy="1891418"/>
                    </a:xfrm>
                    <a:prstGeom prst="rect">
                      <a:avLst/>
                    </a:prstGeom>
                  </pic:spPr>
                </pic:pic>
              </a:graphicData>
            </a:graphic>
          </wp:inline>
        </w:drawing>
      </w:r>
    </w:p>
    <w:p w14:paraId="124E0E58" w14:textId="77777777" w:rsidR="005A5440" w:rsidRDefault="00AA1BC6" w:rsidP="00F0390F">
      <w:pPr>
        <w:pStyle w:val="af7"/>
        <w:spacing w:after="80" w:line="276" w:lineRule="auto"/>
      </w:pPr>
      <w:r>
        <w:rPr>
          <w:b/>
          <w:sz w:val="22"/>
        </w:rPr>
        <w:t>Fig. S2</w:t>
      </w:r>
      <w:r>
        <w:rPr>
          <w:sz w:val="22"/>
        </w:rPr>
        <w:t xml:space="preserve"> P90 warm-night-area anomalies for the descriptive k=2 groups and the pooled partial-residual relation between PC1 and warm-night area after removing year and region. The pooled line summarizes the current sample only; it does not imply a common regional slope. Regional differences are reported in Table S8</w:t>
      </w:r>
    </w:p>
    <w:p w14:paraId="5788FED7" w14:textId="77777777" w:rsidR="005A5440" w:rsidRDefault="00AA1BC6" w:rsidP="00F0390F">
      <w:pPr>
        <w:pStyle w:val="1"/>
        <w:keepNext w:val="0"/>
        <w:keepLines w:val="0"/>
        <w:spacing w:after="80" w:line="276" w:lineRule="auto"/>
      </w:pPr>
      <w:r>
        <w:rPr>
          <w:rFonts w:ascii="Times New Roman" w:eastAsia="Times New Roman" w:hAnsi="Times New Roman"/>
        </w:rPr>
        <w:t>Appendix S9. Event-relative evolution of the descriptive groups</w:t>
      </w:r>
    </w:p>
    <w:p w14:paraId="3DA552C6" w14:textId="77777777" w:rsidR="005A5440" w:rsidRDefault="00AA1BC6">
      <w:pPr>
        <w:spacing w:after="80" w:line="276" w:lineRule="auto"/>
        <w:ind w:firstLine="420"/>
      </w:pPr>
      <w:r>
        <w:t>In the high-score group (n=138), dew point and downward longwave radiation are already positive before heatwave onset and remain positive through maintenance; P90 warm-night area increases after onset. The group contains all European events as well as events from other regions, so these curves describe the thermodynamic background of the high-score group and should not be labelled a “northern mechanism.”</w:t>
      </w:r>
    </w:p>
    <w:p w14:paraId="0A655983" w14:textId="77777777" w:rsidR="005A5440" w:rsidRDefault="00AA1BC6">
      <w:pPr>
        <w:spacing w:after="80" w:line="276" w:lineRule="auto"/>
        <w:ind w:firstLine="420"/>
      </w:pPr>
      <w:r>
        <w:t>In the low-score group (n=20), sensible-heat fraction and VPD rise near onset and during maintenance, and P90 warm-night area also increases. However, 18 of the 20 events are Australian, so regional composition is highly uneven. The coexistence of drier daytime conditions and warm nights does not show that dryness causes nighttime warming, and the group should not be treated as a common Australia–southern South America type.</w:t>
      </w:r>
    </w:p>
    <w:p w14:paraId="6D27B96C" w14:textId="77777777" w:rsidR="005A5440" w:rsidRDefault="00AA1BC6">
      <w:pPr>
        <w:spacing w:after="80" w:line="276" w:lineRule="auto"/>
        <w:jc w:val="center"/>
      </w:pPr>
      <w:r>
        <w:rPr>
          <w:noProof/>
        </w:rPr>
        <w:lastRenderedPageBreak/>
        <w:drawing>
          <wp:inline distT="0" distB="0" distL="0" distR="0" wp14:anchorId="0BF42AF1" wp14:editId="31201C05">
            <wp:extent cx="4754880" cy="27692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add_image2.png"/>
                    <pic:cNvPicPr/>
                  </pic:nvPicPr>
                  <pic:blipFill>
                    <a:blip r:embed="rId12"/>
                    <a:stretch>
                      <a:fillRect/>
                    </a:stretch>
                  </pic:blipFill>
                  <pic:spPr>
                    <a:xfrm>
                      <a:off x="0" y="0"/>
                      <a:ext cx="4754880" cy="2769241"/>
                    </a:xfrm>
                    <a:prstGeom prst="rect">
                      <a:avLst/>
                    </a:prstGeom>
                  </pic:spPr>
                </pic:pic>
              </a:graphicData>
            </a:graphic>
          </wp:inline>
        </w:drawing>
      </w:r>
    </w:p>
    <w:p w14:paraId="28016556" w14:textId="77777777" w:rsidR="005A5440" w:rsidRDefault="00AA1BC6">
      <w:pPr>
        <w:pStyle w:val="af7"/>
        <w:keepNext/>
        <w:keepLines/>
        <w:spacing w:after="80" w:line="276" w:lineRule="auto"/>
      </w:pPr>
      <w:r>
        <w:rPr>
          <w:b/>
          <w:sz w:val="22"/>
        </w:rPr>
        <w:t>Fig. S3</w:t>
      </w:r>
      <w:r>
        <w:rPr>
          <w:sz w:val="22"/>
        </w:rPr>
        <w:t xml:space="preserve"> Event-relative evolution of the exploratory groups. Mean event-minus-control anomalies from relative day −20 to +10 are shown for the high-score group (a–c; n=138) and low-score group (d–f; n=20). The four process variables themselves are used in the grouping, so their group differences are not independent validation; warm-night area is not used to define the groups</w:t>
      </w:r>
    </w:p>
    <w:sectPr w:rsidR="005A5440" w:rsidSect="00034616">
      <w:footerReference w:type="default" r:id="rId13"/>
      <w:pgSz w:w="12240" w:h="15840"/>
      <w:pgMar w:top="1134" w:right="1276" w:bottom="1077"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7A677" w14:textId="77777777" w:rsidR="00AA1BC6" w:rsidRDefault="00AA1BC6">
      <w:pPr>
        <w:spacing w:after="0" w:line="240" w:lineRule="auto"/>
      </w:pPr>
      <w:r>
        <w:separator/>
      </w:r>
    </w:p>
  </w:endnote>
  <w:endnote w:type="continuationSeparator" w:id="0">
    <w:p w14:paraId="453F5B91" w14:textId="77777777" w:rsidR="00AA1BC6" w:rsidRDefault="00AA1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47672" w14:textId="77777777" w:rsidR="005A5440" w:rsidRDefault="005A544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E836C" w14:textId="77777777" w:rsidR="005A5440" w:rsidRDefault="005A544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A4B41" w14:textId="77777777" w:rsidR="00AA1BC6" w:rsidRDefault="00AA1BC6">
      <w:pPr>
        <w:spacing w:after="0" w:line="240" w:lineRule="auto"/>
      </w:pPr>
      <w:r>
        <w:separator/>
      </w:r>
    </w:p>
  </w:footnote>
  <w:footnote w:type="continuationSeparator" w:id="0">
    <w:p w14:paraId="4AF09CB1" w14:textId="77777777" w:rsidR="00AA1BC6" w:rsidRDefault="00AA1B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23333406">
    <w:abstractNumId w:val="8"/>
  </w:num>
  <w:num w:numId="2" w16cid:durableId="1167863205">
    <w:abstractNumId w:val="6"/>
  </w:num>
  <w:num w:numId="3" w16cid:durableId="1242058657">
    <w:abstractNumId w:val="5"/>
  </w:num>
  <w:num w:numId="4" w16cid:durableId="525948522">
    <w:abstractNumId w:val="4"/>
  </w:num>
  <w:num w:numId="5" w16cid:durableId="490216491">
    <w:abstractNumId w:val="7"/>
  </w:num>
  <w:num w:numId="6" w16cid:durableId="575672194">
    <w:abstractNumId w:val="3"/>
  </w:num>
  <w:num w:numId="7" w16cid:durableId="1749842356">
    <w:abstractNumId w:val="2"/>
  </w:num>
  <w:num w:numId="8" w16cid:durableId="1572033365">
    <w:abstractNumId w:val="1"/>
  </w:num>
  <w:num w:numId="9" w16cid:durableId="320474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209D"/>
    <w:rsid w:val="003B3AD8"/>
    <w:rsid w:val="005A5440"/>
    <w:rsid w:val="005C4304"/>
    <w:rsid w:val="0076138F"/>
    <w:rsid w:val="0087454F"/>
    <w:rsid w:val="00AA1BC6"/>
    <w:rsid w:val="00AA1D8D"/>
    <w:rsid w:val="00B47730"/>
    <w:rsid w:val="00CB0664"/>
    <w:rsid w:val="00F039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959ABC"/>
  <w14:defaultImageDpi w14:val="300"/>
  <w15:docId w15:val="{9131467B-3E52-4469-AF2E-70A023AC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69" w:lineRule="auto"/>
    </w:pPr>
    <w:rPr>
      <w:rFonts w:ascii="Times New Roman" w:eastAsia="Times New Roman" w:hAnsi="Times New Roman"/>
      <w:color w:val="000000"/>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Cs/>
      <w:sz w:val="19"/>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8</Pages>
  <Words>2831</Words>
  <Characters>16365</Characters>
  <Application>Microsoft Office Word</Application>
  <DocSecurity>0</DocSecurity>
  <Lines>467</Lines>
  <Paragraphs>376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Thermodynamic continuum and regional heterogeneity of warm-night expansion during severe heatwaves — Supporting Information</dc:title>
  <dc:subject/>
  <dc:creator>Shulin Tang</dc:creator>
  <cp:keywords/>
  <dc:description/>
  <cp:lastModifiedBy>Administrator</cp:lastModifiedBy>
  <cp:revision>4</cp:revision>
  <dcterms:created xsi:type="dcterms:W3CDTF">2013-12-23T23:15:00Z</dcterms:created>
  <dcterms:modified xsi:type="dcterms:W3CDTF">2026-09-11T14:46:00Z</dcterms:modified>
  <cp:category/>
</cp:coreProperties>
</file>