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F908E" w14:textId="31FD045F" w:rsidR="00E45883" w:rsidRDefault="009E5417">
      <w:pPr>
        <w:spacing w:after="180" w:line="360" w:lineRule="auto"/>
        <w:jc w:val="both"/>
      </w:pPr>
      <w:r>
        <w:rPr>
          <w:b/>
          <w:bCs/>
          <w:sz w:val="26"/>
          <w:szCs w:val="26"/>
        </w:rPr>
        <w:t>​</w:t>
      </w:r>
      <w:r w:rsidR="002853C5">
        <w:rPr>
          <w:b/>
          <w:bCs/>
          <w:sz w:val="26"/>
          <w:szCs w:val="26"/>
        </w:rPr>
        <w:t>Supplementary File 4</w:t>
      </w:r>
    </w:p>
    <w:p w14:paraId="1A8993BF" w14:textId="77777777" w:rsidR="00E45883" w:rsidRPr="0036586F" w:rsidRDefault="002853C5">
      <w:pPr>
        <w:spacing w:before="320" w:after="200" w:line="360" w:lineRule="auto"/>
        <w:rPr>
          <w:sz w:val="22"/>
          <w:szCs w:val="22"/>
        </w:rPr>
      </w:pPr>
      <w:r w:rsidRPr="0036586F">
        <w:rPr>
          <w:b/>
          <w:bCs/>
        </w:rPr>
        <w:t>Researcher Reflexivity Statement</w:t>
      </w:r>
    </w:p>
    <w:p w14:paraId="2AF5B91D" w14:textId="77777777" w:rsidR="00E45883" w:rsidRDefault="00E45883">
      <w:pPr>
        <w:spacing w:before="80"/>
      </w:pPr>
    </w:p>
    <w:p w14:paraId="2FCB6640" w14:textId="77777777" w:rsidR="00E45883" w:rsidRDefault="002853C5">
      <w:pPr>
        <w:spacing w:after="180" w:line="360" w:lineRule="auto"/>
        <w:jc w:val="both"/>
      </w:pPr>
      <w:r>
        <w:rPr>
          <w:i/>
          <w:iCs/>
        </w:rPr>
        <w:t>Study title: Perceptions and Practices of Spiritual Care Among Nurses: A Qualitative Study in a Mission Hospital in Ghana</w:t>
      </w:r>
    </w:p>
    <w:p w14:paraId="291E817D" w14:textId="77777777" w:rsidR="00E45883" w:rsidRDefault="002853C5">
      <w:pPr>
        <w:spacing w:after="180" w:line="360" w:lineRule="auto"/>
        <w:jc w:val="both"/>
      </w:pPr>
      <w:r>
        <w:rPr>
          <w:i/>
          <w:iCs/>
        </w:rPr>
        <w:t>Ethics Reference: CHRPE/AP/936/23</w:t>
      </w:r>
    </w:p>
    <w:p w14:paraId="125A62E4" w14:textId="77777777" w:rsidR="00E45883" w:rsidRDefault="00E45883">
      <w:pPr>
        <w:spacing w:before="120"/>
      </w:pPr>
    </w:p>
    <w:p w14:paraId="348EB58A" w14:textId="0681419C" w:rsidR="00E45883" w:rsidRDefault="002853C5" w:rsidP="0036586F">
      <w:pPr>
        <w:spacing w:after="180" w:line="360" w:lineRule="auto"/>
        <w:jc w:val="both"/>
      </w:pPr>
      <w:r>
        <w:t>Reflexivity</w:t>
      </w:r>
      <w:r w:rsidR="009E5417">
        <w:t>,</w:t>
      </w:r>
      <w:r w:rsidR="0036586F">
        <w:t xml:space="preserve"> </w:t>
      </w:r>
      <w:r>
        <w:t>the practice of critically examining the researcher's own assumptions, values, and background as potential influences on the research process and its outcomes</w:t>
      </w:r>
      <w:r w:rsidR="0036586F">
        <w:t xml:space="preserve">, </w:t>
      </w:r>
      <w:r>
        <w:t xml:space="preserve">is a cornerstone of rigorous qualitative inquiry (Braun &amp; Clarke, 2019; Creswell &amp; Poth, 2017). In the interest of transparency and to strengthen the confirmability of this study, the following </w:t>
      </w:r>
      <w:r w:rsidR="009E5417">
        <w:t>statements are</w:t>
      </w:r>
      <w:r>
        <w:t xml:space="preserve"> provided by each member of the research team.</w:t>
      </w:r>
    </w:p>
    <w:p w14:paraId="61D73D48" w14:textId="7CC67AFC" w:rsidR="00E45883" w:rsidRDefault="002853C5">
      <w:pPr>
        <w:spacing w:before="240" w:after="120" w:line="360" w:lineRule="auto"/>
      </w:pPr>
      <w:r>
        <w:rPr>
          <w:b/>
          <w:bCs/>
          <w:u w:val="single"/>
        </w:rPr>
        <w:t>G.N.D. Lead Researcher (Gabriel Nanley Danyuo)</w:t>
      </w:r>
    </w:p>
    <w:p w14:paraId="1956DE4E" w14:textId="7F207B29" w:rsidR="00E45883" w:rsidRDefault="002853C5" w:rsidP="0036586F">
      <w:pPr>
        <w:spacing w:after="180" w:line="360" w:lineRule="auto"/>
        <w:jc w:val="both"/>
      </w:pPr>
      <w:r>
        <w:t xml:space="preserve">I am a Ghanaian nursing student and practising Christian. </w:t>
      </w:r>
      <w:r w:rsidR="009E5417">
        <w:t>Since childhood, my</w:t>
      </w:r>
      <w:r>
        <w:t xml:space="preserve"> personal faith has profoundly shaped my understanding of health, illness, and healing. I am acutely aware that this background could predispose me to interpret participants' accounts through a Christian lens, to </w:t>
      </w:r>
      <w:r w:rsidR="009E5417">
        <w:t xml:space="preserve">weigh the </w:t>
      </w:r>
      <w:r>
        <w:t>accounts of Christian nurses more heavily than those of Muslim nurses, or to regard the value of spiritual care as self-evident rather than as a finding requiring rigorous substantiation from the data.</w:t>
      </w:r>
    </w:p>
    <w:p w14:paraId="349B266F" w14:textId="45B620ED" w:rsidR="00E45883" w:rsidRDefault="002853C5" w:rsidP="0036586F">
      <w:pPr>
        <w:spacing w:after="180" w:line="360" w:lineRule="auto"/>
        <w:jc w:val="both"/>
      </w:pPr>
      <w:r>
        <w:t>To mitigate these risks, I actively maintained a reflexive journal t</w:t>
      </w:r>
      <w:r w:rsidR="009E5417">
        <w:t xml:space="preserve">hroughout the </w:t>
      </w:r>
      <w:r>
        <w:t>data collection an</w:t>
      </w:r>
      <w:r w:rsidR="009E5417">
        <w:t>d analysis process</w:t>
      </w:r>
      <w:r>
        <w:t>, recording emerging interpretations, potential assumptions, instances of identification with participants, and moments of surprise or discomfort. I deliberately sought out and attended carefully to accounts that challenged or complicated my prior a</w:t>
      </w:r>
      <w:r w:rsidR="009E5417">
        <w:t>ssumptions,</w:t>
      </w:r>
      <w:r w:rsidR="0036586F">
        <w:t xml:space="preserve"> </w:t>
      </w:r>
      <w:r>
        <w:t xml:space="preserve">particularly those of Muslim participants (N6, N12) and those who described spiritual care in ambivalent or </w:t>
      </w:r>
      <w:r w:rsidR="009E5417">
        <w:t>skeptical</w:t>
      </w:r>
      <w:r>
        <w:t xml:space="preserve"> terms.</w:t>
      </w:r>
    </w:p>
    <w:p w14:paraId="3F1E50D5" w14:textId="481AD135" w:rsidR="00E45883" w:rsidRDefault="002853C5" w:rsidP="0036586F">
      <w:pPr>
        <w:spacing w:after="180" w:line="360" w:lineRule="auto"/>
        <w:jc w:val="both"/>
      </w:pPr>
      <w:r>
        <w:t xml:space="preserve">I am also a nursing student conducting research </w:t>
      </w:r>
      <w:r w:rsidR="009E5417">
        <w:t>at</w:t>
      </w:r>
      <w:r>
        <w:t xml:space="preserve"> a healthcare institution where I hold no clinical authority. I was conscious that participants might perceive me as an institutional insider and provide socially desirable responses, </w:t>
      </w:r>
      <w:r w:rsidR="009E5417">
        <w:t xml:space="preserve">emphasizing the </w:t>
      </w:r>
      <w:r>
        <w:t xml:space="preserve">positive aspects of spiritual care and </w:t>
      </w:r>
      <w:r>
        <w:lastRenderedPageBreak/>
        <w:t>do</w:t>
      </w:r>
      <w:r w:rsidR="009E5417">
        <w:t xml:space="preserve">wnplaying its </w:t>
      </w:r>
      <w:r>
        <w:t xml:space="preserve">limitations. I addressed this by </w:t>
      </w:r>
      <w:r w:rsidR="009E5417">
        <w:t>emphasizing</w:t>
      </w:r>
      <w:r>
        <w:t xml:space="preserve"> confidentiality and anonymity during the consent process, adopting a consistently non-judgemental interviewing stance, and explicitly inviting critical and negative accounts.</w:t>
      </w:r>
    </w:p>
    <w:p w14:paraId="090FD36C" w14:textId="42DC7ED0" w:rsidR="00E45883" w:rsidRDefault="002853C5" w:rsidP="0036586F">
      <w:pPr>
        <w:spacing w:after="180" w:line="360" w:lineRule="auto"/>
        <w:jc w:val="both"/>
      </w:pPr>
      <w:r>
        <w:t>My personal experience of working in clinical settings</w:t>
      </w:r>
      <w:r w:rsidR="0036586F">
        <w:t xml:space="preserve">, </w:t>
      </w:r>
      <w:r>
        <w:t>albeit as</w:t>
      </w:r>
      <w:r w:rsidR="009E5417">
        <w:t xml:space="preserve"> a student,</w:t>
      </w:r>
      <w:r w:rsidR="0036586F">
        <w:t xml:space="preserve"> </w:t>
      </w:r>
      <w:r>
        <w:t>enabled me to establish rap</w:t>
      </w:r>
      <w:r w:rsidR="009E5417">
        <w:t xml:space="preserve">port with the </w:t>
      </w:r>
      <w:r>
        <w:t>nurse participants and u</w:t>
      </w:r>
      <w:r w:rsidR="009E5417">
        <w:t xml:space="preserve">nderstand the </w:t>
      </w:r>
      <w:r>
        <w:t>clinical contexts des</w:t>
      </w:r>
      <w:r w:rsidR="009E5417">
        <w:t xml:space="preserve">cribed in the </w:t>
      </w:r>
      <w:r>
        <w:t xml:space="preserve">interviews. </w:t>
      </w:r>
      <w:r w:rsidR="009E5417">
        <w:t>However, I was mindful</w:t>
      </w:r>
      <w:r>
        <w:t xml:space="preserve"> that this familiarity carried the risk of</w:t>
      </w:r>
      <w:r w:rsidR="009E5417">
        <w:t xml:space="preserve"> assuming a </w:t>
      </w:r>
      <w:r>
        <w:t>shared understanding where none existed, and I therefore probed for elaboration and clarification throughout each interview.</w:t>
      </w:r>
    </w:p>
    <w:p w14:paraId="3F2E9A1F" w14:textId="77777777" w:rsidR="00E45883" w:rsidRDefault="00E45883">
      <w:pPr>
        <w:spacing w:before="80"/>
      </w:pPr>
    </w:p>
    <w:p w14:paraId="79DB6077" w14:textId="40A41E9A" w:rsidR="00E45883" w:rsidRDefault="002853C5">
      <w:pPr>
        <w:spacing w:before="240" w:after="120" w:line="360" w:lineRule="auto"/>
      </w:pPr>
      <w:r>
        <w:rPr>
          <w:b/>
          <w:bCs/>
          <w:u w:val="single"/>
        </w:rPr>
        <w:t>J.I.S.</w:t>
      </w:r>
      <w:r w:rsidR="0036586F">
        <w:rPr>
          <w:b/>
          <w:bCs/>
          <w:u w:val="single"/>
        </w:rPr>
        <w:t xml:space="preserve"> </w:t>
      </w:r>
      <w:r>
        <w:rPr>
          <w:b/>
          <w:bCs/>
          <w:u w:val="single"/>
        </w:rPr>
        <w:t>Supervisor (Joseph Issifu Shahadu)</w:t>
      </w:r>
    </w:p>
    <w:p w14:paraId="7010A0D3" w14:textId="3C94EB11" w:rsidR="00E45883" w:rsidRDefault="002853C5" w:rsidP="0036586F">
      <w:pPr>
        <w:spacing w:after="180" w:line="360" w:lineRule="auto"/>
        <w:jc w:val="both"/>
      </w:pPr>
      <w:r>
        <w:t>I am an experienced nursing aca</w:t>
      </w:r>
      <w:r w:rsidR="009E5417">
        <w:t xml:space="preserve">demic and a </w:t>
      </w:r>
      <w:r>
        <w:t>qualitative rese</w:t>
      </w:r>
      <w:r w:rsidR="009E5417">
        <w:t xml:space="preserve">archer at the </w:t>
      </w:r>
      <w:r>
        <w:t>KNUST. I supervised the design of this study and provided critical oversight throughout the data analysis and manuscript preparation. My role included constructively challenging interpretations offered by G.N.D. that appeared to outrun the data, questioning analytic decisions that might reflect the lead researcher's personal faith perspective rather than the participants' accounts, and ensuring that Muslim participants' perspectives received equivalent depth of analytic attention.</w:t>
      </w:r>
    </w:p>
    <w:p w14:paraId="3C13342B" w14:textId="672E26A4" w:rsidR="00E45883" w:rsidRDefault="002853C5" w:rsidP="0036586F">
      <w:pPr>
        <w:spacing w:after="180" w:line="360" w:lineRule="auto"/>
        <w:jc w:val="both"/>
      </w:pPr>
      <w:r>
        <w:t xml:space="preserve">I have published extensively on nursing education and health </w:t>
      </w:r>
      <w:r w:rsidR="009E5417">
        <w:t>system</w:t>
      </w:r>
      <w:r>
        <w:t xml:space="preserve"> in Ghana. I am aware that my professional interest in advancing spiritual care education in Ghanaian nursing could predispose me to </w:t>
      </w:r>
      <w:r w:rsidR="009E5417">
        <w:t>favor</w:t>
      </w:r>
      <w:r>
        <w:t xml:space="preserve"> findings that support this agenda. I maintained reflexive awareness of this risk by explicitly requiring G.N.D. to identify data that did not support the study's anticipated themes as well as data that did.</w:t>
      </w:r>
    </w:p>
    <w:p w14:paraId="47C536E1" w14:textId="2C91A957" w:rsidR="00E45883" w:rsidRDefault="002853C5">
      <w:pPr>
        <w:spacing w:before="240" w:after="120" w:line="360" w:lineRule="auto"/>
      </w:pPr>
      <w:r>
        <w:rPr>
          <w:b/>
          <w:bCs/>
          <w:u w:val="single"/>
        </w:rPr>
        <w:t>I.H.B. Co-Supervisor (Isaac Hayford Budu)</w:t>
      </w:r>
    </w:p>
    <w:p w14:paraId="73D726BC" w14:textId="1BEBA07A" w:rsidR="00E45883" w:rsidRDefault="002853C5" w:rsidP="0036586F">
      <w:pPr>
        <w:spacing w:after="180" w:line="360" w:lineRule="auto"/>
        <w:jc w:val="both"/>
      </w:pPr>
      <w:r>
        <w:t xml:space="preserve">I am a nursing lecturer at KNUST who guided and refined the manuscript and supervised data collection and analysis processes. I </w:t>
      </w:r>
      <w:r w:rsidR="009E5417">
        <w:t>independently reviewed a subset of transcripts</w:t>
      </w:r>
      <w:r>
        <w:t xml:space="preserve"> and participated in team discussions to resolve </w:t>
      </w:r>
      <w:r w:rsidR="009E5417">
        <w:t>analytical</w:t>
      </w:r>
      <w:r>
        <w:t xml:space="preserve"> discrepancies. My contribution to confirmability included checking that the final theme labels accurately represented the data from which they were derived and that the participant quotes selected for inclusion were representative of the broader analytic pattern rather than exceptional cases.</w:t>
      </w:r>
    </w:p>
    <w:p w14:paraId="1FF5E1B3" w14:textId="77777777" w:rsidR="00E45883" w:rsidRDefault="00E45883">
      <w:pPr>
        <w:spacing w:before="80"/>
      </w:pPr>
    </w:p>
    <w:p w14:paraId="36E05CFB" w14:textId="68F2BF40" w:rsidR="00E45883" w:rsidRDefault="002853C5">
      <w:pPr>
        <w:spacing w:before="240" w:after="120" w:line="360" w:lineRule="auto"/>
      </w:pPr>
      <w:r>
        <w:rPr>
          <w:b/>
          <w:bCs/>
          <w:u w:val="single"/>
        </w:rPr>
        <w:t>G.J. Co-investigator (Gyamfi Jennifer)</w:t>
      </w:r>
    </w:p>
    <w:p w14:paraId="55836CFC" w14:textId="27D23D30" w:rsidR="00E45883" w:rsidRDefault="002853C5" w:rsidP="0036586F">
      <w:pPr>
        <w:spacing w:after="180" w:line="360" w:lineRule="auto"/>
        <w:jc w:val="both"/>
      </w:pPr>
      <w:r>
        <w:t>I contr</w:t>
      </w:r>
      <w:r w:rsidR="009E5417">
        <w:t xml:space="preserve">ibuted to the </w:t>
      </w:r>
      <w:r>
        <w:t>data collection and reviewed earlier drafts of the manuscript. I am a female nursing s</w:t>
      </w:r>
      <w:r w:rsidR="009E5417">
        <w:t xml:space="preserve">tudent at the </w:t>
      </w:r>
      <w:r>
        <w:t>KNUST. My perspective as a woman in nursing helped draw attention to gender-specific dimensions of spiritual care delive</w:t>
      </w:r>
      <w:r w:rsidR="009E5417">
        <w:t xml:space="preserve">ry during the </w:t>
      </w:r>
      <w:r>
        <w:t xml:space="preserve">manuscript review, </w:t>
      </w:r>
      <w:r w:rsidR="009E5417">
        <w:t>although</w:t>
      </w:r>
      <w:r>
        <w:t xml:space="preserve"> this study did not adopt a gender-focused analytic lens.</w:t>
      </w:r>
    </w:p>
    <w:p w14:paraId="2DF8DA10" w14:textId="77777777" w:rsidR="00E45883" w:rsidRDefault="002853C5">
      <w:pPr>
        <w:spacing w:before="240" w:after="120" w:line="360" w:lineRule="auto"/>
      </w:pPr>
      <w:r>
        <w:rPr>
          <w:b/>
          <w:bCs/>
          <w:u w:val="single"/>
        </w:rPr>
        <w:t>Team Reflexivity Practices</w:t>
      </w:r>
    </w:p>
    <w:p w14:paraId="3ED25B79" w14:textId="77125FD2" w:rsidR="00E45883" w:rsidRDefault="002853C5">
      <w:pPr>
        <w:spacing w:after="180" w:line="360" w:lineRule="auto"/>
        <w:jc w:val="both"/>
      </w:pPr>
      <w:r>
        <w:rPr>
          <w:b/>
          <w:bCs/>
        </w:rPr>
        <w:t xml:space="preserve">The following reflexive practices were employed throughout </w:t>
      </w:r>
      <w:r w:rsidR="009E5417">
        <w:rPr>
          <w:b/>
          <w:bCs/>
        </w:rPr>
        <w:t>this</w:t>
      </w:r>
      <w:r>
        <w:rPr>
          <w:b/>
          <w:bCs/>
        </w:rPr>
        <w:t xml:space="preserve"> study:</w:t>
      </w:r>
    </w:p>
    <w:p w14:paraId="270C0B9F" w14:textId="1644EAD8" w:rsidR="00E45883" w:rsidRDefault="002853C5">
      <w:pPr>
        <w:spacing w:after="180" w:line="360" w:lineRule="auto"/>
        <w:jc w:val="both"/>
      </w:pPr>
      <w:r w:rsidRPr="0036586F">
        <w:rPr>
          <w:b/>
          <w:bCs/>
        </w:rPr>
        <w:t>Reflexive journalling:</w:t>
      </w:r>
      <w:r>
        <w:t xml:space="preserve"> G.N.D. maintained a written reflexive journal from the first interview to manuscript submission, recording analytic decisions, emerging assumptions, and emotional res</w:t>
      </w:r>
      <w:r w:rsidR="009E5417">
        <w:t xml:space="preserve">ponses to the </w:t>
      </w:r>
      <w:r>
        <w:t>data.</w:t>
      </w:r>
    </w:p>
    <w:p w14:paraId="1426A45D" w14:textId="56A72B36" w:rsidR="00E45883" w:rsidRDefault="002853C5">
      <w:pPr>
        <w:spacing w:after="180" w:line="360" w:lineRule="auto"/>
        <w:jc w:val="both"/>
      </w:pPr>
      <w:r w:rsidRPr="0036586F">
        <w:rPr>
          <w:b/>
          <w:bCs/>
        </w:rPr>
        <w:t>Peer debriefing:</w:t>
      </w:r>
      <w:r>
        <w:t xml:space="preserve"> Regular meetings were held between G.N.D. and the supervisory team (J.I.S. and I.H.B.) to discuss analytic decisions, surface potential biases, and en</w:t>
      </w:r>
      <w:r w:rsidR="009E5417">
        <w:t xml:space="preserve">sure that the </w:t>
      </w:r>
      <w:r>
        <w:t>interpretations were grounded in the data.</w:t>
      </w:r>
    </w:p>
    <w:p w14:paraId="297C2FD8" w14:textId="05470CF9" w:rsidR="00E45883" w:rsidRDefault="009E5417">
      <w:pPr>
        <w:spacing w:after="180" w:line="360" w:lineRule="auto"/>
        <w:jc w:val="both"/>
      </w:pPr>
      <w:r>
        <w:rPr>
          <w:b/>
          <w:bCs/>
        </w:rPr>
        <w:t>Member checking</w:t>
      </w:r>
      <w:r w:rsidR="002853C5" w:rsidRPr="0036586F">
        <w:rPr>
          <w:b/>
          <w:bCs/>
        </w:rPr>
        <w:t>:</w:t>
      </w:r>
      <w:r w:rsidR="002853C5">
        <w:t xml:space="preserve"> Transcripts were returned to five participants for verification of accuracy. </w:t>
      </w:r>
      <w:r>
        <w:t>The participants</w:t>
      </w:r>
      <w:r w:rsidR="002853C5">
        <w:t xml:space="preserve"> were invited to correct, add, or clarify their accounts.</w:t>
      </w:r>
    </w:p>
    <w:p w14:paraId="1C4443D1" w14:textId="222D8EAD" w:rsidR="00E45883" w:rsidRDefault="002853C5">
      <w:pPr>
        <w:spacing w:after="180" w:line="360" w:lineRule="auto"/>
        <w:jc w:val="both"/>
      </w:pPr>
      <w:r w:rsidRPr="0036586F">
        <w:rPr>
          <w:b/>
          <w:bCs/>
        </w:rPr>
        <w:t>Negative case analysis:</w:t>
      </w:r>
      <w:r>
        <w:t xml:space="preserve"> G.N.D. actively searched for participant accounts that contradicted or co</w:t>
      </w:r>
      <w:r w:rsidR="009E5417">
        <w:t xml:space="preserve">mplicated the </w:t>
      </w:r>
      <w:r>
        <w:t>emerging themes, ensuring that the final thematic structure reflected the full range of participants' experiences.</w:t>
      </w:r>
    </w:p>
    <w:p w14:paraId="01EA744F" w14:textId="794C234C" w:rsidR="00E45883" w:rsidRDefault="002853C5">
      <w:pPr>
        <w:spacing w:after="180" w:line="360" w:lineRule="auto"/>
        <w:jc w:val="both"/>
      </w:pPr>
      <w:r w:rsidRPr="0036586F">
        <w:rPr>
          <w:b/>
          <w:bCs/>
        </w:rPr>
        <w:t>Deferral of literature review:</w:t>
      </w:r>
      <w:r>
        <w:t xml:space="preserve"> The literature review was not </w:t>
      </w:r>
      <w:r w:rsidR="009E5417">
        <w:t>finalized</w:t>
      </w:r>
      <w:r>
        <w:t xml:space="preserve"> un</w:t>
      </w:r>
      <w:r w:rsidR="009E5417">
        <w:t xml:space="preserve">til after the </w:t>
      </w:r>
      <w:r>
        <w:t xml:space="preserve">initial coding was complete, to </w:t>
      </w:r>
      <w:r w:rsidR="009E5417">
        <w:t>minimize</w:t>
      </w:r>
      <w:r>
        <w:t xml:space="preserve"> the risk of fitting data to pre-existing frameworks.</w:t>
      </w:r>
    </w:p>
    <w:p w14:paraId="1A7CA3D6" w14:textId="77777777" w:rsidR="00E45883" w:rsidRDefault="00E45883">
      <w:pPr>
        <w:spacing w:before="120"/>
      </w:pPr>
    </w:p>
    <w:p w14:paraId="3AA617DF" w14:textId="223B94D2" w:rsidR="00E45883" w:rsidRDefault="002853C5">
      <w:pPr>
        <w:spacing w:after="180" w:line="360" w:lineRule="auto"/>
        <w:jc w:val="both"/>
      </w:pPr>
      <w:r w:rsidRPr="0036586F">
        <w:rPr>
          <w:b/>
          <w:bCs/>
        </w:rPr>
        <w:t>References:</w:t>
      </w:r>
      <w:r>
        <w:t xml:space="preserve"> Braun V, Clarke V (2019). </w:t>
      </w:r>
      <w:r w:rsidR="009E5417">
        <w:t>Reflections</w:t>
      </w:r>
      <w:r>
        <w:t xml:space="preserve"> on reflexive thematic analysis. </w:t>
      </w:r>
      <w:r w:rsidR="009E5417">
        <w:t>Qualitative</w:t>
      </w:r>
      <w:r>
        <w:t xml:space="preserve"> </w:t>
      </w:r>
      <w:r w:rsidR="009E5417">
        <w:t>Research in Sport,</w:t>
      </w:r>
      <w:r>
        <w:t xml:space="preserve"> </w:t>
      </w:r>
      <w:r w:rsidR="009E5417">
        <w:t xml:space="preserve">Exercise and </w:t>
      </w:r>
      <w:r>
        <w:t>Health. 11(4):589–97.</w:t>
      </w:r>
    </w:p>
    <w:p w14:paraId="10EE894D" w14:textId="77777777" w:rsidR="00E45883" w:rsidRDefault="002853C5">
      <w:pPr>
        <w:spacing w:after="180" w:line="360" w:lineRule="auto"/>
        <w:jc w:val="both"/>
      </w:pPr>
      <w:r>
        <w:t>Creswell JW, Poth CN (2017). Qualitative inquiry and research design: Choosing among five approaches. 4th ed. SAGE.</w:t>
      </w:r>
    </w:p>
    <w:sectPr w:rsidR="00E4588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64164"/>
    <w:multiLevelType w:val="hybridMultilevel"/>
    <w:tmpl w:val="B1F244F6"/>
    <w:lvl w:ilvl="0" w:tplc="0CF09526">
      <w:start w:val="1"/>
      <w:numFmt w:val="bullet"/>
      <w:lvlText w:val="●"/>
      <w:lvlJc w:val="left"/>
      <w:pPr>
        <w:ind w:left="720" w:hanging="360"/>
      </w:pPr>
    </w:lvl>
    <w:lvl w:ilvl="1" w:tplc="45F2C8AC">
      <w:start w:val="1"/>
      <w:numFmt w:val="bullet"/>
      <w:lvlText w:val="○"/>
      <w:lvlJc w:val="left"/>
      <w:pPr>
        <w:ind w:left="1440" w:hanging="360"/>
      </w:pPr>
    </w:lvl>
    <w:lvl w:ilvl="2" w:tplc="2CB694A6">
      <w:start w:val="1"/>
      <w:numFmt w:val="bullet"/>
      <w:lvlText w:val="■"/>
      <w:lvlJc w:val="left"/>
      <w:pPr>
        <w:ind w:left="2160" w:hanging="360"/>
      </w:pPr>
    </w:lvl>
    <w:lvl w:ilvl="3" w:tplc="127A34E2">
      <w:start w:val="1"/>
      <w:numFmt w:val="bullet"/>
      <w:lvlText w:val="●"/>
      <w:lvlJc w:val="left"/>
      <w:pPr>
        <w:ind w:left="2880" w:hanging="360"/>
      </w:pPr>
    </w:lvl>
    <w:lvl w:ilvl="4" w:tplc="1674A320">
      <w:start w:val="1"/>
      <w:numFmt w:val="bullet"/>
      <w:lvlText w:val="○"/>
      <w:lvlJc w:val="left"/>
      <w:pPr>
        <w:ind w:left="3600" w:hanging="360"/>
      </w:pPr>
    </w:lvl>
    <w:lvl w:ilvl="5" w:tplc="9A16B7B4">
      <w:start w:val="1"/>
      <w:numFmt w:val="bullet"/>
      <w:lvlText w:val="■"/>
      <w:lvlJc w:val="left"/>
      <w:pPr>
        <w:ind w:left="4320" w:hanging="360"/>
      </w:pPr>
    </w:lvl>
    <w:lvl w:ilvl="6" w:tplc="1CAA0E30">
      <w:start w:val="1"/>
      <w:numFmt w:val="bullet"/>
      <w:lvlText w:val="●"/>
      <w:lvlJc w:val="left"/>
      <w:pPr>
        <w:ind w:left="5040" w:hanging="360"/>
      </w:pPr>
    </w:lvl>
    <w:lvl w:ilvl="7" w:tplc="93689D0E">
      <w:start w:val="1"/>
      <w:numFmt w:val="bullet"/>
      <w:lvlText w:val="●"/>
      <w:lvlJc w:val="left"/>
      <w:pPr>
        <w:ind w:left="5760" w:hanging="360"/>
      </w:pPr>
    </w:lvl>
    <w:lvl w:ilvl="8" w:tplc="C4A09F74">
      <w:start w:val="1"/>
      <w:numFmt w:val="bullet"/>
      <w:lvlText w:val="●"/>
      <w:lvlJc w:val="left"/>
      <w:pPr>
        <w:ind w:left="6480" w:hanging="360"/>
      </w:pPr>
    </w:lvl>
  </w:abstractNum>
  <w:num w:numId="1" w16cid:durableId="19296556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883"/>
    <w:rsid w:val="002853C5"/>
    <w:rsid w:val="0036586F"/>
    <w:rsid w:val="009E5417"/>
    <w:rsid w:val="00BE45F3"/>
    <w:rsid w:val="00DA799F"/>
    <w:rsid w:val="00E4588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4B9C"/>
  <w15:docId w15:val="{6FCE5426-0D5C-45F3-96F7-FBDC8089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9E541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E16BA6-1D33-47CE-A5CA-5226DBE721C4}">
  <we:reference id="wa200001361" version="2.129.3.0" store="en-US" storeType="OMEX"/>
  <we:alternateReferences>
    <we:reference id="WA200001361" version="2.129.3.0" store="" storeType="OMEX"/>
  </we:alternateReferences>
  <we:properties>
    <we:property name="paperpal-document-id" value="&quot;5fffdc33-b545-443f-99a2-b98087fc688b&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14</TotalTime>
  <Pages>3</Pages>
  <Words>835</Words>
  <Characters>5124</Characters>
  <Application>Microsoft Office Word</Application>
  <DocSecurity>0</DocSecurity>
  <Lines>82</Lines>
  <Paragraphs>30</Paragraphs>
  <ScaleCrop>false</ScaleCrop>
  <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Apostle Gabriel</cp:lastModifiedBy>
  <cp:revision>3</cp:revision>
  <dcterms:created xsi:type="dcterms:W3CDTF">2026-07-19T00:38:00Z</dcterms:created>
  <dcterms:modified xsi:type="dcterms:W3CDTF">2026-09-05T11:57:00Z</dcterms:modified>
</cp:coreProperties>
</file>