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69682" w14:textId="77777777" w:rsidR="000F7612" w:rsidRPr="002A5ED3" w:rsidRDefault="000F7612" w:rsidP="000F7612">
      <w:pPr>
        <w:rPr>
          <w:rStyle w:val="jlqj4b"/>
          <w:bCs/>
        </w:rPr>
      </w:pPr>
      <w:r w:rsidRPr="00DC2A12">
        <w:rPr>
          <w:b/>
          <w:bCs/>
        </w:rPr>
        <w:t>Table 1</w:t>
      </w:r>
      <w:r>
        <w:rPr>
          <w:b/>
          <w:bCs/>
        </w:rPr>
        <w:t>:</w:t>
      </w:r>
      <w:r w:rsidRPr="00DC2A12">
        <w:t xml:space="preserve"> </w:t>
      </w:r>
      <w:r w:rsidRPr="00DC2A12">
        <w:rPr>
          <w:rStyle w:val="jlqj4b"/>
          <w:bCs/>
        </w:rPr>
        <w:t>Sugarcane metabolites associated with inoculated plants compared to control plants</w:t>
      </w:r>
      <w:r>
        <w:rPr>
          <w:rStyle w:val="jlqj4b"/>
          <w:bCs/>
        </w:rPr>
        <w:t>.</w:t>
      </w:r>
      <w:r w:rsidRPr="00DC2A12">
        <w:rPr>
          <w:rStyle w:val="jlqj4b"/>
          <w:bCs/>
        </w:rPr>
        <w:t xml:space="preserve"> </w:t>
      </w:r>
      <w:r w:rsidRPr="00DC2A12">
        <w:rPr>
          <w:rStyle w:val="jlqj4b"/>
          <w:noProof/>
        </w:rPr>
        <w:drawing>
          <wp:anchor distT="0" distB="612140" distL="114300" distR="114300" simplePos="0" relativeHeight="251659264" behindDoc="0" locked="0" layoutInCell="1" allowOverlap="1" wp14:anchorId="78D8CC52" wp14:editId="3023507D">
            <wp:simplePos x="0" y="0"/>
            <wp:positionH relativeFrom="column">
              <wp:posOffset>-3810</wp:posOffset>
            </wp:positionH>
            <wp:positionV relativeFrom="page">
              <wp:posOffset>2419350</wp:posOffset>
            </wp:positionV>
            <wp:extent cx="5364000" cy="3790800"/>
            <wp:effectExtent l="0" t="0" r="0" b="0"/>
            <wp:wrapTopAndBottom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000" cy="37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8CD7E1" w14:textId="6FF0C358" w:rsidR="00E023F9" w:rsidRDefault="000F7612">
      <w:pPr>
        <w:rPr>
          <w:rStyle w:val="jlqj4b"/>
        </w:rPr>
      </w:pPr>
      <w:r w:rsidRPr="00DC2A12">
        <w:rPr>
          <w:rStyle w:val="jlqj4b"/>
        </w:rPr>
        <w:t>The levels of discriminating metabolites in bacteria-induced sugarcane are shown in</w:t>
      </w:r>
    </w:p>
    <w:p w14:paraId="68F27225" w14:textId="77777777" w:rsidR="000F7612" w:rsidRDefault="000F7612" w:rsidP="000F7612">
      <w:r w:rsidRPr="00DC2A12">
        <w:t>m, multiplet; t, triplet</w:t>
      </w:r>
      <w:r>
        <w:t xml:space="preserve">; </w:t>
      </w:r>
      <w:r w:rsidRPr="00CB17E6">
        <w:t xml:space="preserve">d, doublet; </w:t>
      </w:r>
      <w:r w:rsidRPr="008A0F3E">
        <w:t>s, singlet</w:t>
      </w:r>
    </w:p>
    <w:p w14:paraId="3CBE8747" w14:textId="77777777" w:rsidR="000F7612" w:rsidRDefault="000F7612"/>
    <w:sectPr w:rsidR="000F76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612"/>
    <w:rsid w:val="000C4033"/>
    <w:rsid w:val="000F7612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9A35E9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1E050"/>
  <w15:chartTrackingRefBased/>
  <w15:docId w15:val="{271A6286-811F-4FA5-BB0E-2F312E301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612"/>
    <w:pPr>
      <w:spacing w:line="360" w:lineRule="auto"/>
      <w:jc w:val="both"/>
    </w:pPr>
    <w:rPr>
      <w:rFonts w:ascii="Arial" w:eastAsia="Calibri" w:hAnsi="Arial" w:cs="Arial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7612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61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612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612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612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612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612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612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612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6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6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6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6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6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6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612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7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612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7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61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76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612"/>
    <w:pPr>
      <w:spacing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76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6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612"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DefaultParagraphFont"/>
    <w:rsid w:val="000F7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2026-09-25T11:30:00Z</dcterms:created>
  <dcterms:modified xsi:type="dcterms:W3CDTF">2026-09-25T11:31:00Z</dcterms:modified>
</cp:coreProperties>
</file>