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E42C8">
      <w:pPr>
        <w:ind w:left="0" w:leftChars="0" w:firstLine="0" w:firstLineChars="0"/>
        <w:jc w:val="center"/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Supplementary Tables</w:t>
      </w:r>
    </w:p>
    <w:p w14:paraId="48840988">
      <w:pPr>
        <w:ind w:left="0" w:leftChars="0" w:firstLine="0" w:firstLineChars="0"/>
        <w:jc w:val="center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1 Reverse Transcription Quantitative Polymerase Chain Reaction (RT-qPCR) primer sequences for PSMB9 detection.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6860"/>
      </w:tblGrid>
      <w:tr w14:paraId="747277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75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BD4F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Primers</w:t>
            </w:r>
          </w:p>
        </w:tc>
        <w:tc>
          <w:tcPr>
            <w:tcW w:w="4024" w:type="pct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0549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Sequence 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→3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eastAsia="zh-CN"/>
              </w:rPr>
              <w:t>′</w:t>
            </w:r>
          </w:p>
        </w:tc>
      </w:tr>
      <w:tr w14:paraId="01B0C7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restar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8D7F0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H-GAPDH</w:t>
            </w:r>
          </w:p>
        </w:tc>
        <w:tc>
          <w:tcPr>
            <w:tcW w:w="402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739E4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F:5'-CTGGGCTACACTGAGCACC -3'</w:t>
            </w:r>
          </w:p>
        </w:tc>
      </w:tr>
      <w:tr w14:paraId="59FB3A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49D87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317CC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R:5'-AAGTGGTCGTTGAGGGCAATG -3'</w:t>
            </w:r>
          </w:p>
        </w:tc>
      </w:tr>
      <w:tr w14:paraId="757842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A23A7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ODC1</w:t>
            </w: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B66EC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F:5'-ACGGAGTTCTACAGAAGGTTGT-3'</w:t>
            </w:r>
          </w:p>
        </w:tc>
      </w:tr>
      <w:tr w14:paraId="1A646D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13478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AD534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F:5'-ATAGAGTGCCGTGTGTCATCT-3'</w:t>
            </w:r>
          </w:p>
        </w:tc>
      </w:tr>
      <w:tr w14:paraId="3B0BE8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09AE7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PSMA3</w:t>
            </w: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2AE86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F:5'-GCTCAATCGGCACTGGGTAT-3'</w:t>
            </w:r>
          </w:p>
        </w:tc>
      </w:tr>
      <w:tr w14:paraId="6A19CA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2341B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1C61C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F:5'-ACCTGCTACTGCCATTCCAAC-3'</w:t>
            </w:r>
          </w:p>
        </w:tc>
      </w:tr>
      <w:tr w14:paraId="2E34CF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8811F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PSMB9</w:t>
            </w: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239D6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F:5'-GCACCAACCGGGGACTTAC-3'</w:t>
            </w:r>
          </w:p>
        </w:tc>
      </w:tr>
      <w:tr w14:paraId="34B908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6A1A7D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CF71D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F:5'-CACTCGGGAATCAGAACCCAT-3'</w:t>
            </w:r>
          </w:p>
        </w:tc>
      </w:tr>
      <w:tr w14:paraId="647228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18BFF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PSME1</w:t>
            </w: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6634C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F:5'-CCAGTGCCTGATCCAGTCAAG-3'</w:t>
            </w:r>
          </w:p>
        </w:tc>
      </w:tr>
      <w:tr w14:paraId="2BADB6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870D6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1CDE71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F:5'-ACCACGATCTTTTCATTGCAGT-3'</w:t>
            </w:r>
          </w:p>
        </w:tc>
      </w:tr>
      <w:tr w14:paraId="595155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E209D3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PSME2</w:t>
            </w: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0C9841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F:5'-GCAAGAGGACTCCCTCAATGT-3'</w:t>
            </w:r>
          </w:p>
        </w:tc>
      </w:tr>
      <w:tr w14:paraId="7DD220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F98E4D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64C1D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F:5'-CTTCTGGCTTAACCAGGGCA-3'</w:t>
            </w:r>
          </w:p>
        </w:tc>
      </w:tr>
      <w:tr w14:paraId="74259E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49456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PSMF1</w:t>
            </w: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8CDFB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F:5'-GTGGTGACACACGGTTACTTC-3'</w:t>
            </w:r>
          </w:p>
        </w:tc>
      </w:tr>
      <w:tr w14:paraId="7FF24D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22BC7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A5990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F:5'-ATACCGGAGGACATACAGGTC-3'</w:t>
            </w:r>
          </w:p>
        </w:tc>
      </w:tr>
      <w:tr w14:paraId="725C3F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restart"/>
            <w:shd w:val="clear" w:color="auto" w:fill="auto"/>
            <w:noWrap/>
            <w:vAlign w:val="center"/>
          </w:tcPr>
          <w:p w14:paraId="374EC800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PSME3</w:t>
            </w:r>
          </w:p>
        </w:tc>
        <w:tc>
          <w:tcPr>
            <w:tcW w:w="4024" w:type="pct"/>
            <w:shd w:val="clear" w:color="auto" w:fill="auto"/>
            <w:noWrap/>
            <w:vAlign w:val="center"/>
          </w:tcPr>
          <w:p w14:paraId="40735AB4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F:5'-AAGGTTGATTCTTTCAGGGAGC-3'</w:t>
            </w:r>
          </w:p>
        </w:tc>
      </w:tr>
      <w:tr w14:paraId="2666AC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75" w:type="pct"/>
            <w:vMerge w:val="continue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B42254C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2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30B6552">
            <w:pPr>
              <w:keepNext w:val="0"/>
              <w:keepLines w:val="0"/>
              <w:suppressLineNumbers w:val="0"/>
              <w:spacing w:before="0" w:beforeAutospacing="0" w:after="0" w:afterAutospacing="0" w:line="300" w:lineRule="auto"/>
              <w:ind w:left="0" w:leftChars="0" w:right="-7" w:rightChars="0" w:firstLine="360" w:firstLineChars="20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F:5'-AGTGGATCTGAGTTAGGTCATGG-3'</w:t>
            </w:r>
          </w:p>
        </w:tc>
      </w:tr>
    </w:tbl>
    <w:p w14:paraId="30A81D0E">
      <w:pPr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3907E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2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Primer sequences for PSMB9 knockdown/overexpression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tbl>
      <w:tblPr>
        <w:tblStyle w:val="6"/>
        <w:tblW w:w="5000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6841"/>
      </w:tblGrid>
      <w:tr w14:paraId="7B8FCEA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39744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Primers</w:t>
            </w:r>
          </w:p>
        </w:tc>
        <w:tc>
          <w:tcPr>
            <w:tcW w:w="4013" w:type="pct"/>
            <w:tcBorders>
              <w:bottom w:val="single" w:color="auto" w:sz="8" w:space="0"/>
            </w:tcBorders>
            <w:shd w:val="clear" w:color="auto" w:fill="auto"/>
            <w:vAlign w:val="center"/>
          </w:tcPr>
          <w:p w14:paraId="4D31A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Sequence 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→3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eastAsia="zh-CN"/>
              </w:rPr>
              <w:t>′</w:t>
            </w:r>
          </w:p>
        </w:tc>
      </w:tr>
      <w:tr w14:paraId="71956F1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058B4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shPSMB9-F1</w:t>
            </w:r>
          </w:p>
        </w:tc>
        <w:tc>
          <w:tcPr>
            <w:tcW w:w="4013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6D8B0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CCGGCGCTTCACCACAGACGCTATTCTCGAGAATAGCGTCTGTGGTGAAGCGTTTTTG</w:t>
            </w:r>
          </w:p>
        </w:tc>
      </w:tr>
      <w:tr w14:paraId="10E3FB4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79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shPSMB9-R1</w:t>
            </w:r>
          </w:p>
        </w:tc>
        <w:tc>
          <w:tcPr>
            <w:tcW w:w="40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9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Style w:val="11"/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AATTCAAAAACGCTTCACCACAGACGCTATTCTCGAGAATAGCGTCTGTGGTGAAGCG</w:t>
            </w:r>
          </w:p>
        </w:tc>
      </w:tr>
      <w:tr w14:paraId="0589CF6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BB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shPSMB9-F2</w:t>
            </w:r>
          </w:p>
        </w:tc>
        <w:tc>
          <w:tcPr>
            <w:tcW w:w="40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B2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CCGGCATCTACCTGGTCACTATTACCTCGAGGTAATAGTGACCAGGTAGATGTTTTTG</w:t>
            </w:r>
          </w:p>
        </w:tc>
      </w:tr>
      <w:tr w14:paraId="224C57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0A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shPSMB9-R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  <w:lang w:val="en-US" w:eastAsia="zh-CN"/>
              </w:rPr>
              <w:t>2</w:t>
            </w:r>
          </w:p>
        </w:tc>
        <w:tc>
          <w:tcPr>
            <w:tcW w:w="40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91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AATTCAAAAACATCTACCTGGTCACTATTACCTCGAGGTAATAGTGACCAGGTAGATG</w:t>
            </w:r>
          </w:p>
        </w:tc>
      </w:tr>
      <w:tr w14:paraId="0D78725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56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snapToGrid w:val="0"/>
                <w:color w:val="262A33"/>
                <w:spacing w:val="0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shPSMB9-F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  <w:lang w:val="en-US" w:eastAsia="zh-CN"/>
              </w:rPr>
              <w:t>3</w:t>
            </w:r>
          </w:p>
        </w:tc>
        <w:tc>
          <w:tcPr>
            <w:tcW w:w="40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072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CCGGGCTGCAAATGTGGTGAGAAATCTCGAGATTTCTCACCACATTTGCAGCTTTTTG</w:t>
            </w:r>
          </w:p>
        </w:tc>
      </w:tr>
      <w:tr w14:paraId="1CE913B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6CF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snapToGrid w:val="0"/>
                <w:color w:val="262A33"/>
                <w:spacing w:val="0"/>
                <w:sz w:val="18"/>
                <w:szCs w:val="18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shPSMB9-R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  <w:lang w:val="en-US" w:eastAsia="zh-CN"/>
              </w:rPr>
              <w:t>3</w:t>
            </w:r>
          </w:p>
        </w:tc>
        <w:tc>
          <w:tcPr>
            <w:tcW w:w="40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C0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AATTCAAAAAGCTGCAAATGTGGTGAGAAATCTCGAGATTTCTCACCACATTTGCAGC</w:t>
            </w:r>
          </w:p>
        </w:tc>
      </w:tr>
      <w:tr w14:paraId="59F7BD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56F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62A33"/>
                <w:spacing w:val="0"/>
                <w:sz w:val="18"/>
                <w:szCs w:val="18"/>
                <w:shd w:val="clear" w:fill="FFFFFF"/>
                <w:lang w:val="en-US" w:eastAsia="zh-CN"/>
              </w:rPr>
              <w:t>OE-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PSMB9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  <w:lang w:val="en-US" w:eastAsia="zh-CN"/>
              </w:rPr>
              <w:t>-F</w:t>
            </w:r>
          </w:p>
        </w:tc>
        <w:tc>
          <w:tcPr>
            <w:tcW w:w="40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79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62A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62A33"/>
                <w:spacing w:val="0"/>
                <w:sz w:val="18"/>
                <w:szCs w:val="18"/>
                <w:shd w:val="clear" w:fill="FFFFFF"/>
              </w:rPr>
              <w:t>ATCTATTTCCGGTGAATTCCTCGAGGCCACCATGCTGCGGGCGGGAGCACC</w:t>
            </w:r>
          </w:p>
        </w:tc>
      </w:tr>
      <w:tr w14:paraId="1930B81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11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62A33"/>
                <w:spacing w:val="0"/>
                <w:sz w:val="18"/>
                <w:szCs w:val="18"/>
                <w:shd w:val="clear" w:fill="FFFFFF"/>
                <w:lang w:val="en-US" w:eastAsia="zh-CN"/>
              </w:rPr>
              <w:t>OE-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PSMB9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  <w:lang w:val="en-US" w:eastAsia="zh-CN"/>
              </w:rPr>
              <w:t>-R</w:t>
            </w:r>
          </w:p>
        </w:tc>
        <w:tc>
          <w:tcPr>
            <w:tcW w:w="40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19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62A33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262A33"/>
                <w:spacing w:val="0"/>
                <w:sz w:val="18"/>
                <w:szCs w:val="18"/>
                <w:shd w:val="clear" w:fill="FFFFFF"/>
              </w:rPr>
              <w:t>CGGGATCCGCGGCCGCTCTAGATCACTCATCATAGAATTTTGGCAG</w:t>
            </w:r>
          </w:p>
        </w:tc>
      </w:tr>
    </w:tbl>
    <w:p w14:paraId="47152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02AFF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3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RT-qPCR primer sequences for key gene detection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6814"/>
      </w:tblGrid>
      <w:tr w14:paraId="28AC048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02" w:type="pct"/>
            <w:tcBorders>
              <w:bottom w:val="single" w:color="auto" w:sz="8" w:space="0"/>
            </w:tcBorders>
            <w:noWrap/>
            <w:vAlign w:val="center"/>
          </w:tcPr>
          <w:p w14:paraId="17386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Primers</w:t>
            </w:r>
          </w:p>
        </w:tc>
        <w:tc>
          <w:tcPr>
            <w:tcW w:w="3997" w:type="pct"/>
            <w:tcBorders>
              <w:bottom w:val="single" w:color="auto" w:sz="8" w:space="0"/>
            </w:tcBorders>
            <w:noWrap/>
            <w:vAlign w:val="center"/>
          </w:tcPr>
          <w:p w14:paraId="0595B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Sequence 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→3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eastAsia="zh-CN"/>
              </w:rPr>
              <w:t>′</w:t>
            </w:r>
          </w:p>
        </w:tc>
      </w:tr>
      <w:tr w14:paraId="5C3747F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02" w:type="pct"/>
            <w:tcBorders>
              <w:top w:val="single" w:color="auto" w:sz="8" w:space="0"/>
              <w:tl2br w:val="nil"/>
              <w:tr2bl w:val="nil"/>
            </w:tcBorders>
          </w:tcPr>
          <w:p w14:paraId="48E816A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CDC20-F</w:t>
            </w:r>
          </w:p>
        </w:tc>
        <w:tc>
          <w:tcPr>
            <w:tcW w:w="0" w:type="auto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 w14:paraId="3DF071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  <w:t>GACCACTCCTAGCAAACCTGG</w:t>
            </w:r>
          </w:p>
        </w:tc>
      </w:tr>
      <w:tr w14:paraId="283B851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02" w:type="pct"/>
            <w:tcBorders>
              <w:tl2br w:val="nil"/>
              <w:tr2bl w:val="nil"/>
            </w:tcBorders>
          </w:tcPr>
          <w:p w14:paraId="1FBD6C5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CDC20-R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08E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  <w:t>GGGCGTCTGGCTGTTTTCA</w:t>
            </w:r>
          </w:p>
        </w:tc>
      </w:tr>
      <w:tr w14:paraId="270D623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02" w:type="pct"/>
            <w:tcBorders>
              <w:tl2br w:val="nil"/>
              <w:tr2bl w:val="nil"/>
            </w:tcBorders>
          </w:tcPr>
          <w:p w14:paraId="00C575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HLA-F-F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C1C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  <w:t>TGGCCCTGACCGATACTTG</w:t>
            </w:r>
          </w:p>
        </w:tc>
      </w:tr>
      <w:tr w14:paraId="428D38B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02" w:type="pct"/>
            <w:tcBorders>
              <w:tl2br w:val="nil"/>
              <w:tr2bl w:val="nil"/>
            </w:tcBorders>
          </w:tcPr>
          <w:p w14:paraId="39B4169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HLA-F-R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9FF0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  <w:t>GCAGGAATTGCGTGTCGTC</w:t>
            </w:r>
          </w:p>
        </w:tc>
      </w:tr>
      <w:tr w14:paraId="2493B0F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02" w:type="pct"/>
            <w:tcBorders>
              <w:tl2br w:val="nil"/>
              <w:tr2bl w:val="nil"/>
            </w:tcBorders>
          </w:tcPr>
          <w:p w14:paraId="7AE6DB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UBA7-F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2C8E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  <w:t>GCACCTTGTGTCATAAGCATGG</w:t>
            </w:r>
          </w:p>
        </w:tc>
      </w:tr>
      <w:tr w14:paraId="539C38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02" w:type="pct"/>
            <w:tcBorders>
              <w:tl2br w:val="nil"/>
              <w:tr2bl w:val="nil"/>
            </w:tcBorders>
          </w:tcPr>
          <w:p w14:paraId="59F6BD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UBA7-R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5D56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  <w:t>TTCCTCAGAGTGAGAATGCCA</w:t>
            </w:r>
          </w:p>
        </w:tc>
      </w:tr>
      <w:tr w14:paraId="25D154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02" w:type="pct"/>
            <w:tcBorders>
              <w:tl2br w:val="nil"/>
              <w:tr2bl w:val="nil"/>
            </w:tcBorders>
          </w:tcPr>
          <w:p w14:paraId="30DB73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TAP1-F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9B355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  <w:t>CTGGGGAAGTCACCCTACC</w:t>
            </w:r>
          </w:p>
        </w:tc>
      </w:tr>
      <w:tr w14:paraId="6D2483F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02" w:type="pct"/>
            <w:tcBorders>
              <w:tl2br w:val="nil"/>
              <w:tr2bl w:val="nil"/>
            </w:tcBorders>
          </w:tcPr>
          <w:p w14:paraId="4C7D28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  <w:t>TAP1-R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35C1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  <w:t>CAGAGGCTCCCGAGTTTGTG</w:t>
            </w:r>
          </w:p>
        </w:tc>
      </w:tr>
    </w:tbl>
    <w:p w14:paraId="016EB5AF">
      <w:p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4593F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4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Primer sequences for HLA-F knockdown/overexpression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6621"/>
      </w:tblGrid>
      <w:tr w14:paraId="7605057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07D07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Primers</w:t>
            </w:r>
          </w:p>
        </w:tc>
        <w:tc>
          <w:tcPr>
            <w:tcW w:w="3884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CE74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Sequence 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</w:rPr>
              <w:t>→3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eastAsia="zh-CN"/>
              </w:rPr>
              <w:t>′</w:t>
            </w:r>
          </w:p>
        </w:tc>
      </w:tr>
      <w:tr w14:paraId="24F8B88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vMerge w:val="restar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D7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HLA-F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3884" w:type="pct"/>
            <w:tcBorders>
              <w:top w:val="single" w:color="auto" w:sz="8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BF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F:5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CCGGCGAAGGAGCAACAGTAGAAATCTCGAGATTTCTACTGTTGCTCCTTCGTTTTTG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</w:p>
        </w:tc>
      </w:tr>
      <w:tr w14:paraId="0B54C8A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3A33E3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8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0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R:5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AATTCAAAAACGAAGGAGCAACAGTAGAAATCTCGAGATTTCTACTGTTGCTCCTTCG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</w:p>
        </w:tc>
      </w:tr>
      <w:tr w14:paraId="02F3BB9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7EC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HLA-F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</w:t>
            </w:r>
          </w:p>
        </w:tc>
        <w:tc>
          <w:tcPr>
            <w:tcW w:w="38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41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F:5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CCGGCCCTCGAATGCAACTCTCTTTCTCGAGAAAGAGAGTTGCATTCGAGGGTTTTTG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</w:p>
        </w:tc>
      </w:tr>
      <w:tr w14:paraId="38F72AF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83D9A2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8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4C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R:5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AATTCAAAAACCCTCGAATGCAACTCTCTTTCTCGAGAAAGAGAGTTGCATTCGAGGG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</w:p>
        </w:tc>
      </w:tr>
      <w:tr w14:paraId="2D83B0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4E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sh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HLA-F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</w:t>
            </w:r>
          </w:p>
        </w:tc>
        <w:tc>
          <w:tcPr>
            <w:tcW w:w="38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5A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F:5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CCGGCAAACGGAAAGGAGAGGGATACTCGAGTATCCCTCTCCTTTCCGTTTGTTTTTG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</w:p>
        </w:tc>
      </w:tr>
      <w:tr w14:paraId="3DD153D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740D3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8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90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R:5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262A33"/>
                <w:spacing w:val="0"/>
                <w:sz w:val="18"/>
                <w:szCs w:val="18"/>
                <w:shd w:val="clear" w:fill="FFFFFF"/>
              </w:rPr>
              <w:t>AATTCAAAAACAAACGGAAAGGAGAGGGATACTCGAGTATCCCTCTCCTTTCCGTTTG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</w:p>
        </w:tc>
      </w:tr>
      <w:tr w14:paraId="2C2A819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6F6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000000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OE-HLA-F</w:t>
            </w:r>
          </w:p>
        </w:tc>
        <w:tc>
          <w:tcPr>
            <w:tcW w:w="38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11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F:5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ATGGAGGACAGTTTCCTTCAAT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</w:p>
        </w:tc>
      </w:tr>
      <w:tr w14:paraId="6744E74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115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5B87E4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8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51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R:5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TCATTCGGTGGATTTTTTCTCT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-3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′</w:t>
            </w:r>
          </w:p>
        </w:tc>
      </w:tr>
    </w:tbl>
    <w:p w14:paraId="3C8AF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26B6B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5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Univariate Cox analysis of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ifferentially expressed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polyamine metabolism-related genes (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DE-PMRGs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).</w:t>
      </w:r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416"/>
        <w:gridCol w:w="1416"/>
        <w:gridCol w:w="1416"/>
        <w:gridCol w:w="1438"/>
        <w:gridCol w:w="1417"/>
      </w:tblGrid>
      <w:tr w14:paraId="4FD06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753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ID</w:t>
            </w:r>
          </w:p>
        </w:tc>
        <w:tc>
          <w:tcPr>
            <w:tcW w:w="8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371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</w:t>
            </w:r>
          </w:p>
        </w:tc>
        <w:tc>
          <w:tcPr>
            <w:tcW w:w="8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12C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HR.95L</w:t>
            </w:r>
          </w:p>
        </w:tc>
        <w:tc>
          <w:tcPr>
            <w:tcW w:w="8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676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HR.95H</w:t>
            </w:r>
          </w:p>
        </w:tc>
        <w:tc>
          <w:tcPr>
            <w:tcW w:w="84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B1B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pvalue</w:t>
            </w:r>
          </w:p>
        </w:tc>
        <w:tc>
          <w:tcPr>
            <w:tcW w:w="8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66F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Trend</w:t>
            </w:r>
          </w:p>
        </w:tc>
      </w:tr>
      <w:tr w14:paraId="75D99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3F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ODC1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F8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1.860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F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1.595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D7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2.171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06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2.95E-15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89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BCF4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F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PSMA2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1B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7.264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7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5.357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20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9.851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2B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2.69E-37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1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E7F1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60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PSMA3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10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4.108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3F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3.021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8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5.587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56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2.13E-19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B9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2678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6D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PSMB1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31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2.507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0E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2.090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B5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3.007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C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3.63E-23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F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38389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F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PSMB10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26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2.198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F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1.791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61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2.698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B8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4.77E-14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C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6EE8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72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PSMB4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E1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5.210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D1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3.998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82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6.790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B7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2.57E-34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1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26F8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3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PSMB8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CE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2.133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E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1.880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C1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2.420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E4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6.44E-32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54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C70C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4A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PSMB9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0C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1.934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3B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1.727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98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2.165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41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2.45E-30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F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0C676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4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PSME1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B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2.281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C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1.835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3C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2.835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F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1.07E-13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6B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46C1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C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PSME2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23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2.523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2F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2.125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2D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2.996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3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4.69E-26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A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569A4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3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PSME3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68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3.123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83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2.226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F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4.382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75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4.26E-11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8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17C97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88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PSMF1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5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5.230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97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3.481 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CF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7.857 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7C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1.62E-15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B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  <w:tr w14:paraId="66BFB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3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B3A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SAT1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034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2.351 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E14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2.070 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829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2.669 </w:t>
            </w:r>
          </w:p>
        </w:tc>
        <w:tc>
          <w:tcPr>
            <w:tcW w:w="84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488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9.55E-40</w:t>
            </w:r>
          </w:p>
        </w:tc>
        <w:tc>
          <w:tcPr>
            <w:tcW w:w="83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FA9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</w:t>
            </w:r>
          </w:p>
        </w:tc>
      </w:tr>
    </w:tbl>
    <w:p w14:paraId="3767087E">
      <w:pPr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4C2D1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6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Hazard Ratio (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HR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)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 values of core prognostic PMRGs in glioblastoma multiforme and lower grade glioma (GBMLGG)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845"/>
        <w:gridCol w:w="1492"/>
        <w:gridCol w:w="1845"/>
        <w:gridCol w:w="1845"/>
      </w:tblGrid>
      <w:tr w14:paraId="00A6B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EF1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Symbol</w:t>
            </w:r>
          </w:p>
        </w:tc>
        <w:tc>
          <w:tcPr>
            <w:tcW w:w="108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92C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HR.x</w:t>
            </w:r>
          </w:p>
        </w:tc>
        <w:tc>
          <w:tcPr>
            <w:tcW w:w="875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5BB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Pvalue.x</w:t>
            </w:r>
          </w:p>
        </w:tc>
        <w:tc>
          <w:tcPr>
            <w:tcW w:w="108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439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HR.y</w:t>
            </w:r>
          </w:p>
        </w:tc>
        <w:tc>
          <w:tcPr>
            <w:tcW w:w="1082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349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Pvalue.y</w:t>
            </w:r>
          </w:p>
        </w:tc>
      </w:tr>
      <w:tr w14:paraId="4F401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02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ODC1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0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AF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6.11E-15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C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EB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1.71E-09</w:t>
            </w:r>
          </w:p>
        </w:tc>
      </w:tr>
      <w:tr w14:paraId="3C155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F0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PSMA3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83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3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C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31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1.32E-10</w:t>
            </w:r>
          </w:p>
        </w:tc>
      </w:tr>
      <w:tr w14:paraId="0A7EF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2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PSMB4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5A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0A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21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4.89E-13</w:t>
            </w:r>
          </w:p>
        </w:tc>
      </w:tr>
      <w:tr w14:paraId="3B5A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3A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PSMB8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5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4.57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E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C7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2D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1.16E-09</w:t>
            </w:r>
          </w:p>
        </w:tc>
      </w:tr>
      <w:tr w14:paraId="1ACD5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7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PSMB9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79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4.35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A4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7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49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3.37E-13</w:t>
            </w:r>
          </w:p>
        </w:tc>
      </w:tr>
      <w:tr w14:paraId="6B6A5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E6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PSME1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7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1A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1.20E-13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2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0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3.19E-03</w:t>
            </w:r>
          </w:p>
        </w:tc>
      </w:tr>
      <w:tr w14:paraId="2ED4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25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PSME2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0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4.01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5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33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A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8.81E-04</w:t>
            </w:r>
          </w:p>
        </w:tc>
      </w:tr>
      <w:tr w14:paraId="60A0D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57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PSME3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5C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2.22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99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2.24E-10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4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A8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2.17E-04</w:t>
            </w:r>
          </w:p>
        </w:tc>
      </w:tr>
      <w:tr w14:paraId="14EF3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3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PSMF1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6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2.66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8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1.67E-15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42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5.12E-04</w:t>
            </w:r>
          </w:p>
        </w:tc>
      </w:tr>
      <w:tr w14:paraId="36516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64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SAT1</w:t>
            </w:r>
          </w:p>
        </w:tc>
        <w:tc>
          <w:tcPr>
            <w:tcW w:w="10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681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4.91 </w:t>
            </w:r>
          </w:p>
        </w:tc>
        <w:tc>
          <w:tcPr>
            <w:tcW w:w="87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23D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  <w:tc>
          <w:tcPr>
            <w:tcW w:w="10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724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2.53 </w:t>
            </w:r>
          </w:p>
        </w:tc>
        <w:tc>
          <w:tcPr>
            <w:tcW w:w="108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3E4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&lt;0.0001</w:t>
            </w:r>
          </w:p>
        </w:tc>
      </w:tr>
    </w:tbl>
    <w:p w14:paraId="55689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75AA7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7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Tum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or volume measurement data in nude mice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1609"/>
        <w:gridCol w:w="1609"/>
        <w:gridCol w:w="1703"/>
        <w:gridCol w:w="1704"/>
      </w:tblGrid>
      <w:tr w14:paraId="2343A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111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2584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Groups</w:t>
            </w:r>
          </w:p>
        </w:tc>
        <w:tc>
          <w:tcPr>
            <w:tcW w:w="94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F23C3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4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A0638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9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BA147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99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5489D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D2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</w:tr>
      <w:tr w14:paraId="4A441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D21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T98G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8A2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95.20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52.00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86A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204.58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66.54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30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402.93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80.16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D1D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652.28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201.33</w:t>
            </w:r>
          </w:p>
        </w:tc>
      </w:tr>
      <w:tr w14:paraId="636CC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1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3BBA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T98G-KO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7FC7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71.49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22.76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1AB6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150.48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22.74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411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270.38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42.30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59C6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snapToGrid w:val="0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415.65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72.34</w:t>
            </w:r>
          </w:p>
        </w:tc>
      </w:tr>
      <w:tr w14:paraId="4A9F7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1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3A5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F</w:t>
            </w:r>
          </w:p>
        </w:tc>
        <w:tc>
          <w:tcPr>
            <w:tcW w:w="94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F78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3.051</w:t>
            </w:r>
          </w:p>
        </w:tc>
        <w:tc>
          <w:tcPr>
            <w:tcW w:w="94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4A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5.077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6F2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2.823</w:t>
            </w:r>
          </w:p>
        </w:tc>
        <w:tc>
          <w:tcPr>
            <w:tcW w:w="9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2A1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1.843</w:t>
            </w:r>
          </w:p>
        </w:tc>
      </w:tr>
      <w:tr w14:paraId="7358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1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2E88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P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ECF76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0.331</w:t>
            </w:r>
          </w:p>
        </w:tc>
        <w:tc>
          <w:tcPr>
            <w:tcW w:w="94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7F20B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0.089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BAC26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0.005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66097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0.021</w:t>
            </w:r>
          </w:p>
        </w:tc>
      </w:tr>
    </w:tbl>
    <w:p w14:paraId="393C8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p w14:paraId="7AF7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8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</w:rPr>
        <w:t>Tumor weight statistical data in nude mice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.</w:t>
      </w:r>
    </w:p>
    <w:tbl>
      <w:tblPr>
        <w:tblStyle w:val="5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4268"/>
      </w:tblGrid>
      <w:tr w14:paraId="42555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495" w:type="pct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C41F2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Groups</w:t>
            </w:r>
          </w:p>
        </w:tc>
        <w:tc>
          <w:tcPr>
            <w:tcW w:w="250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8F10B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Tumor weight (g)</w:t>
            </w:r>
          </w:p>
        </w:tc>
      </w:tr>
      <w:tr w14:paraId="6DD0F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4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7A8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T98G-KO</w:t>
            </w:r>
          </w:p>
        </w:tc>
        <w:tc>
          <w:tcPr>
            <w:tcW w:w="2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217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0.335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0.08</w:t>
            </w:r>
          </w:p>
        </w:tc>
      </w:tr>
      <w:tr w14:paraId="04D01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49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95D1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T98G</w:t>
            </w:r>
          </w:p>
        </w:tc>
        <w:tc>
          <w:tcPr>
            <w:tcW w:w="2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86F0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textAlignment w:val="bottom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0.709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bidi="ar"/>
              </w:rPr>
              <w:t>±</w:t>
            </w: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 w:bidi="ar"/>
              </w:rPr>
              <w:t>0.38</w:t>
            </w:r>
          </w:p>
        </w:tc>
      </w:tr>
      <w:tr w14:paraId="0EF57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49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8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F</w:t>
            </w:r>
          </w:p>
        </w:tc>
        <w:tc>
          <w:tcPr>
            <w:tcW w:w="25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D38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2.947</w:t>
            </w:r>
          </w:p>
        </w:tc>
      </w:tr>
      <w:tr w14:paraId="73475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49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8F3D0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2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P</w:t>
            </w:r>
          </w:p>
        </w:tc>
        <w:tc>
          <w:tcPr>
            <w:tcW w:w="250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C85C7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color w:val="000000"/>
                <w:sz w:val="18"/>
                <w:szCs w:val="18"/>
                <w:lang w:val="en-US" w:eastAsia="zh-CN"/>
              </w:rPr>
              <w:t>0.039</w:t>
            </w:r>
          </w:p>
        </w:tc>
      </w:tr>
    </w:tbl>
    <w:p w14:paraId="43B7062B">
      <w:pPr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F785E"/>
    <w:rsid w:val="01E12258"/>
    <w:rsid w:val="07564770"/>
    <w:rsid w:val="07BC361A"/>
    <w:rsid w:val="16376B35"/>
    <w:rsid w:val="22B272DE"/>
    <w:rsid w:val="2BCE66F8"/>
    <w:rsid w:val="31180F7D"/>
    <w:rsid w:val="325D0FD8"/>
    <w:rsid w:val="3B2257ED"/>
    <w:rsid w:val="49EC5245"/>
    <w:rsid w:val="51A157AF"/>
    <w:rsid w:val="5DB47FE2"/>
    <w:rsid w:val="614F785E"/>
    <w:rsid w:val="645F57EE"/>
    <w:rsid w:val="6D223EB1"/>
    <w:rsid w:val="6F842B01"/>
    <w:rsid w:val="71C44C45"/>
    <w:rsid w:val="76DF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Times New Roman" w:hAnsi="Times New Roman" w:eastAsia="宋体" w:cs="Times New Roman"/>
      <w:snapToGrid w:val="0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240" w:lineRule="auto"/>
      <w:ind w:firstLine="0" w:firstLineChars="0"/>
      <w:jc w:val="left"/>
      <w:outlineLvl w:val="0"/>
    </w:pPr>
    <w:rPr>
      <w:rFonts w:ascii="Times New Roman" w:hAnsi="Times New Roman" w:eastAsia="宋体"/>
      <w:b/>
      <w:bCs/>
      <w:kern w:val="44"/>
      <w:sz w:val="28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firstLine="0" w:firstLineChars="0"/>
      <w:jc w:val="left"/>
      <w:outlineLvl w:val="1"/>
    </w:pPr>
    <w:rPr>
      <w:rFonts w:ascii="Times New Roman" w:hAnsi="Times New Roman" w:eastAsia="黑体"/>
      <w:b/>
      <w:sz w:val="24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spacing w:before="50" w:beforeLines="50" w:after="50" w:afterLines="50" w:line="240" w:lineRule="auto"/>
      <w:ind w:firstLine="0" w:firstLineChars="0"/>
      <w:jc w:val="left"/>
      <w:outlineLvl w:val="2"/>
    </w:pPr>
    <w:rPr>
      <w:rFonts w:ascii="Times New Roman" w:hAnsi="Times New Roman" w:eastAsia="宋体"/>
      <w:b/>
      <w:bCs/>
      <w:sz w:val="2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9"/>
    <w:rPr>
      <w:rFonts w:ascii="Times New Roman" w:hAnsi="Times New Roman" w:eastAsia="宋体"/>
      <w:b/>
      <w:bCs/>
      <w:kern w:val="44"/>
      <w:sz w:val="28"/>
      <w:szCs w:val="44"/>
    </w:rPr>
  </w:style>
  <w:style w:type="character" w:customStyle="1" w:styleId="9">
    <w:name w:val="标题 3 字符"/>
    <w:link w:val="4"/>
    <w:qFormat/>
    <w:uiPriority w:val="0"/>
    <w:rPr>
      <w:rFonts w:ascii="Times New Roman" w:hAnsi="Times New Roman" w:eastAsia="宋体"/>
      <w:b/>
      <w:bCs/>
      <w:kern w:val="2"/>
      <w:sz w:val="20"/>
      <w:szCs w:val="24"/>
    </w:rPr>
  </w:style>
  <w:style w:type="character" w:customStyle="1" w:styleId="10">
    <w:name w:val="15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</w:rPr>
  </w:style>
  <w:style w:type="character" w:customStyle="1" w:styleId="11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290</Words>
  <Characters>3018</Characters>
  <Lines>0</Lines>
  <Paragraphs>0</Paragraphs>
  <TotalTime>5</TotalTime>
  <ScaleCrop>false</ScaleCrop>
  <LinksUpToDate>false</LinksUpToDate>
  <CharactersWithSpaces>3145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2026-02-05T05:31:00Z</dcterms:created>
  <dc:creator>左手倒影</dc:creator>
  <cp:lastModifiedBy>Administrator</cp:lastModifiedBy>
  <dcterms:modified xsi:type="dcterms:W3CDTF">2026-09-07T01:50:15Z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3684E24A35C942A0A742C644845E8F6C_11</vt:lpwstr>
  </property>
  <property fmtid="{D5CDD505-2E9C-101B-9397-08002B2CF9AE}" pid="4" name="KSOTemplateDocerSaveRecord">
    <vt:lpwstr>eyJoZGlkIjoiODI2MGRhMjAyMTJlM2Y1NTRjM2QyYmE4NWExYjg2YWIifQ==</vt:lpwstr>
  </property>
</Properties>
</file>