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b/>
          <w:bCs/>
          <w:i/>
          <w:iCs/>
          <w:color w:val="auto"/>
          <w:sz w:val="22"/>
          <w:szCs w:val="18"/>
        </w:rPr>
        <w:id w:val="1227725845"/>
        <w:placeholder>
          <w:docPart w:val="BD4C4D34FF5F41FFA15EDF7648A13A99"/>
        </w:placeholder>
      </w:sdtPr>
      <w:sdtEndPr>
        <w:rPr>
          <w:iCs w:val="0"/>
          <w:color w:val="BFBFBF" w:themeColor="background1" w:themeShade="BF"/>
          <w:szCs w:val="22"/>
        </w:rPr>
      </w:sdtEndPr>
      <w:sdtContent>
        <w:p w14:paraId="7D86C979" w14:textId="7CFDEEBD" w:rsidR="00952D8D" w:rsidRDefault="00952D8D" w:rsidP="00952D8D">
          <w:pPr>
            <w:suppressLineNumbers/>
            <w:spacing w:line="480" w:lineRule="auto"/>
            <w:rPr>
              <w:b/>
              <w:bCs/>
              <w:szCs w:val="24"/>
            </w:rPr>
          </w:pPr>
          <w:r w:rsidRPr="00AB04B1">
            <w:rPr>
              <w:b/>
              <w:bCs/>
              <w:szCs w:val="24"/>
            </w:rPr>
            <w:t xml:space="preserve">Supplementary </w:t>
          </w:r>
          <w:r w:rsidR="00424E74">
            <w:rPr>
              <w:b/>
              <w:bCs/>
              <w:szCs w:val="24"/>
            </w:rPr>
            <w:t>Information</w:t>
          </w:r>
        </w:p>
        <w:p w14:paraId="00122AF6" w14:textId="1445E44B" w:rsidR="00C90C0F" w:rsidRPr="00C90C0F" w:rsidRDefault="00C90C0F" w:rsidP="00952D8D">
          <w:pPr>
            <w:suppressLineNumbers/>
            <w:spacing w:line="480" w:lineRule="auto"/>
            <w:rPr>
              <w:i/>
              <w:iCs/>
              <w:szCs w:val="24"/>
            </w:rPr>
          </w:pPr>
          <w:r w:rsidRPr="00C90C0F">
            <w:rPr>
              <w:i/>
              <w:iCs/>
              <w:szCs w:val="24"/>
            </w:rPr>
            <w:t>Journal of Applied Electrochemistry</w:t>
          </w:r>
        </w:p>
        <w:p w14:paraId="3C1F356A" w14:textId="55B11354" w:rsidR="00AA7F20" w:rsidRPr="00553DBD" w:rsidRDefault="00ED5A5C" w:rsidP="00AA7F20">
          <w:pPr>
            <w:suppressLineNumbers/>
            <w:jc w:val="left"/>
            <w:rPr>
              <w:lang w:val="de-DE" w:eastAsia="de-DE" w:bidi="en-US"/>
            </w:rPr>
          </w:pPr>
          <w:sdt>
            <w:sdtPr>
              <w:rPr>
                <w:lang w:eastAsia="de-DE" w:bidi="en-US"/>
              </w:rPr>
              <w:id w:val="-776407295"/>
              <w:placeholder>
                <w:docPart w:val="D5023FF201964695B712C78FF2E1F932"/>
              </w:placeholder>
            </w:sdtPr>
            <w:sdtEndPr/>
            <w:sdtContent>
              <w:r w:rsidR="00AA7F20" w:rsidRPr="00553DBD">
                <w:rPr>
                  <w:lang w:val="de-DE" w:eastAsia="de-DE" w:bidi="en-US"/>
                </w:rPr>
                <w:t>Lisa Meier</w:t>
              </w:r>
              <w:r w:rsidR="00AA7F20" w:rsidRPr="00553DBD">
                <w:rPr>
                  <w:vertAlign w:val="superscript"/>
                  <w:lang w:val="de-DE" w:eastAsia="de-DE" w:bidi="en-US"/>
                </w:rPr>
                <w:t>1,2*</w:t>
              </w:r>
              <w:r w:rsidR="00AA7F20" w:rsidRPr="00553DBD">
                <w:rPr>
                  <w:lang w:val="de-DE" w:eastAsia="de-DE" w:bidi="en-US"/>
                </w:rPr>
                <w:t xml:space="preserve">, </w:t>
              </w:r>
              <w:r w:rsidR="00263881" w:rsidRPr="00553DBD">
                <w:rPr>
                  <w:lang w:val="de-DE" w:eastAsia="de-DE" w:bidi="en-US"/>
                </w:rPr>
                <w:t>Manfei Li</w:t>
              </w:r>
              <w:r w:rsidR="00AA7F20" w:rsidRPr="00553DBD">
                <w:rPr>
                  <w:vertAlign w:val="superscript"/>
                  <w:lang w:val="de-DE" w:eastAsia="de-DE" w:bidi="en-US"/>
                </w:rPr>
                <w:t>1</w:t>
              </w:r>
              <w:r w:rsidR="00AA7F20" w:rsidRPr="00553DBD">
                <w:rPr>
                  <w:lang w:val="de-DE" w:eastAsia="de-DE" w:bidi="en-US"/>
                </w:rPr>
                <w:t>, Paula Fraga-García</w:t>
              </w:r>
              <w:r w:rsidR="00AA7F20" w:rsidRPr="00553DBD">
                <w:rPr>
                  <w:vertAlign w:val="superscript"/>
                  <w:lang w:val="de-DE" w:eastAsia="de-DE" w:bidi="en-US"/>
                </w:rPr>
                <w:t>1</w:t>
              </w:r>
              <w:r w:rsidR="00AA7F20" w:rsidRPr="00553DBD">
                <w:rPr>
                  <w:lang w:val="de-DE" w:eastAsia="de-DE" w:bidi="en-US"/>
                </w:rPr>
                <w:t>, Sonja Berensmeier</w:t>
              </w:r>
              <w:r w:rsidR="00AA7F20" w:rsidRPr="00553DBD">
                <w:rPr>
                  <w:vertAlign w:val="superscript"/>
                  <w:lang w:val="de-DE" w:eastAsia="de-DE" w:bidi="en-US"/>
                </w:rPr>
                <w:t>1,2</w:t>
              </w:r>
            </w:sdtContent>
          </w:sdt>
          <w:r w:rsidR="00AA7F20" w:rsidRPr="00553DBD">
            <w:rPr>
              <w:lang w:val="de-DE" w:eastAsia="de-DE" w:bidi="en-US"/>
            </w:rPr>
            <w:t xml:space="preserve"> </w:t>
          </w:r>
        </w:p>
        <w:sdt>
          <w:sdtPr>
            <w:rPr>
              <w:rFonts w:ascii="Times New Roman" w:hAnsi="Times New Roman"/>
              <w:sz w:val="24"/>
              <w:szCs w:val="24"/>
              <w:vertAlign w:val="superscript"/>
            </w:rPr>
            <w:id w:val="-2125144846"/>
            <w:placeholder>
              <w:docPart w:val="D5023FF201964695B712C78FF2E1F932"/>
            </w:placeholder>
          </w:sdtPr>
          <w:sdtEndPr>
            <w:rPr>
              <w:sz w:val="20"/>
              <w:szCs w:val="20"/>
              <w:vertAlign w:val="baseline"/>
            </w:rPr>
          </w:sdtEndPr>
          <w:sdtContent>
            <w:p w14:paraId="1450FFE6" w14:textId="78BED216" w:rsidR="00AA7F20" w:rsidRPr="00E41838" w:rsidRDefault="00AA7F20" w:rsidP="00AA7F20">
              <w:pPr>
                <w:pStyle w:val="MDPI16affiliation"/>
                <w:suppressLineNumbers/>
                <w:ind w:left="0" w:firstLine="0"/>
                <w:rPr>
                  <w:rFonts w:ascii="Times New Roman" w:hAnsi="Times New Roman"/>
                  <w:sz w:val="20"/>
                  <w:szCs w:val="20"/>
                </w:rPr>
              </w:pPr>
              <w:r w:rsidRPr="00E41838">
                <w:rPr>
                  <w:rFonts w:ascii="Times New Roman" w:hAnsi="Times New Roman"/>
                  <w:sz w:val="20"/>
                  <w:szCs w:val="20"/>
                  <w:vertAlign w:val="superscript"/>
                </w:rPr>
                <w:t>1</w:t>
              </w:r>
              <w:r w:rsidRPr="00E41838">
                <w:rPr>
                  <w:rFonts w:ascii="Times New Roman" w:hAnsi="Times New Roman"/>
                  <w:sz w:val="20"/>
                  <w:szCs w:val="20"/>
                </w:rPr>
                <w:t xml:space="preserve">Technical University of Munich, </w:t>
              </w:r>
              <w:r>
                <w:rPr>
                  <w:rFonts w:ascii="Times New Roman" w:hAnsi="Times New Roman"/>
                  <w:sz w:val="20"/>
                  <w:szCs w:val="20"/>
                </w:rPr>
                <w:t xml:space="preserve">School of Engineering and Design, </w:t>
              </w:r>
              <w:r w:rsidRPr="00E41838">
                <w:rPr>
                  <w:rFonts w:ascii="Times New Roman" w:hAnsi="Times New Roman"/>
                  <w:sz w:val="20"/>
                  <w:szCs w:val="20"/>
                </w:rPr>
                <w:t xml:space="preserve">Chair of </w:t>
              </w:r>
              <w:proofErr w:type="spellStart"/>
              <w:r w:rsidRPr="00E41838">
                <w:rPr>
                  <w:rFonts w:ascii="Times New Roman" w:hAnsi="Times New Roman"/>
                  <w:sz w:val="20"/>
                  <w:szCs w:val="20"/>
                </w:rPr>
                <w:t>Bioseparation</w:t>
              </w:r>
              <w:proofErr w:type="spellEnd"/>
              <w:r w:rsidRPr="00E41838">
                <w:rPr>
                  <w:rFonts w:ascii="Times New Roman" w:hAnsi="Times New Roman"/>
                  <w:sz w:val="20"/>
                  <w:szCs w:val="20"/>
                </w:rPr>
                <w:t xml:space="preserve"> Engineering, </w:t>
              </w:r>
              <w:proofErr w:type="spellStart"/>
              <w:r w:rsidRPr="00E41838">
                <w:rPr>
                  <w:rFonts w:ascii="Times New Roman" w:hAnsi="Times New Roman"/>
                  <w:sz w:val="20"/>
                  <w:szCs w:val="20"/>
                </w:rPr>
                <w:t>Garching</w:t>
              </w:r>
              <w:proofErr w:type="spellEnd"/>
              <w:r w:rsidRPr="00E41838">
                <w:rPr>
                  <w:rFonts w:ascii="Times New Roman" w:hAnsi="Times New Roman"/>
                  <w:sz w:val="20"/>
                  <w:szCs w:val="20"/>
                </w:rPr>
                <w:t xml:space="preserve"> 85748, Germany</w:t>
              </w:r>
            </w:p>
            <w:p w14:paraId="0275CC9C" w14:textId="4B8E87BC" w:rsidR="00AA7F20" w:rsidRPr="00E41838" w:rsidRDefault="00AA7F20" w:rsidP="00AA7F20">
              <w:pPr>
                <w:pStyle w:val="MDPI16affiliation"/>
                <w:suppressLineNumbers/>
                <w:ind w:left="0" w:firstLine="0"/>
                <w:rPr>
                  <w:rFonts w:ascii="Times New Roman" w:hAnsi="Times New Roman"/>
                  <w:sz w:val="20"/>
                  <w:szCs w:val="20"/>
                </w:rPr>
              </w:pPr>
              <w:r w:rsidRPr="00E41838">
                <w:rPr>
                  <w:rFonts w:ascii="Times New Roman" w:hAnsi="Times New Roman"/>
                  <w:sz w:val="20"/>
                  <w:szCs w:val="20"/>
                  <w:vertAlign w:val="superscript"/>
                </w:rPr>
                <w:t>2</w:t>
              </w:r>
              <w:r w:rsidRPr="00E41838">
                <w:rPr>
                  <w:rFonts w:ascii="Times New Roman" w:hAnsi="Times New Roman"/>
                  <w:sz w:val="20"/>
                  <w:szCs w:val="20"/>
                </w:rPr>
                <w:t xml:space="preserve">Munich Institute of Integrated Materials, Energy and Process Engineering, Technical University of Munich, 85748 </w:t>
              </w:r>
              <w:proofErr w:type="spellStart"/>
              <w:r w:rsidRPr="00E41838">
                <w:rPr>
                  <w:rFonts w:ascii="Times New Roman" w:hAnsi="Times New Roman"/>
                  <w:sz w:val="20"/>
                  <w:szCs w:val="20"/>
                </w:rPr>
                <w:t>Garching</w:t>
              </w:r>
              <w:proofErr w:type="spellEnd"/>
              <w:r w:rsidRPr="00E41838">
                <w:rPr>
                  <w:rFonts w:ascii="Times New Roman" w:hAnsi="Times New Roman"/>
                  <w:sz w:val="20"/>
                  <w:szCs w:val="20"/>
                </w:rPr>
                <w:t>, Germany</w:t>
              </w:r>
            </w:p>
            <w:p w14:paraId="7C373D08" w14:textId="77777777" w:rsidR="00AA7F20" w:rsidRPr="009E47E9" w:rsidRDefault="00ED5A5C" w:rsidP="00AA7F20">
              <w:pPr>
                <w:pStyle w:val="MDPI16affiliation"/>
                <w:suppressLineNumbers/>
                <w:ind w:left="0" w:firstLine="0"/>
                <w:rPr>
                  <w:rFonts w:ascii="Times New Roman" w:hAnsi="Times New Roman"/>
                  <w:sz w:val="20"/>
                  <w:szCs w:val="20"/>
                </w:rPr>
              </w:pPr>
            </w:p>
          </w:sdtContent>
        </w:sdt>
        <w:p w14:paraId="6E2D5D3B" w14:textId="77777777" w:rsidR="00AA7F20" w:rsidRPr="009E47E9" w:rsidRDefault="00AA7F20" w:rsidP="00AA7F20">
          <w:pPr>
            <w:pStyle w:val="MDPI16affiliation"/>
            <w:suppressLineNumbers/>
            <w:ind w:left="0" w:firstLine="0"/>
            <w:rPr>
              <w:rFonts w:ascii="Times New Roman" w:hAnsi="Times New Roman"/>
              <w:sz w:val="24"/>
              <w:szCs w:val="24"/>
            </w:rPr>
          </w:pPr>
        </w:p>
        <w:sdt>
          <w:sdtPr>
            <w:rPr>
              <w:rFonts w:ascii="Times New Roman" w:hAnsi="Times New Roman"/>
              <w:b/>
              <w:bCs/>
              <w:sz w:val="24"/>
              <w:szCs w:val="24"/>
            </w:rPr>
            <w:id w:val="2136053732"/>
            <w:placeholder>
              <w:docPart w:val="D5023FF201964695B712C78FF2E1F932"/>
            </w:placeholder>
          </w:sdtPr>
          <w:sdtEndPr>
            <w:rPr>
              <w:b w:val="0"/>
              <w:bCs w:val="0"/>
            </w:rPr>
          </w:sdtEndPr>
          <w:sdtContent>
            <w:p w14:paraId="5D5EA4FB" w14:textId="041AC2B5" w:rsidR="00AA7F20" w:rsidRDefault="00AA7F20" w:rsidP="00AA7F20">
              <w:pPr>
                <w:pStyle w:val="MDPI16affiliation"/>
                <w:suppressLineNumbers/>
                <w:ind w:left="198"/>
                <w:rPr>
                  <w:rFonts w:ascii="Times New Roman" w:hAnsi="Times New Roman"/>
                  <w:sz w:val="24"/>
                  <w:szCs w:val="24"/>
                </w:rPr>
              </w:pPr>
              <w:r w:rsidRPr="00AB04B1">
                <w:rPr>
                  <w:rFonts w:ascii="Times New Roman" w:hAnsi="Times New Roman"/>
                  <w:b/>
                  <w:sz w:val="24"/>
                  <w:szCs w:val="24"/>
                </w:rPr>
                <w:t>*</w:t>
              </w:r>
              <w:r w:rsidRPr="00AB04B1">
                <w:rPr>
                  <w:rFonts w:ascii="Times New Roman" w:hAnsi="Times New Roman"/>
                  <w:sz w:val="24"/>
                  <w:szCs w:val="24"/>
                </w:rPr>
                <w:t xml:space="preserve">Correspondence: </w:t>
              </w:r>
              <w:hyperlink r:id="rId11" w:history="1">
                <w:r w:rsidR="009D6897" w:rsidRPr="0069040D">
                  <w:rPr>
                    <w:rStyle w:val="Hyperlink"/>
                    <w:rFonts w:ascii="Times New Roman" w:hAnsi="Times New Roman"/>
                    <w:sz w:val="24"/>
                    <w:szCs w:val="24"/>
                  </w:rPr>
                  <w:t>lisa.meier@tum.de</w:t>
                </w:r>
              </w:hyperlink>
            </w:p>
          </w:sdtContent>
        </w:sdt>
        <w:p w14:paraId="1A9B3687" w14:textId="77777777" w:rsidR="009D6897" w:rsidRDefault="009D6897" w:rsidP="00AA7F20">
          <w:pPr>
            <w:pStyle w:val="MDPI16affiliation"/>
            <w:suppressLineNumbers/>
            <w:ind w:left="198"/>
            <w:rPr>
              <w:rFonts w:ascii="Times New Roman" w:hAnsi="Times New Roman"/>
              <w:sz w:val="24"/>
              <w:szCs w:val="24"/>
            </w:rPr>
          </w:pPr>
        </w:p>
        <w:p w14:paraId="181C5453" w14:textId="2DCED07D" w:rsidR="008D3924" w:rsidRDefault="008D3924" w:rsidP="008D3924">
          <w:pPr>
            <w:pStyle w:val="berschrift22"/>
            <w:numPr>
              <w:ilvl w:val="0"/>
              <w:numId w:val="0"/>
            </w:numPr>
            <w:ind w:left="578" w:hanging="578"/>
          </w:pPr>
          <w:r w:rsidRPr="00263881">
            <w:t>S1.</w:t>
          </w:r>
          <w:r>
            <w:t xml:space="preserve"> </w:t>
          </w:r>
          <w:r w:rsidR="00D96DE8" w:rsidRPr="00D96DE8">
            <w:t>Confirmatory static EMS kinetics with 8B PGEs</w:t>
          </w:r>
        </w:p>
        <w:p w14:paraId="78D527E8" w14:textId="17C6EB9B" w:rsidR="004E6F88" w:rsidRPr="004E6F88" w:rsidRDefault="004E6F88" w:rsidP="004E6F88">
          <w:pPr>
            <w:pStyle w:val="Flietext"/>
            <w:rPr>
              <w:lang w:val="en-US"/>
            </w:rPr>
          </w:pPr>
          <w:r w:rsidRPr="004E6F88">
            <w:rPr>
              <w:lang w:val="en-US"/>
            </w:rPr>
            <w:t xml:space="preserve">Commercial 6B pencil graphite electrodes (PGEs) pretreated by the established burn-off procedure were used as the standard electrode material in the main study, following the workflow established in our preceding static EMS study </w:t>
          </w:r>
          <w:sdt>
            <w:sdtPr>
              <w:rPr>
                <w:lang w:val="en-US"/>
              </w:rPr>
              <w:alias w:val="To edit, see citavi.com/edit"/>
              <w:tag w:val="CitaviPlaceholder#5084f99e-82f6-4c48-8f0c-dc547391e213"/>
              <w:id w:val="986675336"/>
              <w:placeholder>
                <w:docPart w:val="DefaultPlaceholder_-1854013440"/>
              </w:placeholder>
            </w:sdtPr>
            <w:sdtEndPr/>
            <w:sdtContent>
              <w:r w:rsidR="00B047FE">
                <w:rPr>
                  <w:lang w:val="en-US"/>
                </w:rPr>
                <w:fldChar w:fldCharType="begin"/>
              </w:r>
              <w:r w:rsidR="00AB407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YjRjZTFhLTU3NTEtNDE3Ny1hMzE0LWUwYzA1ZDk0MjY1MCIsIlJhbmdlTGVuZ3RoIjozLCJSZWZlcmVuY2VJZCI6IjMzYTJjZjdiLTc0MTgtNGU5My04OTZkLWQ5MWZjYmQwZTU4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nZTk3amFrXFxBcHBEYXRhXFxMb2NhbFxcVGVtcFxcbWJhbXhvZW8uanBnIiwiVXJpU3RyaW5nIjoiMzNhMmNmN2ItNzQxOC00ZTkzLTg5NmQtZDkxZmNiZDBlNTg5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EwLjIwMjYiLCJEb2kiOiIxMC4xMDE2L2ouc2VwcHVyLjIwMjYuMTM5MzE3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nNlcHB1ci4yMDI2LjEzOTMxNyIsIlVyaVN0cmluZyI6Imh0dHBzOi8vZG9pLm9yZy8xMC4xMDE2L2ouc2VwcHVyLjIwMjYuMTM5MzE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IE1laWVyIiwiQ3JlYXRlZE9uIjoiMjAyNi0wOC0wM1QwNjozNDowMSIsIk1vZGlmaWVkQnkiOiJfTGlzYSBNZWllciIsIklkIjoiMzBjOTY2MTItMjljOC00YjcyLThhNjMtYjBjNzE1MmY5OTFhIiwiTW9kaWZpZWRPbiI6IjIwMjYtMDgtMDNUMDY6MzQ6MD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Y2llbmNlZGlyZWN0LmNvbS9zY2llbmNlL2FydGljbGUvcGlpL1MxMzgzNTg2NjI2MDI1ODM5IiwiVXJpU3RyaW5nIjoiaHR0cHM6Ly93d3cuc2NpZW5jZWRpcmVjdC5jb20vc2NpZW5jZS9hcnRpY2xlL3BpaS9TMTM4MzU4NjYyNjAyNTgzO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}</w:instrText>
              </w:r>
              <w:r w:rsidR="00B047FE">
                <w:rPr>
                  <w:lang w:val="en-US"/>
                </w:rPr>
                <w:fldChar w:fldCharType="separate"/>
              </w:r>
              <w:r w:rsidR="00AB407E">
                <w:rPr>
                  <w:lang w:val="en-US"/>
                </w:rPr>
                <w:t>[1]</w:t>
              </w:r>
              <w:r w:rsidR="00B047FE">
                <w:rPr>
                  <w:lang w:val="en-US"/>
                </w:rPr>
                <w:fldChar w:fldCharType="end"/>
              </w:r>
            </w:sdtContent>
          </w:sdt>
          <w:r w:rsidRPr="004E6F88">
            <w:rPr>
              <w:lang w:val="en-US"/>
            </w:rPr>
            <w:t>. To assess whether the characteristic pVAX1 EMS response was also obtained with additive-free electrode leads, additional experiments were performed with 8B PGEs from the same manufacturer. These 8B leads were supplied before introduction of the final manufacturing additive and were therefore used without burn-off pretreatment.</w:t>
          </w:r>
        </w:p>
        <w:p w14:paraId="6570DF8E" w14:textId="2F91A511" w:rsidR="004E6F88" w:rsidRPr="004E6F88" w:rsidRDefault="004E6F88" w:rsidP="004E6F88">
          <w:pPr>
            <w:pStyle w:val="Flietext"/>
            <w:rPr>
              <w:lang w:val="en-US"/>
            </w:rPr>
          </w:pPr>
          <w:r w:rsidRPr="004E6F88">
            <w:rPr>
              <w:lang w:val="en-US"/>
            </w:rPr>
            <w:t>The 8B PGEs were evaluated under the salt-free reference condition in DI-H₂O at +1.6 V</w:t>
          </w:r>
          <w:r w:rsidR="00F326A1">
            <w:rPr>
              <w:lang w:val="en-US"/>
            </w:rPr>
            <w:t xml:space="preserve"> (</w:t>
          </w:r>
          <w:r w:rsidR="007830FE" w:rsidRPr="007830FE">
            <w:rPr>
              <w:b/>
              <w:bCs/>
              <w:lang w:val="en-US"/>
            </w:rPr>
            <w:fldChar w:fldCharType="begin"/>
          </w:r>
          <w:r w:rsidR="007830FE" w:rsidRPr="007830FE">
            <w:rPr>
              <w:b/>
              <w:bCs/>
              <w:lang w:val="en-US"/>
            </w:rPr>
            <w:instrText xml:space="preserve"> REF _Ref235448000 \h  \* MERGEFORMAT </w:instrText>
          </w:r>
          <w:r w:rsidR="007830FE" w:rsidRPr="007830FE">
            <w:rPr>
              <w:b/>
              <w:bCs/>
              <w:lang w:val="en-US"/>
            </w:rPr>
          </w:r>
          <w:r w:rsidR="007830FE" w:rsidRPr="007830FE">
            <w:rPr>
              <w:b/>
              <w:bCs/>
              <w:lang w:val="en-US"/>
            </w:rPr>
            <w:fldChar w:fldCharType="separate"/>
          </w:r>
          <w:r w:rsidR="00B54EC3" w:rsidRPr="00B54EC3">
            <w:rPr>
              <w:b/>
              <w:bCs/>
              <w:szCs w:val="16"/>
              <w:lang w:val="en-US"/>
            </w:rPr>
            <w:t>Fig. S1</w:t>
          </w:r>
          <w:r w:rsidR="007830FE" w:rsidRPr="007830FE">
            <w:rPr>
              <w:b/>
              <w:bCs/>
              <w:lang w:val="en-US"/>
            </w:rPr>
            <w:fldChar w:fldCharType="end"/>
          </w:r>
          <w:r w:rsidR="007830FE">
            <w:rPr>
              <w:b/>
              <w:bCs/>
              <w:lang w:val="en-US"/>
            </w:rPr>
            <w:t>)</w:t>
          </w:r>
          <w:r w:rsidR="00EB389F">
            <w:rPr>
              <w:b/>
              <w:bCs/>
              <w:lang w:val="en-US"/>
            </w:rPr>
            <w:t xml:space="preserve">. </w:t>
          </w:r>
          <w:r w:rsidRPr="004E6F88">
            <w:rPr>
              <w:lang w:val="en-US"/>
            </w:rPr>
            <w:t xml:space="preserve">During voltage application, pVAX1 was rapidly depleted from the sampled liquid phase and </w:t>
          </w:r>
          <w:r w:rsidR="00FC2037" w:rsidRPr="00FC2037">
            <w:rPr>
              <w:lang w:val="en-US"/>
            </w:rPr>
            <w:t>remained at low residual concentrations throughout adsorption</w:t>
          </w:r>
          <w:r w:rsidRPr="004E6F88">
            <w:rPr>
              <w:lang w:val="en-US"/>
            </w:rPr>
            <w:t>. Only negligible passive release was observed during the short-circuit step, whereas the final washing/desorption step restored the liquid-phase pVAX1 concentration to the initial concentration range.</w:t>
          </w:r>
        </w:p>
        <w:p w14:paraId="6427446D" w14:textId="604EDC9A" w:rsidR="004E6F88" w:rsidRPr="004E6F88" w:rsidRDefault="004E6F88" w:rsidP="004E6F88">
          <w:pPr>
            <w:pStyle w:val="Flietext"/>
            <w:rPr>
              <w:lang w:val="en-US"/>
            </w:rPr>
          </w:pPr>
          <w:r w:rsidRPr="004E6F88">
            <w:rPr>
              <w:lang w:val="en-US"/>
            </w:rPr>
            <w:t xml:space="preserve">Thus, the 8B PGEs reproduced the characteristic qualitative EMS sequence established previously for the standard 6B workflow: rapid field-driven depletion, minimal release during short-circuiting, and recovery upon washing </w:t>
          </w:r>
          <w:sdt>
            <w:sdtPr>
              <w:rPr>
                <w:lang w:val="en-US"/>
              </w:rPr>
              <w:alias w:val="To edit, see citavi.com/edit"/>
              <w:tag w:val="CitaviPlaceholder#1737526c-6044-412e-9eed-94243ca3859f"/>
              <w:id w:val="946277224"/>
              <w:placeholder>
                <w:docPart w:val="DefaultPlaceholder_-1854013440"/>
              </w:placeholder>
            </w:sdtPr>
            <w:sdtEndPr/>
            <w:sdtContent>
              <w:r w:rsidR="00707B43">
                <w:rPr>
                  <w:lang w:val="en-US"/>
                </w:rPr>
                <w:fldChar w:fldCharType="begin"/>
              </w:r>
              <w:r w:rsidR="00AB407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2YTQ2YWY3LTYwMTEtNDVmOS1iMzM3LWZiNWE2OWMxZjc5OSIsIlJhbmdlTGVuZ3RoIjozLCJSZWZlcmVuY2VJZCI6IjMzYTJjZjdiLTc0MTgtNGU5My04OTZkLWQ5MWZjYmQwZTU4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nZTk3amFrXFxBcHBEYXRhXFxMb2NhbFxcVGVtcFxcbWJhbXhvZW8uanBnIiwiVXJpU3RyaW5nIjoiMzNhMmNmN2ItNzQxOC00ZTkzLTg5NmQtZDkxZmNiZDBlNTg5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EwLjIwMjYiLCJEb2kiOiIxMC4xMDE2L2ouc2VwcHVyLjIwMjYuMTM5MzE3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nNlcHB1ci4yMDI2LjEzOTMxNyIsIlVyaVN0cmluZyI6Imh0dHBzOi8vZG9pLm9yZy8xMC4xMDE2L2ouc2VwcHVyLjIwMjYuMTM5MzE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IE1laWVyIiwiQ3JlYXRlZE9uIjoiMjAyNi0wOC0wM1QwNjozNDowMSIsIk1vZGlmaWVkQnkiOiJfTGlzYSBNZWllciIsIklkIjoiMzBjOTY2MTItMjljOC00YjcyLThhNjMtYjBjNzE1MmY5OTFhIiwiTW9kaWZpZWRPbiI6IjIwMjYtMDgtMDNUMDY6MzQ6MD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Y2llbmNlZGlyZWN0LmNvbS9zY2llbmNlL2FydGljbGUvcGlpL1MxMzgzNTg2NjI2MDI1ODM5IiwiVXJpU3RyaW5nIjoiaHR0cHM6Ly93d3cuc2NpZW5jZWRpcmVjdC5jb20vc2NpZW5jZS9hcnRpY2xlL3BpaS9TMTM4MzU4NjYyNjAyNTgzO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}</w:instrText>
              </w:r>
              <w:r w:rsidR="00707B43">
                <w:rPr>
                  <w:lang w:val="en-US"/>
                </w:rPr>
                <w:fldChar w:fldCharType="separate"/>
              </w:r>
              <w:r w:rsidR="00AB407E">
                <w:rPr>
                  <w:lang w:val="en-US"/>
                </w:rPr>
                <w:t>[1]</w:t>
              </w:r>
              <w:r w:rsidR="00707B43">
                <w:rPr>
                  <w:lang w:val="en-US"/>
                </w:rPr>
                <w:fldChar w:fldCharType="end"/>
              </w:r>
            </w:sdtContent>
          </w:sdt>
          <w:r w:rsidRPr="004E6F88">
            <w:rPr>
              <w:lang w:val="en-US"/>
            </w:rPr>
            <w:t>. This experiment was included as a confirmatory check of the PGE-based EMS workflow and was not intended to establish full quantitative equivalence between 6B and 8B electrode grades or to derive electrode-specific loading capacities.</w:t>
          </w:r>
        </w:p>
        <w:p w14:paraId="2C401C7D" w14:textId="32D042BC" w:rsidR="00393F34" w:rsidRDefault="004266F0" w:rsidP="00393F34">
          <w:pPr>
            <w:pStyle w:val="Flietext"/>
            <w:keepNext/>
            <w:jc w:val="center"/>
          </w:pPr>
          <w:r>
            <w:rPr>
              <w:noProof/>
            </w:rPr>
            <w:lastRenderedPageBreak/>
            <w:drawing>
              <wp:inline distT="0" distB="0" distL="0" distR="0" wp14:anchorId="35E521CB" wp14:editId="6C3439CD">
                <wp:extent cx="4191963" cy="2743274"/>
                <wp:effectExtent l="0" t="0" r="0" b="0"/>
                <wp:docPr id="7317452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45260" name="Grafik 1"/>
                        <pic:cNvPicPr>
                          <a:picLocks noChangeAspect="1" noChangeArrowheads="1"/>
                        </pic:cNvPicPr>
                      </pic:nvPicPr>
                      <pic:blipFill>
                        <a:blip r:embed="rId12"/>
                        <a:stretch>
                          <a:fillRect/>
                        </a:stretch>
                      </pic:blipFill>
                      <pic:spPr bwMode="auto">
                        <a:xfrm>
                          <a:off x="0" y="0"/>
                          <a:ext cx="4191963" cy="2743274"/>
                        </a:xfrm>
                        <a:prstGeom prst="rect">
                          <a:avLst/>
                        </a:prstGeom>
                        <a:noFill/>
                      </pic:spPr>
                    </pic:pic>
                  </a:graphicData>
                </a:graphic>
              </wp:inline>
            </w:drawing>
          </w:r>
        </w:p>
        <w:p w14:paraId="3618F65D" w14:textId="1F20D1A4" w:rsidR="008D3924" w:rsidRDefault="002836DE" w:rsidP="00393F34">
          <w:pPr>
            <w:pStyle w:val="Beschriftung"/>
            <w:jc w:val="both"/>
            <w:rPr>
              <w:b w:val="0"/>
              <w:bCs/>
              <w:iCs w:val="0"/>
              <w:szCs w:val="16"/>
            </w:rPr>
          </w:pPr>
          <w:bookmarkStart w:id="0" w:name="_Ref235448000"/>
          <w:r>
            <w:rPr>
              <w:iCs w:val="0"/>
              <w:szCs w:val="16"/>
            </w:rPr>
            <w:t>Fig. S</w:t>
          </w:r>
          <w:r w:rsidR="00393F34" w:rsidRPr="008C7A49">
            <w:rPr>
              <w:i/>
              <w:iCs w:val="0"/>
              <w:szCs w:val="16"/>
            </w:rPr>
            <w:fldChar w:fldCharType="begin"/>
          </w:r>
          <w:r w:rsidR="00393F34" w:rsidRPr="008C7A49">
            <w:rPr>
              <w:iCs w:val="0"/>
              <w:szCs w:val="16"/>
            </w:rPr>
            <w:instrText xml:space="preserve"> SEQ Figure \* ARABIC </w:instrText>
          </w:r>
          <w:r w:rsidR="00393F34" w:rsidRPr="008C7A49">
            <w:rPr>
              <w:i/>
              <w:iCs w:val="0"/>
              <w:szCs w:val="16"/>
            </w:rPr>
            <w:fldChar w:fldCharType="separate"/>
          </w:r>
          <w:r w:rsidR="00393F34" w:rsidRPr="008C7A49">
            <w:rPr>
              <w:iCs w:val="0"/>
              <w:noProof/>
              <w:szCs w:val="16"/>
            </w:rPr>
            <w:t>1</w:t>
          </w:r>
          <w:r w:rsidR="00393F34" w:rsidRPr="008C7A49">
            <w:rPr>
              <w:i/>
              <w:iCs w:val="0"/>
              <w:szCs w:val="16"/>
            </w:rPr>
            <w:fldChar w:fldCharType="end"/>
          </w:r>
          <w:bookmarkEnd w:id="0"/>
          <w:r w:rsidR="001A6844">
            <w:rPr>
              <w:i/>
              <w:iCs w:val="0"/>
              <w:szCs w:val="16"/>
            </w:rPr>
            <w:t xml:space="preserve"> </w:t>
          </w:r>
          <w:r w:rsidR="00191A54" w:rsidRPr="00191A54">
            <w:rPr>
              <w:b w:val="0"/>
              <w:bCs/>
              <w:iCs w:val="0"/>
              <w:szCs w:val="16"/>
            </w:rPr>
            <w:t xml:space="preserve">Confirmatory static EMS kinetics of pVAX1 in DI-H₂O using additive-free 8B PGEs. </w:t>
          </w:r>
          <w:r w:rsidR="008709F4" w:rsidRPr="008709F4">
            <w:rPr>
              <w:b w:val="0"/>
              <w:bCs/>
              <w:iCs w:val="0"/>
              <w:szCs w:val="16"/>
            </w:rPr>
            <w:t xml:space="preserve">The initial pVAX1 concentration was </w:t>
          </w:r>
          <w:r w:rsidR="0029539D">
            <w:rPr>
              <w:b w:val="0"/>
              <w:bCs/>
              <w:iCs w:val="0"/>
              <w:szCs w:val="16"/>
            </w:rPr>
            <w:t>50</w:t>
          </w:r>
          <w:r w:rsidR="008709F4" w:rsidRPr="008709F4">
            <w:rPr>
              <w:b w:val="0"/>
              <w:bCs/>
              <w:iCs w:val="0"/>
              <w:szCs w:val="16"/>
            </w:rPr>
            <w:t xml:space="preserve"> mg L⁻¹.</w:t>
          </w:r>
          <w:r w:rsidR="008709F4">
            <w:rPr>
              <w:b w:val="0"/>
              <w:bCs/>
              <w:iCs w:val="0"/>
              <w:szCs w:val="16"/>
            </w:rPr>
            <w:t xml:space="preserve"> </w:t>
          </w:r>
          <w:r w:rsidR="00191A54" w:rsidRPr="00191A54">
            <w:rPr>
              <w:b w:val="0"/>
              <w:bCs/>
              <w:iCs w:val="0"/>
              <w:szCs w:val="16"/>
            </w:rPr>
            <w:t>pVAX1 concentration at the sampling position during 60 min adsorption at +1.6 V, followed by 30 s short-circuiting and final washing/desorption. Two independent experiments are shown separately. Each data point represents the mean of three technical UV</w:t>
          </w:r>
          <w:r w:rsidR="001270C9">
            <w:rPr>
              <w:b w:val="0"/>
              <w:bCs/>
              <w:iCs w:val="0"/>
              <w:szCs w:val="16"/>
            </w:rPr>
            <w:t>-</w:t>
          </w:r>
          <w:r w:rsidR="00191A54" w:rsidRPr="00191A54">
            <w:rPr>
              <w:b w:val="0"/>
              <w:bCs/>
              <w:iCs w:val="0"/>
              <w:szCs w:val="16"/>
            </w:rPr>
            <w:t>Vis measurements; error bars indicate the corresponding standard deviation</w:t>
          </w:r>
        </w:p>
        <w:p w14:paraId="4BE83C7F" w14:textId="77777777" w:rsidR="00B27231" w:rsidRPr="00B27231" w:rsidRDefault="00B27231" w:rsidP="00B27231"/>
        <w:p w14:paraId="6305E10D" w14:textId="0FE32864" w:rsidR="00263881" w:rsidRDefault="00263881" w:rsidP="0042052E">
          <w:pPr>
            <w:pStyle w:val="berschrift22"/>
            <w:numPr>
              <w:ilvl w:val="0"/>
              <w:numId w:val="0"/>
            </w:numPr>
            <w:ind w:left="578" w:hanging="578"/>
          </w:pPr>
          <w:r w:rsidRPr="00263881">
            <w:t>S</w:t>
          </w:r>
          <w:r w:rsidR="008D3924">
            <w:t>2</w:t>
          </w:r>
          <w:r w:rsidRPr="00263881">
            <w:t>.</w:t>
          </w:r>
          <w:r w:rsidR="001E542B">
            <w:t xml:space="preserve"> </w:t>
          </w:r>
          <w:r w:rsidR="00D96DE8">
            <w:t>E</w:t>
          </w:r>
          <w:r w:rsidR="00D96DE8" w:rsidRPr="00D96DE8">
            <w:t>DTA-related interference in buffer systems and buffer-only controls</w:t>
          </w:r>
        </w:p>
        <w:p w14:paraId="6D256555" w14:textId="196E8241" w:rsidR="00E1078A" w:rsidRDefault="0072120F" w:rsidP="00E1078A">
          <w:pPr>
            <w:rPr>
              <w:color w:val="auto"/>
            </w:rPr>
          </w:pPr>
          <w:r w:rsidRPr="0072120F">
            <w:rPr>
              <w:color w:val="auto"/>
            </w:rPr>
            <w:t>To assess buffer-related effects during static EMS, representative EDTA-containing nucleic-acid buffers were tested</w:t>
          </w:r>
          <w:r w:rsidR="006867D7">
            <w:rPr>
              <w:color w:val="auto"/>
            </w:rPr>
            <w:t xml:space="preserve"> </w:t>
          </w:r>
          <w:sdt>
            <w:sdtPr>
              <w:rPr>
                <w:color w:val="auto"/>
              </w:rPr>
              <w:alias w:val="To edit, see citavi.com/edit"/>
              <w:tag w:val="CitaviPlaceholder#512a79e3-25b3-450a-87ee-59df57dc9a99"/>
              <w:id w:val="-1352335455"/>
              <w:placeholder>
                <w:docPart w:val="DefaultPlaceholder_-1854013440"/>
              </w:placeholder>
            </w:sdtPr>
            <w:sdtEndPr/>
            <w:sdtContent>
              <w:r w:rsidR="006867D7">
                <w:rPr>
                  <w:color w:val="auto"/>
                </w:rPr>
                <w:fldChar w:fldCharType="begin"/>
              </w:r>
              <w:r w:rsidR="00AB407E">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MmZhYTgxLWJmMDktNDBjZi1hZjdkLTVkNjA4ZDk3MDc0NiIsIlJhbmdlTGVuZ3RoIjozLCJSZWZlcmVuY2VJZCI6IjhlYTY0YWUxLTIwMWUtNGYxYS04MWQ1LTA4MTZhZmQ0ZTU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0LjAzLjIwMTQiLCJEb2kiOiIxMC4xMDE2L2ouYWIuMjAxNC4wMy4wMDM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jQ2MzcxNTgiLCJVcmlTdHJpbmciOiJodHRwOi8vd3d3Lm5jYmkubmxtLm5paC5nb3YvcHVibWVkLzI0NjM3MTU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aXNhIE1laWVyIiwiQ3JlYXRlZE9uIjoiMjAyNi0wOC0wM1QwNjozOToyOSIsIk1vZGlmaWVkQnkiOiJfTGlzYSBNZWllciIsIklkIjoiMGMyZWZhNTQtMmQwZC00YzY0LWJmNzMtYjQ0NDY5YzIwOWYxIiwiTW9kaWZpZWRPbiI6IjIwMjYtMDgtMDNUMDY6Mzk6Mjk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xMC4xMDE2L2ouYWIuMjAxNC4wMy4wMDMiLCJVcmlTdHJpbmciOiJodHRwczovL2RvaS5vcmcvMTAuMTAxNi9qLmFiLjIwMTQuMDMuMDAz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aXNhIE1laWVyIiwiQ3JlYXRlZE9uIjoiMjAyNi0wOC0wM1QwNjozOToyOSIsIk1vZGlmaWVkQnkiOiJfTGlzYSBNZWllciIsIklkIjoiM2UxMzdhNjEtNzViYi00ZWY0LWFiODQtN2ZhMTA3ZTQwZTI3IiwiTW9kaWZpZWRPbiI6IjIwMjYtMDgtMDNUMDY6Mzk6Mjk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JodHRwczovL3B1Ym1lZC5uY2JpLm5sbS5uaWguZ292LzI0NjM3MTU4LyIsIlVyaVN0cmluZyI6Imh0dHBzOi8vcHVibWVkLm5jYmkubmxtLm5paC5nb3YvMjQ2MzcxNTgv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}</w:instrText>
              </w:r>
              <w:r w:rsidR="006867D7">
                <w:rPr>
                  <w:color w:val="auto"/>
                </w:rPr>
                <w:fldChar w:fldCharType="separate"/>
              </w:r>
              <w:r w:rsidR="00AB407E">
                <w:rPr>
                  <w:color w:val="auto"/>
                </w:rPr>
                <w:t>[2]</w:t>
              </w:r>
              <w:r w:rsidR="006867D7">
                <w:rPr>
                  <w:color w:val="auto"/>
                </w:rPr>
                <w:fldChar w:fldCharType="end"/>
              </w:r>
            </w:sdtContent>
          </w:sdt>
          <w:r w:rsidRPr="0072120F">
            <w:rPr>
              <w:color w:val="auto"/>
            </w:rPr>
            <w:t>. pVAX1 concentration kinetics were recorded in TE buffer (10 mM Tris, 1</w:t>
          </w:r>
          <w:r w:rsidR="00E24427">
            <w:rPr>
              <w:rFonts w:hint="eastAsia"/>
              <w:color w:val="auto"/>
            </w:rPr>
            <w:t> </w:t>
          </w:r>
          <w:r w:rsidRPr="0072120F">
            <w:rPr>
              <w:color w:val="auto"/>
            </w:rPr>
            <w:t>mM EDTA, pH 8.0) and TAE buffer (40 mM Tris, 20 mM acetate, 1 mM EDTA, pH 8.5) under +1.6 V and OCP conditions.</w:t>
          </w:r>
          <w:r w:rsidR="00C35DBE">
            <w:rPr>
              <w:color w:val="auto"/>
            </w:rPr>
            <w:t xml:space="preserve"> </w:t>
          </w:r>
          <w:r w:rsidR="0030697B" w:rsidRPr="0030697B">
            <w:rPr>
              <w:color w:val="auto"/>
            </w:rPr>
            <w:t xml:space="preserve">As shown in </w:t>
          </w:r>
          <w:r w:rsidR="00CF67A1" w:rsidRPr="00EC1106">
            <w:rPr>
              <w:b/>
              <w:bCs/>
              <w:color w:val="auto"/>
              <w:highlight w:val="yellow"/>
            </w:rPr>
            <w:fldChar w:fldCharType="begin"/>
          </w:r>
          <w:r w:rsidR="00CF67A1" w:rsidRPr="00EC1106">
            <w:rPr>
              <w:b/>
              <w:bCs/>
              <w:color w:val="auto"/>
            </w:rPr>
            <w:instrText xml:space="preserve"> REF _Ref233183162 \h </w:instrText>
          </w:r>
          <w:r w:rsidR="00EC1106">
            <w:rPr>
              <w:b/>
              <w:bCs/>
              <w:color w:val="auto"/>
              <w:highlight w:val="yellow"/>
            </w:rPr>
            <w:instrText xml:space="preserve"> \* MERGEFORMAT </w:instrText>
          </w:r>
          <w:r w:rsidR="00CF67A1" w:rsidRPr="00EC1106">
            <w:rPr>
              <w:b/>
              <w:bCs/>
              <w:color w:val="auto"/>
              <w:highlight w:val="yellow"/>
            </w:rPr>
          </w:r>
          <w:r w:rsidR="00CF67A1" w:rsidRPr="00EC1106">
            <w:rPr>
              <w:b/>
              <w:bCs/>
              <w:color w:val="auto"/>
              <w:highlight w:val="yellow"/>
            </w:rPr>
            <w:fldChar w:fldCharType="separate"/>
          </w:r>
          <w:r w:rsidR="002836DE">
            <w:rPr>
              <w:b/>
              <w:bCs/>
            </w:rPr>
            <w:t>Fig. S</w:t>
          </w:r>
          <w:r w:rsidR="00F326A1" w:rsidRPr="00F326A1">
            <w:rPr>
              <w:b/>
              <w:bCs/>
            </w:rPr>
            <w:t>2</w:t>
          </w:r>
          <w:r w:rsidR="00CF67A1" w:rsidRPr="00EC1106">
            <w:rPr>
              <w:b/>
              <w:bCs/>
              <w:color w:val="auto"/>
              <w:highlight w:val="yellow"/>
            </w:rPr>
            <w:fldChar w:fldCharType="end"/>
          </w:r>
          <w:r w:rsidR="0030697B" w:rsidRPr="0030697B">
            <w:rPr>
              <w:color w:val="auto"/>
            </w:rPr>
            <w:t xml:space="preserve">, </w:t>
          </w:r>
          <w:r w:rsidR="0090512A" w:rsidRPr="0090512A">
            <w:rPr>
              <w:color w:val="auto"/>
            </w:rPr>
            <w:t xml:space="preserve">both buffer systems showed pronounced apparent concentration increases that were inconsistent with pVAX1 mass balance. In TE buffer with </w:t>
          </w:r>
          <w:r w:rsidR="003337B8" w:rsidRPr="003337B8">
            <w:rPr>
              <w:color w:val="auto"/>
            </w:rPr>
            <w:t>DI-H₂O</w:t>
          </w:r>
          <w:r w:rsidR="0090512A" w:rsidRPr="0090512A">
            <w:rPr>
              <w:color w:val="auto"/>
            </w:rPr>
            <w:t>-equilibrated 6B PGEs, the apparent pVAX1 concentration exceeded 400 mg L⁻¹ under +1.6 V, while the OCP control increased to more than 15 mg L⁻¹. In TAE buffer with TAE-equilibrated 6B PGEs, the apparent concentration increased by approximately 30 mg L⁻¹ under +1.6 V and by approximately 10 mg L⁻¹ under OCP.</w:t>
          </w:r>
          <w:r w:rsidR="0090512A">
            <w:rPr>
              <w:color w:val="auto"/>
            </w:rPr>
            <w:t xml:space="preserve"> </w:t>
          </w:r>
          <w:r w:rsidR="00FC2037" w:rsidRPr="00FC2037">
            <w:rPr>
              <w:color w:val="auto"/>
            </w:rPr>
            <w:t>These apparent concentration changes indicated that A260-based quantification was affected by the buffer matrix.</w:t>
          </w:r>
          <w:r w:rsidR="00FC2037">
            <w:rPr>
              <w:color w:val="auto"/>
            </w:rPr>
            <w:t xml:space="preserve"> </w:t>
          </w:r>
          <w:r w:rsidR="00CA0969" w:rsidRPr="00CA0969">
            <w:rPr>
              <w:color w:val="auto"/>
            </w:rPr>
            <w:t xml:space="preserve">Therefore, buffer-only experiments were performed to evaluate whether comparable A260-based signal changes occurred in the absence of </w:t>
          </w:r>
          <w:proofErr w:type="spellStart"/>
          <w:r w:rsidR="00CA0969" w:rsidRPr="00CA0969">
            <w:rPr>
              <w:color w:val="auto"/>
            </w:rPr>
            <w:t>pDNA</w:t>
          </w:r>
          <w:proofErr w:type="spellEnd"/>
          <w:r w:rsidR="00CA0969" w:rsidRPr="00CA0969">
            <w:rPr>
              <w:color w:val="auto"/>
            </w:rPr>
            <w:t>.</w:t>
          </w:r>
        </w:p>
        <w:p w14:paraId="04A89126" w14:textId="70011437" w:rsidR="00CF67A1" w:rsidRDefault="00CA30F8" w:rsidP="00BF647A">
          <w:pPr>
            <w:jc w:val="center"/>
          </w:pPr>
          <w:r>
            <w:rPr>
              <w:noProof/>
            </w:rPr>
            <w:lastRenderedPageBreak/>
            <w:drawing>
              <wp:inline distT="0" distB="0" distL="0" distR="0" wp14:anchorId="37F7C875" wp14:editId="26E411EA">
                <wp:extent cx="5821668" cy="2800350"/>
                <wp:effectExtent l="0" t="0" r="8255" b="0"/>
                <wp:docPr id="1082324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2446" name="Grafik 1"/>
                        <pic:cNvPicPr>
                          <a:picLocks noChangeAspect="1" noChangeArrowheads="1"/>
                        </pic:cNvPicPr>
                      </pic:nvPicPr>
                      <pic:blipFill>
                        <a:blip r:embed="rId13"/>
                        <a:stretch>
                          <a:fillRect/>
                        </a:stretch>
                      </pic:blipFill>
                      <pic:spPr bwMode="auto">
                        <a:xfrm>
                          <a:off x="0" y="0"/>
                          <a:ext cx="5836108" cy="2807296"/>
                        </a:xfrm>
                        <a:prstGeom prst="rect">
                          <a:avLst/>
                        </a:prstGeom>
                        <a:noFill/>
                      </pic:spPr>
                    </pic:pic>
                  </a:graphicData>
                </a:graphic>
              </wp:inline>
            </w:drawing>
          </w:r>
        </w:p>
        <w:p w14:paraId="43B18470" w14:textId="6E17BAE2" w:rsidR="00AB651F" w:rsidRPr="008C7A49" w:rsidRDefault="002836DE" w:rsidP="00AB651F">
          <w:pPr>
            <w:pStyle w:val="Beschriftung"/>
            <w:spacing w:after="240"/>
            <w:jc w:val="both"/>
            <w:rPr>
              <w:b w:val="0"/>
              <w:bCs/>
              <w:i/>
              <w:iCs w:val="0"/>
              <w:szCs w:val="16"/>
            </w:rPr>
          </w:pPr>
          <w:bookmarkStart w:id="1" w:name="_Ref233183162"/>
          <w:r>
            <w:rPr>
              <w:iCs w:val="0"/>
              <w:szCs w:val="16"/>
            </w:rPr>
            <w:t>Fig. S</w:t>
          </w:r>
          <w:r w:rsidR="00CF67A1" w:rsidRPr="008C7A49">
            <w:rPr>
              <w:i/>
              <w:iCs w:val="0"/>
              <w:szCs w:val="16"/>
            </w:rPr>
            <w:fldChar w:fldCharType="begin"/>
          </w:r>
          <w:r w:rsidR="00CF67A1" w:rsidRPr="008C7A49">
            <w:rPr>
              <w:iCs w:val="0"/>
              <w:szCs w:val="16"/>
            </w:rPr>
            <w:instrText xml:space="preserve"> SEQ Figure \* ARABIC </w:instrText>
          </w:r>
          <w:r w:rsidR="00CF67A1" w:rsidRPr="008C7A49">
            <w:rPr>
              <w:i/>
              <w:iCs w:val="0"/>
              <w:szCs w:val="16"/>
            </w:rPr>
            <w:fldChar w:fldCharType="separate"/>
          </w:r>
          <w:r w:rsidR="00393F34" w:rsidRPr="008C7A49">
            <w:rPr>
              <w:iCs w:val="0"/>
              <w:noProof/>
              <w:szCs w:val="16"/>
            </w:rPr>
            <w:t>2</w:t>
          </w:r>
          <w:r w:rsidR="00CF67A1" w:rsidRPr="008C7A49">
            <w:rPr>
              <w:i/>
              <w:iCs w:val="0"/>
              <w:szCs w:val="16"/>
            </w:rPr>
            <w:fldChar w:fldCharType="end"/>
          </w:r>
          <w:bookmarkStart w:id="2" w:name="_Toc182602997"/>
          <w:bookmarkEnd w:id="1"/>
          <w:r w:rsidR="00E54BCD" w:rsidRPr="008C7A49">
            <w:rPr>
              <w:rFonts w:hint="eastAsia"/>
              <w:iCs w:val="0"/>
              <w:szCs w:val="16"/>
            </w:rPr>
            <w:t xml:space="preserve"> </w:t>
          </w:r>
          <w:r w:rsidR="006D74A2" w:rsidRPr="006D74A2">
            <w:rPr>
              <w:b w:val="0"/>
              <w:bCs/>
              <w:iCs w:val="0"/>
              <w:szCs w:val="16"/>
            </w:rPr>
            <w:t>Apparent pVAX1 concentration profiles in EDTA-containing buffer systems during static EMS.</w:t>
          </w:r>
          <w:r w:rsidR="008709F4" w:rsidRPr="008709F4">
            <w:rPr>
              <w:rFonts w:eastAsia="SimSun"/>
              <w:b w:val="0"/>
              <w:iCs w:val="0"/>
              <w:color w:val="000000"/>
              <w:sz w:val="24"/>
              <w:szCs w:val="20"/>
            </w:rPr>
            <w:t xml:space="preserve"> </w:t>
          </w:r>
          <w:r w:rsidR="008709F4" w:rsidRPr="008709F4">
            <w:rPr>
              <w:b w:val="0"/>
              <w:bCs/>
              <w:iCs w:val="0"/>
              <w:szCs w:val="16"/>
            </w:rPr>
            <w:t>The initial pVAX1 concentration was 45 mg L⁻¹.</w:t>
          </w:r>
          <w:r w:rsidR="006D74A2" w:rsidRPr="006D74A2">
            <w:rPr>
              <w:b w:val="0"/>
              <w:bCs/>
              <w:iCs w:val="0"/>
              <w:szCs w:val="16"/>
            </w:rPr>
            <w:t xml:space="preserve"> </w:t>
          </w:r>
          <w:r w:rsidR="00486E8B">
            <w:rPr>
              <w:rFonts w:eastAsia="DengXian" w:hint="eastAsia"/>
              <w:b w:val="0"/>
              <w:bCs/>
              <w:iCs w:val="0"/>
              <w:szCs w:val="16"/>
            </w:rPr>
            <w:t>(</w:t>
          </w:r>
          <w:r w:rsidR="00ED65AF" w:rsidRPr="00486E8B">
            <w:rPr>
              <w:rFonts w:eastAsia="DengXian" w:hint="eastAsia"/>
              <w:b w:val="0"/>
              <w:bCs/>
              <w:iCs w:val="0"/>
              <w:szCs w:val="16"/>
            </w:rPr>
            <w:t>a</w:t>
          </w:r>
          <w:r w:rsidR="00486E8B">
            <w:rPr>
              <w:rFonts w:eastAsia="DengXian" w:hint="eastAsia"/>
              <w:b w:val="0"/>
              <w:bCs/>
              <w:iCs w:val="0"/>
              <w:szCs w:val="16"/>
            </w:rPr>
            <w:t>)</w:t>
          </w:r>
          <w:r w:rsidR="006D74A2" w:rsidRPr="006D74A2">
            <w:rPr>
              <w:b w:val="0"/>
              <w:bCs/>
              <w:iCs w:val="0"/>
              <w:szCs w:val="16"/>
            </w:rPr>
            <w:t xml:space="preserve"> TE buffer containing 10 mM Tris and 1 mM EDTA at pH 8.0 using DI-H₂O-equilibrated 6B PGEs. (</w:t>
          </w:r>
          <w:r w:rsidR="00330E1D">
            <w:rPr>
              <w:rFonts w:eastAsia="DengXian" w:hint="eastAsia"/>
              <w:b w:val="0"/>
              <w:bCs/>
              <w:iCs w:val="0"/>
              <w:szCs w:val="16"/>
            </w:rPr>
            <w:t>b</w:t>
          </w:r>
          <w:r w:rsidR="006D74A2" w:rsidRPr="006D74A2">
            <w:rPr>
              <w:b w:val="0"/>
              <w:bCs/>
              <w:iCs w:val="0"/>
              <w:szCs w:val="16"/>
            </w:rPr>
            <w:t>) TAE buffer containing 40 mM Tris, 20 mM acetate, and 1</w:t>
          </w:r>
          <w:r w:rsidR="00AB616C">
            <w:rPr>
              <w:rFonts w:ascii="DengXian" w:eastAsia="DengXian" w:hAnsi="DengXian" w:hint="eastAsia"/>
              <w:b w:val="0"/>
              <w:bCs/>
              <w:iCs w:val="0"/>
              <w:szCs w:val="16"/>
            </w:rPr>
            <w:t> </w:t>
          </w:r>
          <w:r w:rsidR="006D74A2" w:rsidRPr="006D74A2">
            <w:rPr>
              <w:b w:val="0"/>
              <w:bCs/>
              <w:iCs w:val="0"/>
              <w:szCs w:val="16"/>
            </w:rPr>
            <w:t>mM EDTA at pH 8.5 using TAE-equilibrated 6B PGEs. Two independent +1.6 V experiments</w:t>
          </w:r>
          <w:r w:rsidR="00C3515A">
            <w:rPr>
              <w:rFonts w:eastAsia="DengXian" w:hint="eastAsia"/>
              <w:b w:val="0"/>
              <w:bCs/>
              <w:iCs w:val="0"/>
              <w:szCs w:val="16"/>
            </w:rPr>
            <w:t xml:space="preserve"> (</w:t>
          </w:r>
          <w:r w:rsidR="00C3515A" w:rsidRPr="00C3515A">
            <w:rPr>
              <w:rFonts w:eastAsia="DengXian"/>
              <w:b w:val="0"/>
              <w:bCs/>
              <w:iCs w:val="0"/>
              <w:szCs w:val="16"/>
            </w:rPr>
            <w:t>dark blue circles and light blue triangles)</w:t>
          </w:r>
          <w:r w:rsidR="006D74A2" w:rsidRPr="006D74A2">
            <w:rPr>
              <w:b w:val="0"/>
              <w:bCs/>
              <w:iCs w:val="0"/>
              <w:szCs w:val="16"/>
            </w:rPr>
            <w:t xml:space="preserve"> are shown separately together with one OCP control</w:t>
          </w:r>
          <w:r w:rsidR="003B6415">
            <w:rPr>
              <w:rFonts w:eastAsia="DengXian" w:hint="eastAsia"/>
              <w:b w:val="0"/>
              <w:bCs/>
              <w:iCs w:val="0"/>
              <w:szCs w:val="16"/>
            </w:rPr>
            <w:t xml:space="preserve"> (</w:t>
          </w:r>
          <w:r w:rsidR="003B6415" w:rsidRPr="003B6415">
            <w:rPr>
              <w:rFonts w:eastAsia="DengXian"/>
              <w:b w:val="0"/>
              <w:bCs/>
              <w:iCs w:val="0"/>
              <w:szCs w:val="16"/>
            </w:rPr>
            <w:t>black squares)</w:t>
          </w:r>
          <w:r w:rsidR="006D74A2" w:rsidRPr="006D74A2">
            <w:rPr>
              <w:b w:val="0"/>
              <w:bCs/>
              <w:iCs w:val="0"/>
              <w:szCs w:val="16"/>
            </w:rPr>
            <w:t>. Each data point represents the mean of three technical UV–Vis measurements; error bars indicate the corresponding standard deviation</w:t>
          </w:r>
          <w:bookmarkEnd w:id="2"/>
        </w:p>
        <w:p w14:paraId="4CB90231" w14:textId="230084C0" w:rsidR="00AB651F" w:rsidRDefault="00F370D0" w:rsidP="00330442">
          <w:pPr>
            <w:rPr>
              <w:noProof/>
            </w:rPr>
          </w:pPr>
          <w:r w:rsidRPr="00F370D0">
            <w:rPr>
              <w:color w:val="auto"/>
            </w:rPr>
            <w:t xml:space="preserve">Buffer-only experiments were performed to evaluate whether A260-based signal changes occurred in the absence of </w:t>
          </w:r>
          <w:proofErr w:type="spellStart"/>
          <w:r w:rsidRPr="00F370D0">
            <w:rPr>
              <w:color w:val="auto"/>
            </w:rPr>
            <w:t>pDNA</w:t>
          </w:r>
          <w:proofErr w:type="spellEnd"/>
          <w:r w:rsidRPr="00F370D0">
            <w:rPr>
              <w:color w:val="auto"/>
            </w:rPr>
            <w:t>. The tested systems included TE buffer (10 mM Tris, 1 mM EDTA, pH</w:t>
          </w:r>
          <w:r w:rsidR="00C964F0">
            <w:rPr>
              <w:rFonts w:hint="eastAsia"/>
              <w:color w:val="auto"/>
            </w:rPr>
            <w:t> </w:t>
          </w:r>
          <w:r w:rsidRPr="00F370D0">
            <w:rPr>
              <w:color w:val="auto"/>
            </w:rPr>
            <w:t xml:space="preserve">8.0), TAE buffer (40 mM Tris, 20 mM acetate, 1 mM EDTA, pH 8.5), and </w:t>
          </w:r>
          <w:r w:rsidR="00620364" w:rsidRPr="00620364">
            <w:rPr>
              <w:color w:val="auto"/>
            </w:rPr>
            <w:t>MOPS buffer (20</w:t>
          </w:r>
          <w:r w:rsidR="00C964F0">
            <w:rPr>
              <w:rFonts w:hint="eastAsia"/>
              <w:color w:val="auto"/>
            </w:rPr>
            <w:t> </w:t>
          </w:r>
          <w:r w:rsidR="00620364" w:rsidRPr="00620364">
            <w:rPr>
              <w:color w:val="auto"/>
            </w:rPr>
            <w:t>mM MOPS, 2 mM sodium acetate, 1 mM EDTA, pH 7.0)</w:t>
          </w:r>
          <w:r w:rsidRPr="00F370D0">
            <w:rPr>
              <w:color w:val="auto"/>
            </w:rPr>
            <w:t xml:space="preserve">. Experiments were conducted over 60 min using the static EMS workflow with 6B PGEs, </w:t>
          </w:r>
          <w:r w:rsidR="00A605A6" w:rsidRPr="00A605A6">
            <w:rPr>
              <w:color w:val="auto"/>
            </w:rPr>
            <w:t>with two independent +1.6 V experiments</w:t>
          </w:r>
          <w:r w:rsidR="00A605A6">
            <w:rPr>
              <w:color w:val="auto"/>
            </w:rPr>
            <w:t xml:space="preserve"> </w:t>
          </w:r>
          <w:r w:rsidRPr="00F370D0">
            <w:rPr>
              <w:color w:val="auto"/>
            </w:rPr>
            <w:t xml:space="preserve">and one OCP control for each buffer system. Apparent concentration profiles were recorded by UV-Vis spectrophotometry using </w:t>
          </w:r>
          <w:r w:rsidR="00EC39C2">
            <w:rPr>
              <w:color w:val="auto"/>
            </w:rPr>
            <w:t>DI-</w:t>
          </w:r>
          <w:r w:rsidRPr="00F370D0">
            <w:rPr>
              <w:color w:val="auto"/>
            </w:rPr>
            <w:t>H₂O as blank and the dsDNA quantification mode at 260 nm.</w:t>
          </w:r>
          <w:r>
            <w:rPr>
              <w:color w:val="auto"/>
            </w:rPr>
            <w:t xml:space="preserve"> </w:t>
          </w:r>
          <w:r w:rsidR="0037331C" w:rsidRPr="0037331C">
            <w:rPr>
              <w:color w:val="auto"/>
            </w:rPr>
            <w:t>As shown in</w:t>
          </w:r>
          <w:r w:rsidR="0037331C">
            <w:rPr>
              <w:color w:val="auto"/>
            </w:rPr>
            <w:t xml:space="preserve"> </w:t>
          </w:r>
          <w:r w:rsidR="000129D3" w:rsidRPr="00EC1106">
            <w:rPr>
              <w:b/>
              <w:bCs/>
              <w:color w:val="auto"/>
            </w:rPr>
            <w:fldChar w:fldCharType="begin"/>
          </w:r>
          <w:r w:rsidR="000129D3" w:rsidRPr="00EC1106">
            <w:rPr>
              <w:b/>
              <w:bCs/>
              <w:color w:val="auto"/>
            </w:rPr>
            <w:instrText xml:space="preserve"> REF _Ref233183280 \h </w:instrText>
          </w:r>
          <w:r w:rsidR="000129D3">
            <w:rPr>
              <w:b/>
              <w:bCs/>
              <w:color w:val="auto"/>
            </w:rPr>
            <w:instrText xml:space="preserve"> \* MERGEFORMAT </w:instrText>
          </w:r>
          <w:r w:rsidR="000129D3" w:rsidRPr="00EC1106">
            <w:rPr>
              <w:b/>
              <w:bCs/>
              <w:color w:val="auto"/>
            </w:rPr>
          </w:r>
          <w:r w:rsidR="000129D3" w:rsidRPr="00EC1106">
            <w:rPr>
              <w:b/>
              <w:bCs/>
              <w:color w:val="auto"/>
            </w:rPr>
            <w:fldChar w:fldCharType="separate"/>
          </w:r>
          <w:r w:rsidR="002836DE">
            <w:rPr>
              <w:b/>
              <w:bCs/>
            </w:rPr>
            <w:t>Fig. S</w:t>
          </w:r>
          <w:r w:rsidR="008446D5" w:rsidRPr="008446D5">
            <w:rPr>
              <w:b/>
              <w:bCs/>
            </w:rPr>
            <w:t>3</w:t>
          </w:r>
          <w:r w:rsidR="000129D3" w:rsidRPr="00EC1106">
            <w:rPr>
              <w:b/>
              <w:bCs/>
              <w:color w:val="auto"/>
            </w:rPr>
            <w:fldChar w:fldCharType="end"/>
          </w:r>
          <w:r w:rsidR="00B8215F" w:rsidRPr="00B8215F">
            <w:rPr>
              <w:color w:val="auto"/>
            </w:rPr>
            <w:t xml:space="preserve">, </w:t>
          </w:r>
          <w:r w:rsidR="00EF575B" w:rsidRPr="00EF575B">
            <w:rPr>
              <w:color w:val="auto"/>
            </w:rPr>
            <w:t xml:space="preserve">all tested EDTA-containing buffer systems showed increasing apparent A260-derived concentrations over time. The effect was observed under both +1.6 V and OCP conditions but was more pronounced under applied voltage. These buffer-only controls demonstrated that the signal increase was not specific to pVAX1 migration but reflected analytical interference in EDTA-containing systems. Therefore, defined EDTA solutions were investigated in the main manuscript </w:t>
          </w:r>
          <w:r w:rsidR="00553DBD">
            <w:rPr>
              <w:color w:val="auto"/>
            </w:rPr>
            <w:t xml:space="preserve">to </w:t>
          </w:r>
          <w:r w:rsidR="00553DBD" w:rsidRPr="00553DBD">
            <w:rPr>
              <w:color w:val="auto"/>
            </w:rPr>
            <w:t>further assess the EDTA-related signal under controlled concentration and voltage conditions.</w:t>
          </w:r>
        </w:p>
        <w:p w14:paraId="44DBE323" w14:textId="25657F19" w:rsidR="00EC1106" w:rsidRPr="007818B2" w:rsidRDefault="008742A6" w:rsidP="007818B2">
          <w:pPr>
            <w:jc w:val="center"/>
            <w:rPr>
              <w:lang w:val="de-DE"/>
            </w:rPr>
          </w:pPr>
          <w:r w:rsidRPr="008742A6">
            <w:rPr>
              <w:noProof/>
              <w:lang w:val="de-DE"/>
            </w:rPr>
            <w:lastRenderedPageBreak/>
            <w:drawing>
              <wp:inline distT="0" distB="0" distL="0" distR="0" wp14:anchorId="0A2058EB" wp14:editId="576FB43D">
                <wp:extent cx="5648325" cy="2457228"/>
                <wp:effectExtent l="0" t="0" r="0" b="635"/>
                <wp:docPr id="61408426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84261" name="Grafik 7"/>
                        <pic:cNvPicPr>
                          <a:picLocks noChangeAspect="1" noChangeArrowheads="1"/>
                        </pic:cNvPicPr>
                      </pic:nvPicPr>
                      <pic:blipFill>
                        <a:blip r:embed="rId14"/>
                        <a:stretch>
                          <a:fillRect/>
                        </a:stretch>
                      </pic:blipFill>
                      <pic:spPr bwMode="auto">
                        <a:xfrm>
                          <a:off x="0" y="0"/>
                          <a:ext cx="5666789" cy="2465260"/>
                        </a:xfrm>
                        <a:prstGeom prst="rect">
                          <a:avLst/>
                        </a:prstGeom>
                        <a:noFill/>
                        <a:ln>
                          <a:noFill/>
                        </a:ln>
                      </pic:spPr>
                    </pic:pic>
                  </a:graphicData>
                </a:graphic>
              </wp:inline>
            </w:drawing>
          </w:r>
        </w:p>
        <w:p w14:paraId="65CEE8A6" w14:textId="7F93BA4A" w:rsidR="005A1236" w:rsidRPr="008C7A49" w:rsidRDefault="002836DE" w:rsidP="00EC1106">
          <w:pPr>
            <w:pStyle w:val="Beschriftung"/>
            <w:jc w:val="both"/>
            <w:rPr>
              <w:i/>
              <w:iCs w:val="0"/>
              <w:szCs w:val="16"/>
            </w:rPr>
          </w:pPr>
          <w:bookmarkStart w:id="3" w:name="_Ref233183280"/>
          <w:r>
            <w:rPr>
              <w:iCs w:val="0"/>
              <w:szCs w:val="16"/>
            </w:rPr>
            <w:t>Fig. S</w:t>
          </w:r>
          <w:r w:rsidR="00EC1106" w:rsidRPr="008C7A49">
            <w:rPr>
              <w:i/>
              <w:iCs w:val="0"/>
              <w:szCs w:val="16"/>
            </w:rPr>
            <w:fldChar w:fldCharType="begin"/>
          </w:r>
          <w:r w:rsidR="00EC1106" w:rsidRPr="008C7A49">
            <w:rPr>
              <w:iCs w:val="0"/>
              <w:szCs w:val="16"/>
            </w:rPr>
            <w:instrText>SEQ Figure \* ARABIC</w:instrText>
          </w:r>
          <w:r w:rsidR="00EC1106" w:rsidRPr="008C7A49">
            <w:rPr>
              <w:i/>
              <w:iCs w:val="0"/>
              <w:szCs w:val="16"/>
            </w:rPr>
            <w:fldChar w:fldCharType="separate"/>
          </w:r>
          <w:r w:rsidR="008446D5" w:rsidRPr="008C7A49">
            <w:rPr>
              <w:iCs w:val="0"/>
              <w:noProof/>
              <w:szCs w:val="16"/>
            </w:rPr>
            <w:t>3</w:t>
          </w:r>
          <w:r w:rsidR="00EC1106" w:rsidRPr="008C7A49">
            <w:rPr>
              <w:i/>
              <w:iCs w:val="0"/>
              <w:szCs w:val="16"/>
            </w:rPr>
            <w:fldChar w:fldCharType="end"/>
          </w:r>
          <w:bookmarkStart w:id="4" w:name="_Toc182602998"/>
          <w:bookmarkEnd w:id="3"/>
          <w:r w:rsidR="00EC1106" w:rsidRPr="008C7A49">
            <w:rPr>
              <w:iCs w:val="0"/>
              <w:szCs w:val="16"/>
            </w:rPr>
            <w:t xml:space="preserve"> </w:t>
          </w:r>
          <w:bookmarkEnd w:id="4"/>
          <w:r w:rsidR="00125C9E" w:rsidRPr="00125C9E">
            <w:rPr>
              <w:b w:val="0"/>
              <w:bCs/>
              <w:iCs w:val="0"/>
              <w:szCs w:val="16"/>
            </w:rPr>
            <w:t xml:space="preserve">Apparent A260-derived concentration profiles of EDTA-containing buffer-only controls. </w:t>
          </w:r>
          <w:r w:rsidR="008709F4" w:rsidRPr="008709F4">
            <w:rPr>
              <w:b w:val="0"/>
              <w:bCs/>
              <w:iCs w:val="0"/>
              <w:szCs w:val="16"/>
            </w:rPr>
            <w:t>The buffer-only control solutions contained no pVAX1.</w:t>
          </w:r>
          <w:r w:rsidR="008709F4">
            <w:rPr>
              <w:b w:val="0"/>
              <w:bCs/>
              <w:iCs w:val="0"/>
              <w:szCs w:val="16"/>
            </w:rPr>
            <w:t xml:space="preserve"> </w:t>
          </w:r>
          <w:r w:rsidR="00125C9E" w:rsidRPr="00125C9E">
            <w:rPr>
              <w:b w:val="0"/>
              <w:bCs/>
              <w:iCs w:val="0"/>
              <w:szCs w:val="16"/>
            </w:rPr>
            <w:t xml:space="preserve">TE, TAE, and MOPS-based systems were evaluated over 60 min in two independent +1.6 V experiments and one OCP control. Apparent concentrations were calculated in the dsDNA quantification mode of the </w:t>
          </w:r>
          <w:proofErr w:type="spellStart"/>
          <w:r w:rsidR="00125C9E" w:rsidRPr="00125C9E">
            <w:rPr>
              <w:b w:val="0"/>
              <w:bCs/>
              <w:iCs w:val="0"/>
              <w:szCs w:val="16"/>
            </w:rPr>
            <w:t>NanoPhotometer</w:t>
          </w:r>
          <w:proofErr w:type="spellEnd"/>
          <w:r w:rsidR="00125C9E" w:rsidRPr="00125C9E">
            <w:rPr>
              <w:b w:val="0"/>
              <w:bCs/>
              <w:iCs w:val="0"/>
              <w:szCs w:val="16"/>
            </w:rPr>
            <w:t xml:space="preserve"> NP80 using DI-H₂O as blank and the standard dsDNA conversion factor, corresponding to a mass extinction coefficient of 0.020 L mg⁻¹ cm⁻¹ at 260 nm. Each data point represents the mean of three technical UV–Vis measurements; error bars indicate the corresponding standard deviation</w:t>
          </w:r>
        </w:p>
        <w:p w14:paraId="3B892497" w14:textId="77777777" w:rsidR="008D20E6" w:rsidRPr="008D20E6" w:rsidRDefault="008D20E6" w:rsidP="008D20E6">
          <w:pPr>
            <w:rPr>
              <w:color w:val="auto"/>
            </w:rPr>
          </w:pPr>
        </w:p>
        <w:p w14:paraId="06C1176D" w14:textId="19E99762" w:rsidR="00263881" w:rsidRDefault="00263881" w:rsidP="00263881">
          <w:pPr>
            <w:pStyle w:val="berschrift22"/>
            <w:numPr>
              <w:ilvl w:val="0"/>
              <w:numId w:val="0"/>
            </w:numPr>
            <w:rPr>
              <w:rFonts w:eastAsia="DengXian"/>
            </w:rPr>
          </w:pPr>
          <w:r w:rsidRPr="00263881">
            <w:t>S</w:t>
          </w:r>
          <w:r w:rsidR="00AB651F">
            <w:t>3</w:t>
          </w:r>
          <w:r w:rsidRPr="00263881">
            <w:t xml:space="preserve">. </w:t>
          </w:r>
          <w:r w:rsidR="00924338" w:rsidRPr="00924338">
            <w:t>Additional static EMS kinetics in 10 mM Tris</w:t>
          </w:r>
        </w:p>
        <w:p w14:paraId="1CDCC77F" w14:textId="2B65B11A" w:rsidR="00C850C8" w:rsidRDefault="00521EFA" w:rsidP="00D77266">
          <w:r w:rsidRPr="00521EFA">
            <w:t>To further confirm the rapid and reversible EMS behavior observed in 10 mM Tris buffer (pH 8), two additional independent experiments were performed at +1.6 V using a shortened 10 min adsorption phase (</w:t>
          </w:r>
          <w:r w:rsidR="00970B55" w:rsidRPr="00464451">
            <w:rPr>
              <w:b/>
              <w:bCs/>
            </w:rPr>
            <w:fldChar w:fldCharType="begin"/>
          </w:r>
          <w:r w:rsidR="00970B55" w:rsidRPr="00464451">
            <w:rPr>
              <w:b/>
              <w:bCs/>
            </w:rPr>
            <w:instrText xml:space="preserve"> REF _Ref235448005 \h </w:instrText>
          </w:r>
          <w:r w:rsidR="00464451">
            <w:rPr>
              <w:b/>
              <w:bCs/>
            </w:rPr>
            <w:instrText xml:space="preserve"> \* MERGEFORMAT </w:instrText>
          </w:r>
          <w:r w:rsidR="00970B55" w:rsidRPr="00464451">
            <w:rPr>
              <w:b/>
              <w:bCs/>
            </w:rPr>
          </w:r>
          <w:r w:rsidR="00970B55" w:rsidRPr="00464451">
            <w:rPr>
              <w:b/>
              <w:bCs/>
            </w:rPr>
            <w:fldChar w:fldCharType="separate"/>
          </w:r>
          <w:r w:rsidR="002836DE">
            <w:rPr>
              <w:b/>
              <w:bCs/>
              <w:szCs w:val="16"/>
            </w:rPr>
            <w:t>Fig. S</w:t>
          </w:r>
          <w:r w:rsidR="00970B55" w:rsidRPr="00464451">
            <w:rPr>
              <w:b/>
              <w:bCs/>
              <w:noProof/>
              <w:szCs w:val="16"/>
            </w:rPr>
            <w:t>4</w:t>
          </w:r>
          <w:r w:rsidR="00970B55" w:rsidRPr="00464451">
            <w:rPr>
              <w:b/>
              <w:bCs/>
            </w:rPr>
            <w:fldChar w:fldCharType="end"/>
          </w:r>
          <w:r w:rsidRPr="00521EFA">
            <w:t>). Both experiments reproduced rapid field-driven depletion during adsorption and recovery of the liquid-phase pVAX1 concentration after washing/desorption.</w:t>
          </w:r>
        </w:p>
        <w:p w14:paraId="5A1058D8" w14:textId="176B6C1D" w:rsidR="0023667A" w:rsidRDefault="00220D15" w:rsidP="00C850C8">
          <w:pPr>
            <w:jc w:val="center"/>
          </w:pPr>
          <w:r>
            <w:rPr>
              <w:noProof/>
            </w:rPr>
            <w:lastRenderedPageBreak/>
            <w:drawing>
              <wp:inline distT="0" distB="0" distL="0" distR="0" wp14:anchorId="0098D6C6" wp14:editId="4D231DF8">
                <wp:extent cx="4578985" cy="3095625"/>
                <wp:effectExtent l="0" t="0" r="0" b="9525"/>
                <wp:docPr id="76041628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16289" name="Grafik 6"/>
                        <pic:cNvPicPr>
                          <a:picLocks noChangeAspect="1" noChangeArrowheads="1"/>
                        </pic:cNvPicPr>
                      </pic:nvPicPr>
                      <pic:blipFill rotWithShape="1">
                        <a:blip r:embed="rId15"/>
                        <a:srcRect t="666" b="154"/>
                        <a:stretch>
                          <a:fillRect/>
                        </a:stretch>
                      </pic:blipFill>
                      <pic:spPr bwMode="auto">
                        <a:xfrm>
                          <a:off x="0" y="0"/>
                          <a:ext cx="4579803" cy="3096178"/>
                        </a:xfrm>
                        <a:prstGeom prst="rect">
                          <a:avLst/>
                        </a:prstGeom>
                        <a:noFill/>
                        <a:ln>
                          <a:noFill/>
                        </a:ln>
                        <a:extLst>
                          <a:ext uri="{53640926-AAD7-44D8-BBD7-CCE9431645EC}">
                            <a14:shadowObscured xmlns:a14="http://schemas.microsoft.com/office/drawing/2010/main"/>
                          </a:ext>
                        </a:extLst>
                      </pic:spPr>
                    </pic:pic>
                  </a:graphicData>
                </a:graphic>
              </wp:inline>
            </w:drawing>
          </w:r>
        </w:p>
        <w:p w14:paraId="64B7AD30" w14:textId="4D208828" w:rsidR="00430AEA" w:rsidRDefault="002836DE" w:rsidP="0023667A">
          <w:pPr>
            <w:pStyle w:val="Beschriftung"/>
            <w:jc w:val="both"/>
            <w:rPr>
              <w:b w:val="0"/>
              <w:bCs/>
              <w:i/>
              <w:iCs w:val="0"/>
              <w:szCs w:val="16"/>
            </w:rPr>
          </w:pPr>
          <w:bookmarkStart w:id="5" w:name="_Ref235448005"/>
          <w:r>
            <w:rPr>
              <w:iCs w:val="0"/>
              <w:szCs w:val="16"/>
            </w:rPr>
            <w:t>Fig. S</w:t>
          </w:r>
          <w:r w:rsidR="0023667A" w:rsidRPr="00B71880">
            <w:rPr>
              <w:i/>
              <w:iCs w:val="0"/>
              <w:szCs w:val="16"/>
            </w:rPr>
            <w:fldChar w:fldCharType="begin"/>
          </w:r>
          <w:r w:rsidR="0023667A" w:rsidRPr="00B71880">
            <w:rPr>
              <w:iCs w:val="0"/>
              <w:szCs w:val="16"/>
            </w:rPr>
            <w:instrText xml:space="preserve"> SEQ Figure \* ARABIC </w:instrText>
          </w:r>
          <w:r w:rsidR="0023667A" w:rsidRPr="00B71880">
            <w:rPr>
              <w:i/>
              <w:iCs w:val="0"/>
              <w:szCs w:val="16"/>
            </w:rPr>
            <w:fldChar w:fldCharType="separate"/>
          </w:r>
          <w:r w:rsidR="007B4D7E" w:rsidRPr="00B71880">
            <w:rPr>
              <w:iCs w:val="0"/>
              <w:noProof/>
              <w:szCs w:val="16"/>
            </w:rPr>
            <w:t>4</w:t>
          </w:r>
          <w:r w:rsidR="0023667A" w:rsidRPr="00B71880">
            <w:rPr>
              <w:i/>
              <w:iCs w:val="0"/>
              <w:szCs w:val="16"/>
            </w:rPr>
            <w:fldChar w:fldCharType="end"/>
          </w:r>
          <w:bookmarkEnd w:id="5"/>
          <w:r w:rsidR="00610309" w:rsidRPr="00B71880">
            <w:rPr>
              <w:rFonts w:hint="eastAsia"/>
              <w:iCs w:val="0"/>
              <w:szCs w:val="16"/>
            </w:rPr>
            <w:t xml:space="preserve"> </w:t>
          </w:r>
          <w:r w:rsidR="005A6E87" w:rsidRPr="005A6E87">
            <w:rPr>
              <w:b w:val="0"/>
              <w:bCs/>
              <w:iCs w:val="0"/>
              <w:szCs w:val="16"/>
            </w:rPr>
            <w:t xml:space="preserve">Additional independent static EMS experiments with pVAX1 in 10 mM Tris buffer (pH 8). </w:t>
          </w:r>
          <w:r w:rsidR="0029539D" w:rsidRPr="0029539D">
            <w:rPr>
              <w:b w:val="0"/>
              <w:bCs/>
              <w:iCs w:val="0"/>
              <w:szCs w:val="16"/>
            </w:rPr>
            <w:t xml:space="preserve">The initial pVAX1 concentration was </w:t>
          </w:r>
          <w:r w:rsidR="0029539D">
            <w:rPr>
              <w:b w:val="0"/>
              <w:bCs/>
              <w:iCs w:val="0"/>
              <w:szCs w:val="16"/>
            </w:rPr>
            <w:t>50</w:t>
          </w:r>
          <w:r w:rsidR="0029539D" w:rsidRPr="0029539D">
            <w:rPr>
              <w:b w:val="0"/>
              <w:bCs/>
              <w:iCs w:val="0"/>
              <w:szCs w:val="16"/>
            </w:rPr>
            <w:t xml:space="preserve"> mg L⁻¹.</w:t>
          </w:r>
          <w:r w:rsidR="0029539D">
            <w:rPr>
              <w:b w:val="0"/>
              <w:bCs/>
              <w:iCs w:val="0"/>
              <w:szCs w:val="16"/>
            </w:rPr>
            <w:t xml:space="preserve"> </w:t>
          </w:r>
          <w:r w:rsidR="005A6E87" w:rsidRPr="005A6E87">
            <w:rPr>
              <w:b w:val="0"/>
              <w:bCs/>
              <w:iCs w:val="0"/>
              <w:szCs w:val="16"/>
            </w:rPr>
            <w:t>pVAX1 concentration at the sampling position during 10 min adsorption at +1.6 V, followed by 30 s short-circuiting and final washing/desorption. Two independent experiments are shown separately. Each data point represents the mean of three technical UV–Vis measurements; error bars indicate the corresponding standard deviation</w:t>
          </w:r>
        </w:p>
        <w:p w14:paraId="590EB9DC" w14:textId="77777777" w:rsidR="002C309C" w:rsidRPr="002C309C" w:rsidRDefault="002C309C" w:rsidP="002C309C"/>
        <w:p w14:paraId="401FE439" w14:textId="4BDAE1F4" w:rsidR="00F8525C" w:rsidRDefault="00F8525C" w:rsidP="00C22DB2">
          <w:pPr>
            <w:pStyle w:val="berschrift22"/>
            <w:numPr>
              <w:ilvl w:val="0"/>
              <w:numId w:val="0"/>
            </w:numPr>
            <w:rPr>
              <w:rFonts w:eastAsia="DengXian"/>
            </w:rPr>
          </w:pPr>
          <w:r w:rsidRPr="00263881">
            <w:t>S</w:t>
          </w:r>
          <w:r>
            <w:t>4</w:t>
          </w:r>
          <w:r w:rsidRPr="00263881">
            <w:t xml:space="preserve">. </w:t>
          </w:r>
          <w:r w:rsidR="00924338" w:rsidRPr="00924338">
            <w:t>Field-associated precipitation in additional salt systems</w:t>
          </w:r>
        </w:p>
        <w:p w14:paraId="2C3DAA5D" w14:textId="760AE618" w:rsidR="00411EA3" w:rsidRDefault="00036C6A" w:rsidP="00411EA3">
          <w:r w:rsidRPr="00036C6A">
            <w:t xml:space="preserve">In addition to the NaCl, </w:t>
          </w:r>
          <w:proofErr w:type="spellStart"/>
          <w:r w:rsidRPr="00036C6A">
            <w:t>CaCl</w:t>
          </w:r>
          <w:proofErr w:type="spellEnd"/>
          <w:r w:rsidRPr="00036C6A">
            <w:t xml:space="preserve">₂, and </w:t>
          </w:r>
          <w:proofErr w:type="spellStart"/>
          <w:r w:rsidRPr="00036C6A">
            <w:t>Na₂SO</w:t>
          </w:r>
          <w:proofErr w:type="spellEnd"/>
          <w:r w:rsidRPr="00036C6A">
            <w:t xml:space="preserve">₄ conditions presented in the main manuscript, 10 mM KCl and 10 mM NH₄Cl were tested under the same static EMS protocol at +1.6 V, with OCP controls for comparison </w:t>
          </w:r>
          <w:r w:rsidR="00CE5B7F">
            <w:rPr>
              <w:rFonts w:hint="eastAsia"/>
            </w:rPr>
            <w:t>(</w:t>
          </w:r>
          <w:r w:rsidR="00EF166D" w:rsidRPr="009D63B9">
            <w:rPr>
              <w:b/>
              <w:bCs/>
              <w:szCs w:val="24"/>
            </w:rPr>
            <w:fldChar w:fldCharType="begin"/>
          </w:r>
          <w:r w:rsidR="00EF166D" w:rsidRPr="009D63B9">
            <w:rPr>
              <w:b/>
              <w:bCs/>
              <w:szCs w:val="24"/>
            </w:rPr>
            <w:instrText xml:space="preserve"> </w:instrText>
          </w:r>
          <w:r w:rsidR="00EF166D" w:rsidRPr="009D63B9">
            <w:rPr>
              <w:rFonts w:hint="eastAsia"/>
              <w:b/>
              <w:bCs/>
              <w:szCs w:val="24"/>
            </w:rPr>
            <w:instrText>REF _Ref235450860 \h</w:instrText>
          </w:r>
          <w:r w:rsidR="00EF166D" w:rsidRPr="009D63B9">
            <w:rPr>
              <w:b/>
              <w:bCs/>
              <w:szCs w:val="24"/>
            </w:rPr>
            <w:instrText xml:space="preserve"> </w:instrText>
          </w:r>
          <w:r w:rsidR="000956C9" w:rsidRPr="009D63B9">
            <w:rPr>
              <w:b/>
              <w:bCs/>
              <w:szCs w:val="24"/>
            </w:rPr>
            <w:instrText xml:space="preserve"> \* MERGEFORMAT </w:instrText>
          </w:r>
          <w:r w:rsidR="00EF166D" w:rsidRPr="009D63B9">
            <w:rPr>
              <w:b/>
              <w:bCs/>
              <w:szCs w:val="24"/>
            </w:rPr>
          </w:r>
          <w:r w:rsidR="00EF166D" w:rsidRPr="009D63B9">
            <w:rPr>
              <w:b/>
              <w:bCs/>
              <w:szCs w:val="24"/>
            </w:rPr>
            <w:fldChar w:fldCharType="separate"/>
          </w:r>
          <w:r w:rsidR="002836DE">
            <w:rPr>
              <w:b/>
              <w:bCs/>
              <w:szCs w:val="24"/>
            </w:rPr>
            <w:t>Fig. S</w:t>
          </w:r>
          <w:r w:rsidR="00EF166D" w:rsidRPr="009D63B9">
            <w:rPr>
              <w:b/>
              <w:bCs/>
              <w:noProof/>
              <w:szCs w:val="24"/>
            </w:rPr>
            <w:t>5</w:t>
          </w:r>
          <w:r w:rsidR="00EF166D" w:rsidRPr="009D63B9">
            <w:rPr>
              <w:b/>
              <w:bCs/>
              <w:szCs w:val="24"/>
            </w:rPr>
            <w:fldChar w:fldCharType="end"/>
          </w:r>
          <w:r w:rsidR="00D32E06">
            <w:rPr>
              <w:rFonts w:hint="eastAsia"/>
              <w:b/>
              <w:bCs/>
              <w:szCs w:val="24"/>
            </w:rPr>
            <w:t>a</w:t>
          </w:r>
          <w:r w:rsidR="00EF166D">
            <w:rPr>
              <w:rFonts w:hint="eastAsia"/>
            </w:rPr>
            <w:t>)</w:t>
          </w:r>
          <w:r w:rsidR="00A846F7">
            <w:rPr>
              <w:rFonts w:hint="eastAsia"/>
            </w:rPr>
            <w:t xml:space="preserve">. Both salts reproduced the </w:t>
          </w:r>
          <w:r w:rsidR="003B6ABD">
            <w:rPr>
              <w:rFonts w:hint="eastAsia"/>
            </w:rPr>
            <w:t xml:space="preserve">salt-dependent </w:t>
          </w:r>
          <w:r w:rsidR="003B6ABD">
            <w:t>behavior</w:t>
          </w:r>
          <w:r w:rsidR="003B6ABD">
            <w:rPr>
              <w:rFonts w:hint="eastAsia"/>
            </w:rPr>
            <w:t xml:space="preserve"> of the other systems: </w:t>
          </w:r>
          <w:r w:rsidR="00E63BDF" w:rsidRPr="00E63BDF">
            <w:t xml:space="preserve">apparent field-driven depletion during adsorption accompanied by less reproducible concentration profiles than in the compatible </w:t>
          </w:r>
          <w:r w:rsidR="003337B8" w:rsidRPr="003337B8">
            <w:t>DI-H₂O</w:t>
          </w:r>
          <w:r w:rsidR="00E63BDF" w:rsidRPr="00E63BDF">
            <w:t xml:space="preserve"> and 10 mM Tris conditions, consistent with sample heterogeneity from precipitate formation. This heterogeneity was most pronounced in KCl after washing, where the precipitate-containing suspension was too inhomogeneous to yield a meaningful triplicate mean.</w:t>
          </w:r>
        </w:p>
        <w:p w14:paraId="15DA13A1" w14:textId="170EDAF6" w:rsidR="00B27231" w:rsidRDefault="00857BE2" w:rsidP="00411EA3">
          <w:r>
            <w:rPr>
              <w:rFonts w:hint="eastAsia"/>
            </w:rPr>
            <w:t xml:space="preserve">Representative cuvette photographs after </w:t>
          </w:r>
          <w:r w:rsidR="00FC2037">
            <w:t>+</w:t>
          </w:r>
          <w:r w:rsidR="00B237FF" w:rsidRPr="00B237FF">
            <w:t xml:space="preserve">1.6 V treatment across </w:t>
          </w:r>
          <w:r w:rsidR="00B237FF">
            <w:rPr>
              <w:rFonts w:hint="eastAsia"/>
            </w:rPr>
            <w:t xml:space="preserve">different salt conditions </w:t>
          </w:r>
          <w:r w:rsidR="00B237FF" w:rsidRPr="00B237FF">
            <w:t xml:space="preserve">(10 mM NH₄Cl, 10 mM </w:t>
          </w:r>
          <w:proofErr w:type="spellStart"/>
          <w:r w:rsidR="00B237FF" w:rsidRPr="00B237FF">
            <w:t>CaCl</w:t>
          </w:r>
          <w:proofErr w:type="spellEnd"/>
          <w:r w:rsidR="00B237FF" w:rsidRPr="00B237FF">
            <w:t xml:space="preserve">₂, 10 mM KCl, and 5 mM </w:t>
          </w:r>
          <w:proofErr w:type="spellStart"/>
          <w:r w:rsidR="00B237FF" w:rsidRPr="00B237FF">
            <w:t>Na₂SO</w:t>
          </w:r>
          <w:proofErr w:type="spellEnd"/>
          <w:r w:rsidR="00B237FF" w:rsidRPr="00B237FF">
            <w:t>₄)</w:t>
          </w:r>
          <w:r w:rsidR="00242247">
            <w:rPr>
              <w:rFonts w:hint="eastAsia"/>
            </w:rPr>
            <w:t xml:space="preserve"> confirmed visible </w:t>
          </w:r>
          <w:r w:rsidR="000956C9" w:rsidRPr="000956C9">
            <w:t>precipitate formation, including linear precipitate localized between the electrodes in 10 mM NaCl under applied voltage</w:t>
          </w:r>
          <w:r w:rsidR="000956C9">
            <w:rPr>
              <w:rFonts w:hint="eastAsia"/>
            </w:rPr>
            <w:t xml:space="preserve"> during adsorption </w:t>
          </w:r>
          <w:r w:rsidR="000956C9" w:rsidRPr="00464451">
            <w:rPr>
              <w:rFonts w:hint="eastAsia"/>
              <w:b/>
              <w:bCs/>
            </w:rPr>
            <w:t>(</w:t>
          </w:r>
          <w:r w:rsidR="000956C9" w:rsidRPr="00464451">
            <w:rPr>
              <w:b/>
              <w:bCs/>
              <w:szCs w:val="24"/>
            </w:rPr>
            <w:fldChar w:fldCharType="begin"/>
          </w:r>
          <w:r w:rsidR="000956C9" w:rsidRPr="00464451">
            <w:rPr>
              <w:b/>
              <w:bCs/>
              <w:szCs w:val="24"/>
            </w:rPr>
            <w:instrText xml:space="preserve"> </w:instrText>
          </w:r>
          <w:r w:rsidR="000956C9" w:rsidRPr="00464451">
            <w:rPr>
              <w:rFonts w:hint="eastAsia"/>
              <w:b/>
              <w:bCs/>
              <w:szCs w:val="24"/>
            </w:rPr>
            <w:instrText>REF _Ref235450860 \h</w:instrText>
          </w:r>
          <w:r w:rsidR="000956C9" w:rsidRPr="00464451">
            <w:rPr>
              <w:b/>
              <w:bCs/>
              <w:szCs w:val="24"/>
            </w:rPr>
            <w:instrText xml:space="preserve">  \* MERGEFORMAT </w:instrText>
          </w:r>
          <w:r w:rsidR="000956C9" w:rsidRPr="00464451">
            <w:rPr>
              <w:b/>
              <w:bCs/>
              <w:szCs w:val="24"/>
            </w:rPr>
          </w:r>
          <w:r w:rsidR="000956C9" w:rsidRPr="00464451">
            <w:rPr>
              <w:b/>
              <w:bCs/>
              <w:szCs w:val="24"/>
            </w:rPr>
            <w:fldChar w:fldCharType="separate"/>
          </w:r>
          <w:r w:rsidR="00B54EC3" w:rsidRPr="00B54EC3">
            <w:rPr>
              <w:b/>
              <w:bCs/>
              <w:szCs w:val="24"/>
            </w:rPr>
            <w:t>Fig. S5</w:t>
          </w:r>
          <w:r w:rsidR="000956C9" w:rsidRPr="00464451">
            <w:rPr>
              <w:b/>
              <w:bCs/>
              <w:szCs w:val="24"/>
            </w:rPr>
            <w:fldChar w:fldCharType="end"/>
          </w:r>
          <w:r w:rsidR="00237DEC">
            <w:rPr>
              <w:rFonts w:hint="eastAsia"/>
              <w:b/>
              <w:bCs/>
              <w:szCs w:val="24"/>
            </w:rPr>
            <w:t>b</w:t>
          </w:r>
          <w:r w:rsidR="000956C9">
            <w:rPr>
              <w:rFonts w:hint="eastAsia"/>
            </w:rPr>
            <w:t>)</w:t>
          </w:r>
          <w:r w:rsidR="00CE1DFC">
            <w:rPr>
              <w:rFonts w:hint="eastAsia"/>
            </w:rPr>
            <w:t xml:space="preserve">. </w:t>
          </w:r>
          <w:r w:rsidR="00FC2037" w:rsidRPr="00FC2037">
            <w:t xml:space="preserve">Together with the qualitative AGE results in Section S5, these </w:t>
          </w:r>
          <w:r w:rsidR="00FC2037" w:rsidRPr="00FC2037">
            <w:lastRenderedPageBreak/>
            <w:t>observations show that field-associated precipitation and altered electrophoretic band patterns occurred across the selected salt systems rather than being restricted to a single ion composition.</w:t>
          </w:r>
        </w:p>
        <w:p w14:paraId="793D1C0C" w14:textId="25306D11" w:rsidR="00F8525C" w:rsidRDefault="00D83F7E" w:rsidP="00885234">
          <w:pPr>
            <w:keepNext/>
          </w:pPr>
          <w:r>
            <w:rPr>
              <w:noProof/>
            </w:rPr>
            <w:drawing>
              <wp:inline distT="0" distB="0" distL="0" distR="0" wp14:anchorId="55E11106" wp14:editId="22A7648C">
                <wp:extent cx="5844019" cy="2541335"/>
                <wp:effectExtent l="0" t="0" r="4445" b="0"/>
                <wp:docPr id="19090242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24257" name="Grafik 1"/>
                        <pic:cNvPicPr>
                          <a:picLocks noChangeAspect="1" noChangeArrowheads="1"/>
                        </pic:cNvPicPr>
                      </pic:nvPicPr>
                      <pic:blipFill>
                        <a:blip r:embed="rId16"/>
                        <a:stretch>
                          <a:fillRect/>
                        </a:stretch>
                      </pic:blipFill>
                      <pic:spPr bwMode="auto">
                        <a:xfrm>
                          <a:off x="0" y="0"/>
                          <a:ext cx="5844019" cy="2541335"/>
                        </a:xfrm>
                        <a:prstGeom prst="rect">
                          <a:avLst/>
                        </a:prstGeom>
                        <a:noFill/>
                      </pic:spPr>
                    </pic:pic>
                  </a:graphicData>
                </a:graphic>
              </wp:inline>
            </w:drawing>
          </w:r>
        </w:p>
        <w:p w14:paraId="6A59E7AB" w14:textId="0C5B617E" w:rsidR="00633594" w:rsidRDefault="002836DE" w:rsidP="003C70B8">
          <w:pPr>
            <w:pStyle w:val="Beschriftung"/>
            <w:rPr>
              <w:b w:val="0"/>
              <w:bCs/>
              <w:iCs w:val="0"/>
              <w:szCs w:val="16"/>
            </w:rPr>
          </w:pPr>
          <w:bookmarkStart w:id="6" w:name="_Ref235450860"/>
          <w:r>
            <w:rPr>
              <w:iCs w:val="0"/>
              <w:szCs w:val="16"/>
            </w:rPr>
            <w:t>Fig. S</w:t>
          </w:r>
          <w:r w:rsidR="00885234" w:rsidRPr="00CB27A6">
            <w:rPr>
              <w:i/>
              <w:iCs w:val="0"/>
              <w:szCs w:val="16"/>
            </w:rPr>
            <w:fldChar w:fldCharType="begin"/>
          </w:r>
          <w:r w:rsidR="00885234" w:rsidRPr="00CB27A6">
            <w:rPr>
              <w:iCs w:val="0"/>
              <w:szCs w:val="16"/>
            </w:rPr>
            <w:instrText xml:space="preserve"> SEQ Figure \* ARABIC </w:instrText>
          </w:r>
          <w:r w:rsidR="00885234" w:rsidRPr="00CB27A6">
            <w:rPr>
              <w:i/>
              <w:iCs w:val="0"/>
              <w:szCs w:val="16"/>
            </w:rPr>
            <w:fldChar w:fldCharType="separate"/>
          </w:r>
          <w:r w:rsidR="00401D3D" w:rsidRPr="00CB27A6">
            <w:rPr>
              <w:iCs w:val="0"/>
              <w:noProof/>
              <w:szCs w:val="16"/>
            </w:rPr>
            <w:t>5</w:t>
          </w:r>
          <w:r w:rsidR="00885234" w:rsidRPr="00CB27A6">
            <w:rPr>
              <w:i/>
              <w:iCs w:val="0"/>
              <w:szCs w:val="16"/>
            </w:rPr>
            <w:fldChar w:fldCharType="end"/>
          </w:r>
          <w:bookmarkEnd w:id="6"/>
          <w:r w:rsidR="009669A0">
            <w:rPr>
              <w:rFonts w:hint="eastAsia"/>
              <w:b w:val="0"/>
              <w:bCs/>
              <w:iCs w:val="0"/>
              <w:szCs w:val="16"/>
            </w:rPr>
            <w:t xml:space="preserve"> </w:t>
          </w:r>
          <w:r w:rsidR="004C3D74" w:rsidRPr="004C3D74">
            <w:rPr>
              <w:b w:val="0"/>
              <w:bCs/>
              <w:iCs w:val="0"/>
              <w:szCs w:val="16"/>
            </w:rPr>
            <w:t>Static EMS of pVAX1 in additional salt systems at +1.6 V.</w:t>
          </w:r>
          <w:r w:rsidR="004C3D74">
            <w:rPr>
              <w:b w:val="0"/>
              <w:bCs/>
              <w:iCs w:val="0"/>
              <w:szCs w:val="16"/>
            </w:rPr>
            <w:t xml:space="preserve"> </w:t>
          </w:r>
          <w:r w:rsidR="00130648" w:rsidRPr="00130648">
            <w:rPr>
              <w:b w:val="0"/>
              <w:bCs/>
              <w:iCs w:val="0"/>
              <w:szCs w:val="16"/>
            </w:rPr>
            <w:t xml:space="preserve">The initial pVAX1 concentration was </w:t>
          </w:r>
          <w:r w:rsidR="00130648">
            <w:rPr>
              <w:b w:val="0"/>
              <w:bCs/>
              <w:iCs w:val="0"/>
              <w:szCs w:val="16"/>
            </w:rPr>
            <w:t>50</w:t>
          </w:r>
          <w:r w:rsidR="00130648" w:rsidRPr="00130648">
            <w:rPr>
              <w:b w:val="0"/>
              <w:bCs/>
              <w:iCs w:val="0"/>
              <w:szCs w:val="16"/>
            </w:rPr>
            <w:t xml:space="preserve"> mg L⁻¹.</w:t>
          </w:r>
          <w:r w:rsidR="00130648" w:rsidRPr="00130648">
            <w:rPr>
              <w:bCs/>
              <w:szCs w:val="16"/>
            </w:rPr>
            <w:t xml:space="preserve"> </w:t>
          </w:r>
          <w:r w:rsidR="004C3D74" w:rsidRPr="004C3D74">
            <w:rPr>
              <w:b w:val="0"/>
              <w:bCs/>
              <w:iCs w:val="0"/>
              <w:szCs w:val="16"/>
            </w:rPr>
            <w:t>(</w:t>
          </w:r>
          <w:r w:rsidR="00F1372B">
            <w:rPr>
              <w:rFonts w:eastAsia="DengXian" w:hint="eastAsia"/>
              <w:b w:val="0"/>
              <w:bCs/>
              <w:iCs w:val="0"/>
              <w:szCs w:val="16"/>
            </w:rPr>
            <w:t>a</w:t>
          </w:r>
          <w:r w:rsidR="004C3D74" w:rsidRPr="004C3D74">
            <w:rPr>
              <w:b w:val="0"/>
              <w:bCs/>
              <w:iCs w:val="0"/>
              <w:szCs w:val="16"/>
            </w:rPr>
            <w:t xml:space="preserve">) Time-dependent pVAX1 concentration at the sampling position in 10 mM KCl and 10 mM NH₄Cl during 60 min adsorption, 10 min short-circuiting, and final washing/desorption. Two independent +1.6 V experiments are shown separately together with one OCP control. Each data point represents the mean of three technical UV–Vis measurements; error bars indicate the corresponding standard deviation. </w:t>
          </w:r>
          <w:r w:rsidR="003C70B8" w:rsidRPr="003C70B8">
            <w:rPr>
              <w:b w:val="0"/>
              <w:bCs/>
              <w:iCs w:val="0"/>
              <w:szCs w:val="16"/>
            </w:rPr>
            <w:t>For the first independent KCl experiment after washing/desorption, the individual technical measurements are shown because the precipitate-containing suspension was too heterogeneous to provide a meaningful mean.</w:t>
          </w:r>
          <w:r w:rsidR="003C70B8">
            <w:rPr>
              <w:b w:val="0"/>
              <w:bCs/>
              <w:iCs w:val="0"/>
              <w:szCs w:val="16"/>
            </w:rPr>
            <w:t xml:space="preserve"> </w:t>
          </w:r>
          <w:r w:rsidR="004C3D74" w:rsidRPr="004C3D74">
            <w:rPr>
              <w:b w:val="0"/>
              <w:bCs/>
              <w:iCs w:val="0"/>
              <w:szCs w:val="16"/>
            </w:rPr>
            <w:t>(</w:t>
          </w:r>
          <w:r w:rsidR="00803067">
            <w:rPr>
              <w:rFonts w:eastAsia="DengXian" w:hint="eastAsia"/>
              <w:b w:val="0"/>
              <w:bCs/>
              <w:iCs w:val="0"/>
              <w:szCs w:val="16"/>
            </w:rPr>
            <w:t>b</w:t>
          </w:r>
          <w:r w:rsidR="004C3D74" w:rsidRPr="004C3D74">
            <w:rPr>
              <w:b w:val="0"/>
              <w:bCs/>
              <w:iCs w:val="0"/>
              <w:szCs w:val="16"/>
            </w:rPr>
            <w:t>)</w:t>
          </w:r>
          <w:r w:rsidR="003C70B8">
            <w:rPr>
              <w:b w:val="0"/>
              <w:bCs/>
              <w:iCs w:val="0"/>
              <w:szCs w:val="16"/>
            </w:rPr>
            <w:t xml:space="preserve"> </w:t>
          </w:r>
          <w:r w:rsidR="004C3D74" w:rsidRPr="004C3D74">
            <w:rPr>
              <w:b w:val="0"/>
              <w:bCs/>
              <w:iCs w:val="0"/>
              <w:szCs w:val="16"/>
            </w:rPr>
            <w:t xml:space="preserve">Representative cuvette images after washing/desorption in 10 mM NH₄Cl, 10 mM </w:t>
          </w:r>
          <w:proofErr w:type="spellStart"/>
          <w:r w:rsidR="004C3D74" w:rsidRPr="004C3D74">
            <w:rPr>
              <w:b w:val="0"/>
              <w:bCs/>
              <w:iCs w:val="0"/>
              <w:szCs w:val="16"/>
            </w:rPr>
            <w:t>CaCl</w:t>
          </w:r>
          <w:proofErr w:type="spellEnd"/>
          <w:r w:rsidR="004C3D74" w:rsidRPr="004C3D74">
            <w:rPr>
              <w:b w:val="0"/>
              <w:bCs/>
              <w:iCs w:val="0"/>
              <w:szCs w:val="16"/>
            </w:rPr>
            <w:t>₂, 10</w:t>
          </w:r>
          <w:r w:rsidR="007D221D">
            <w:rPr>
              <w:rFonts w:ascii="DengXian" w:eastAsia="DengXian" w:hAnsi="DengXian" w:hint="eastAsia"/>
              <w:b w:val="0"/>
              <w:bCs/>
              <w:iCs w:val="0"/>
              <w:szCs w:val="16"/>
            </w:rPr>
            <w:t> </w:t>
          </w:r>
          <w:r w:rsidR="004C3D74" w:rsidRPr="004C3D74">
            <w:rPr>
              <w:b w:val="0"/>
              <w:bCs/>
              <w:iCs w:val="0"/>
              <w:szCs w:val="16"/>
            </w:rPr>
            <w:t xml:space="preserve">mM KCl, and 5 mM </w:t>
          </w:r>
          <w:proofErr w:type="spellStart"/>
          <w:r w:rsidR="004C3D74" w:rsidRPr="004C3D74">
            <w:rPr>
              <w:b w:val="0"/>
              <w:bCs/>
              <w:iCs w:val="0"/>
              <w:szCs w:val="16"/>
            </w:rPr>
            <w:t>Na₂SO</w:t>
          </w:r>
          <w:proofErr w:type="spellEnd"/>
          <w:r w:rsidR="004C3D74" w:rsidRPr="004C3D74">
            <w:rPr>
              <w:b w:val="0"/>
              <w:bCs/>
              <w:iCs w:val="0"/>
              <w:szCs w:val="16"/>
            </w:rPr>
            <w:t>₄. The right-hand image shows linear precipitate accumulation between the electrodes in 10 mM NaCl while +1.6 V was applied</w:t>
          </w:r>
        </w:p>
        <w:p w14:paraId="400AB705" w14:textId="3D123E06" w:rsidR="00263881" w:rsidRPr="00633594" w:rsidRDefault="00263881" w:rsidP="00633594">
          <w:pPr>
            <w:pStyle w:val="Beschriftung"/>
            <w:jc w:val="both"/>
            <w:rPr>
              <w:b w:val="0"/>
              <w:bCs/>
              <w:i/>
              <w:iCs w:val="0"/>
              <w:szCs w:val="16"/>
            </w:rPr>
          </w:pPr>
        </w:p>
        <w:p w14:paraId="7B487ABD" w14:textId="41F30798" w:rsidR="00263881" w:rsidRDefault="00263881" w:rsidP="00263881">
          <w:pPr>
            <w:pStyle w:val="berschrift22"/>
            <w:numPr>
              <w:ilvl w:val="0"/>
              <w:numId w:val="0"/>
            </w:numPr>
            <w:ind w:left="578" w:hanging="578"/>
          </w:pPr>
          <w:bookmarkStart w:id="7" w:name="S5"/>
          <w:r w:rsidRPr="00263881">
            <w:t>S</w:t>
          </w:r>
          <w:r w:rsidR="00F8525C">
            <w:t>5</w:t>
          </w:r>
          <w:bookmarkEnd w:id="7"/>
          <w:r w:rsidRPr="00263881">
            <w:t xml:space="preserve">. </w:t>
          </w:r>
          <w:r w:rsidR="00924338" w:rsidRPr="00924338">
            <w:t>Supplementary agarose gel electrophoresis analysis</w:t>
          </w:r>
        </w:p>
        <w:p w14:paraId="22A38A9E" w14:textId="2165EE61" w:rsidR="008B2C03" w:rsidRPr="008B2C03" w:rsidRDefault="008B2C03" w:rsidP="008B2C03">
          <w:r w:rsidRPr="008B2C03">
            <w:t>Agarose gel electrophoresis was used as a qualitative readout of pVAX1 integrity following static EMS in 10 mM Tris buffer (pH 8</w:t>
          </w:r>
          <w:r w:rsidR="000F2D08">
            <w:rPr>
              <w:rFonts w:hint="eastAsia"/>
            </w:rPr>
            <w:t>.0</w:t>
          </w:r>
          <w:r w:rsidRPr="008B2C03">
            <w:t xml:space="preserve">), complementing the </w:t>
          </w:r>
          <w:proofErr w:type="spellStart"/>
          <w:r w:rsidRPr="008B2C03">
            <w:t>PATfix</w:t>
          </w:r>
          <w:proofErr w:type="spellEnd"/>
          <w:r w:rsidRPr="008B2C03">
            <w:t xml:space="preserve">® isoform quantification. </w:t>
          </w:r>
          <w:r w:rsidR="007C5FF3" w:rsidRPr="007C5FF3">
            <w:t>Across the OCP control and the two +1.6 V experiments, the supercoiled band remained the dominant visible species, accompanied by a weaker open-circular band (</w:t>
          </w:r>
          <w:r w:rsidR="00D94C6D" w:rsidRPr="009D63B9">
            <w:rPr>
              <w:b/>
              <w:bCs/>
            </w:rPr>
            <w:fldChar w:fldCharType="begin"/>
          </w:r>
          <w:r w:rsidR="00D94C6D" w:rsidRPr="009D63B9">
            <w:rPr>
              <w:b/>
              <w:bCs/>
            </w:rPr>
            <w:instrText xml:space="preserve"> REF _Ref235452210 \h </w:instrText>
          </w:r>
          <w:r w:rsidR="009D63B9">
            <w:rPr>
              <w:b/>
              <w:bCs/>
            </w:rPr>
            <w:instrText xml:space="preserve"> \* MERGEFORMAT </w:instrText>
          </w:r>
          <w:r w:rsidR="00D94C6D" w:rsidRPr="009D63B9">
            <w:rPr>
              <w:b/>
              <w:bCs/>
            </w:rPr>
          </w:r>
          <w:r w:rsidR="00D94C6D" w:rsidRPr="009D63B9">
            <w:rPr>
              <w:b/>
              <w:bCs/>
            </w:rPr>
            <w:fldChar w:fldCharType="separate"/>
          </w:r>
          <w:r w:rsidR="000F2D08" w:rsidRPr="000F2D08">
            <w:rPr>
              <w:b/>
              <w:bCs/>
              <w:szCs w:val="16"/>
            </w:rPr>
            <w:t>Fig. S6</w:t>
          </w:r>
          <w:r w:rsidR="00D94C6D" w:rsidRPr="009D63B9">
            <w:rPr>
              <w:b/>
              <w:bCs/>
            </w:rPr>
            <w:fldChar w:fldCharType="end"/>
          </w:r>
          <w:r w:rsidR="007C5FF3" w:rsidRPr="007C5FF3">
            <w:t xml:space="preserve">). No pronounced low-molecular-weight smearing was observed. These qualitative AGE results are consistent with the </w:t>
          </w:r>
          <w:proofErr w:type="spellStart"/>
          <w:r w:rsidR="007C5FF3" w:rsidRPr="007C5FF3">
            <w:t>PATfix</w:t>
          </w:r>
          <w:proofErr w:type="spellEnd"/>
          <w:r w:rsidR="007C5FF3" w:rsidRPr="007C5FF3">
            <w:t>® finding that the supercoiled isoform remained predominant after EMS in 10 mM Tris.</w:t>
          </w:r>
        </w:p>
        <w:p w14:paraId="4928D66A" w14:textId="77777777" w:rsidR="003105FE" w:rsidRDefault="00636A78" w:rsidP="00941E29">
          <w:pPr>
            <w:pStyle w:val="Flietext"/>
            <w:jc w:val="center"/>
          </w:pPr>
          <w:r>
            <w:rPr>
              <w:rFonts w:hint="eastAsia"/>
              <w:noProof/>
            </w:rPr>
            <w:lastRenderedPageBreak/>
            <w:drawing>
              <wp:inline distT="0" distB="0" distL="0" distR="0" wp14:anchorId="2D291CA5" wp14:editId="7C242A66">
                <wp:extent cx="5092061" cy="3314700"/>
                <wp:effectExtent l="0" t="0" r="0" b="0"/>
                <wp:docPr id="11095990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99086" name="Picture 4"/>
                        <pic:cNvPicPr/>
                      </pic:nvPicPr>
                      <pic:blipFill rotWithShape="1">
                        <a:blip r:embed="rId17"/>
                        <a:srcRect l="-386" r="-9964"/>
                        <a:stretch>
                          <a:fillRect/>
                        </a:stretch>
                      </pic:blipFill>
                      <pic:spPr bwMode="auto">
                        <a:xfrm>
                          <a:off x="0" y="0"/>
                          <a:ext cx="5096057" cy="3317302"/>
                        </a:xfrm>
                        <a:prstGeom prst="rect">
                          <a:avLst/>
                        </a:prstGeom>
                        <a:ln>
                          <a:noFill/>
                        </a:ln>
                        <a:extLst>
                          <a:ext uri="{53640926-AAD7-44D8-BBD7-CCE9431645EC}">
                            <a14:shadowObscured xmlns:a14="http://schemas.microsoft.com/office/drawing/2010/main"/>
                          </a:ext>
                        </a:extLst>
                      </pic:spPr>
                    </pic:pic>
                  </a:graphicData>
                </a:graphic>
              </wp:inline>
            </w:drawing>
          </w:r>
        </w:p>
        <w:p w14:paraId="43D9039E" w14:textId="22E5333A" w:rsidR="00636A78" w:rsidRPr="00F97622" w:rsidRDefault="002836DE" w:rsidP="003105FE">
          <w:pPr>
            <w:pStyle w:val="Beschriftung"/>
            <w:jc w:val="both"/>
            <w:rPr>
              <w:i/>
              <w:iCs w:val="0"/>
              <w:szCs w:val="16"/>
            </w:rPr>
          </w:pPr>
          <w:bookmarkStart w:id="8" w:name="_Ref235452210"/>
          <w:r>
            <w:rPr>
              <w:iCs w:val="0"/>
              <w:szCs w:val="16"/>
            </w:rPr>
            <w:t>Fig. S</w:t>
          </w:r>
          <w:r w:rsidR="003105FE" w:rsidRPr="00184B32">
            <w:rPr>
              <w:i/>
              <w:iCs w:val="0"/>
              <w:szCs w:val="16"/>
            </w:rPr>
            <w:fldChar w:fldCharType="begin"/>
          </w:r>
          <w:r w:rsidR="003105FE" w:rsidRPr="00184B32">
            <w:rPr>
              <w:iCs w:val="0"/>
              <w:szCs w:val="16"/>
            </w:rPr>
            <w:instrText xml:space="preserve"> SEQ Figure \* ARABIC </w:instrText>
          </w:r>
          <w:r w:rsidR="003105FE" w:rsidRPr="00184B32">
            <w:rPr>
              <w:i/>
              <w:iCs w:val="0"/>
              <w:szCs w:val="16"/>
            </w:rPr>
            <w:fldChar w:fldCharType="separate"/>
          </w:r>
          <w:r w:rsidR="00410458" w:rsidRPr="00184B32">
            <w:rPr>
              <w:iCs w:val="0"/>
              <w:noProof/>
              <w:szCs w:val="16"/>
            </w:rPr>
            <w:t>6</w:t>
          </w:r>
          <w:r w:rsidR="003105FE" w:rsidRPr="00184B32">
            <w:rPr>
              <w:i/>
              <w:iCs w:val="0"/>
              <w:szCs w:val="16"/>
            </w:rPr>
            <w:fldChar w:fldCharType="end"/>
          </w:r>
          <w:bookmarkEnd w:id="8"/>
          <w:r w:rsidR="00CC5D34">
            <w:rPr>
              <w:rFonts w:eastAsia="DengXian" w:hint="eastAsia"/>
              <w:b w:val="0"/>
              <w:bCs/>
              <w:iCs w:val="0"/>
              <w:szCs w:val="16"/>
            </w:rPr>
            <w:t xml:space="preserve"> </w:t>
          </w:r>
          <w:r w:rsidR="009464DB">
            <w:rPr>
              <w:rFonts w:eastAsia="DengXian" w:hint="eastAsia"/>
              <w:b w:val="0"/>
              <w:bCs/>
              <w:iCs w:val="0"/>
              <w:szCs w:val="16"/>
            </w:rPr>
            <w:t xml:space="preserve">Agarose gel </w:t>
          </w:r>
          <w:r w:rsidR="009464DB">
            <w:rPr>
              <w:rFonts w:eastAsia="DengXian"/>
              <w:b w:val="0"/>
              <w:bCs/>
              <w:iCs w:val="0"/>
              <w:szCs w:val="16"/>
            </w:rPr>
            <w:t>electrophoresis</w:t>
          </w:r>
          <w:r w:rsidR="009464DB">
            <w:rPr>
              <w:rFonts w:eastAsia="DengXian" w:hint="eastAsia"/>
              <w:b w:val="0"/>
              <w:bCs/>
              <w:iCs w:val="0"/>
              <w:szCs w:val="16"/>
            </w:rPr>
            <w:t xml:space="preserve"> of pVAX1 during EMS in 10 mM Tris buffer (</w:t>
          </w:r>
          <w:r w:rsidR="00465C38">
            <w:rPr>
              <w:rFonts w:eastAsia="DengXian" w:hint="eastAsia"/>
              <w:b w:val="0"/>
              <w:bCs/>
              <w:iCs w:val="0"/>
              <w:szCs w:val="16"/>
            </w:rPr>
            <w:t>pH 8.0</w:t>
          </w:r>
          <w:r w:rsidR="00F97622">
            <w:rPr>
              <w:rFonts w:eastAsia="DengXian" w:hint="eastAsia"/>
              <w:b w:val="0"/>
              <w:bCs/>
              <w:iCs w:val="0"/>
              <w:szCs w:val="16"/>
            </w:rPr>
            <w:t xml:space="preserve">). Adsorption was performed at </w:t>
          </w:r>
          <w:r w:rsidR="00F97622" w:rsidRPr="00F97622">
            <w:rPr>
              <w:rFonts w:eastAsia="DengXian"/>
              <w:b w:val="0"/>
              <w:bCs/>
              <w:iCs w:val="0"/>
              <w:szCs w:val="16"/>
            </w:rPr>
            <w:t>+1.6 V for both replicates, followed by a short-circuit step and a wash step.</w:t>
          </w:r>
          <w:r w:rsidR="00F97622">
            <w:rPr>
              <w:rFonts w:eastAsia="DengXian" w:hint="eastAsia"/>
              <w:b w:val="0"/>
              <w:bCs/>
              <w:iCs w:val="0"/>
              <w:szCs w:val="16"/>
            </w:rPr>
            <w:t xml:space="preserve"> Lanes </w:t>
          </w:r>
          <w:r w:rsidR="00CF6F73">
            <w:rPr>
              <w:rFonts w:eastAsia="DengXian"/>
              <w:b w:val="0"/>
              <w:bCs/>
              <w:iCs w:val="0"/>
              <w:szCs w:val="16"/>
            </w:rPr>
            <w:t>correspond</w:t>
          </w:r>
          <w:r w:rsidR="00F97622">
            <w:rPr>
              <w:rFonts w:eastAsia="DengXian" w:hint="eastAsia"/>
              <w:b w:val="0"/>
              <w:bCs/>
              <w:iCs w:val="0"/>
              <w:szCs w:val="16"/>
            </w:rPr>
            <w:t xml:space="preserve"> to adsorption timepoints from two </w:t>
          </w:r>
          <w:r w:rsidR="00CF6F73" w:rsidRPr="00CF6F73">
            <w:rPr>
              <w:rFonts w:eastAsia="DengXian"/>
              <w:b w:val="0"/>
              <w:bCs/>
              <w:iCs w:val="0"/>
              <w:szCs w:val="16"/>
            </w:rPr>
            <w:t>independent experiments (10 and 30 min), the OCP control (OCP), and samples collected after wash for each replicate (</w:t>
          </w:r>
          <w:r w:rsidR="00B0074E">
            <w:rPr>
              <w:rFonts w:eastAsia="DengXian" w:hint="eastAsia"/>
              <w:b w:val="0"/>
              <w:bCs/>
              <w:iCs w:val="0"/>
              <w:szCs w:val="16"/>
            </w:rPr>
            <w:t>A</w:t>
          </w:r>
          <w:r w:rsidR="00CF6F73" w:rsidRPr="00CF6F73">
            <w:rPr>
              <w:rFonts w:eastAsia="DengXian"/>
              <w:b w:val="0"/>
              <w:bCs/>
              <w:iCs w:val="0"/>
              <w:szCs w:val="16"/>
            </w:rPr>
            <w:t>fter wash). A linear (</w:t>
          </w:r>
          <w:proofErr w:type="spellStart"/>
          <w:r w:rsidR="00CF6F73" w:rsidRPr="00CF6F73">
            <w:rPr>
              <w:rFonts w:eastAsia="DengXian"/>
              <w:b w:val="0"/>
              <w:bCs/>
              <w:iCs w:val="0"/>
              <w:szCs w:val="16"/>
            </w:rPr>
            <w:t>lin</w:t>
          </w:r>
          <w:proofErr w:type="spellEnd"/>
          <w:r w:rsidR="00CF6F73" w:rsidRPr="00CF6F73">
            <w:rPr>
              <w:rFonts w:eastAsia="DengXian"/>
              <w:b w:val="0"/>
              <w:bCs/>
              <w:iCs w:val="0"/>
              <w:szCs w:val="16"/>
            </w:rPr>
            <w:t>) reference is included for comparison, with the open-circular (</w:t>
          </w:r>
          <w:proofErr w:type="spellStart"/>
          <w:r w:rsidR="00CF6F73" w:rsidRPr="00CF6F73">
            <w:rPr>
              <w:rFonts w:eastAsia="DengXian"/>
              <w:b w:val="0"/>
              <w:bCs/>
              <w:iCs w:val="0"/>
              <w:szCs w:val="16"/>
            </w:rPr>
            <w:t>oc</w:t>
          </w:r>
          <w:proofErr w:type="spellEnd"/>
          <w:r w:rsidR="00CF6F73" w:rsidRPr="00CF6F73">
            <w:rPr>
              <w:rFonts w:eastAsia="DengXian"/>
              <w:b w:val="0"/>
              <w:bCs/>
              <w:iCs w:val="0"/>
              <w:szCs w:val="16"/>
            </w:rPr>
            <w:t>) and supercoiled (</w:t>
          </w:r>
          <w:proofErr w:type="spellStart"/>
          <w:r w:rsidR="00CF6F73" w:rsidRPr="00CF6F73">
            <w:rPr>
              <w:rFonts w:eastAsia="DengXian"/>
              <w:b w:val="0"/>
              <w:bCs/>
              <w:iCs w:val="0"/>
              <w:szCs w:val="16"/>
            </w:rPr>
            <w:t>sc</w:t>
          </w:r>
          <w:proofErr w:type="spellEnd"/>
          <w:r w:rsidR="00CF6F73" w:rsidRPr="00CF6F73">
            <w:rPr>
              <w:rFonts w:eastAsia="DengXian"/>
              <w:b w:val="0"/>
              <w:bCs/>
              <w:iCs w:val="0"/>
              <w:szCs w:val="16"/>
            </w:rPr>
            <w:t>) plasmid topologies indicated</w:t>
          </w:r>
        </w:p>
        <w:p w14:paraId="34C0B522" w14:textId="77777777" w:rsidR="003105FE" w:rsidRDefault="003105FE" w:rsidP="003105FE"/>
        <w:p w14:paraId="60B518BA" w14:textId="213F06A6" w:rsidR="00C138F2" w:rsidRDefault="00423587" w:rsidP="003105FE">
          <w:r w:rsidRPr="00423587">
            <w:t xml:space="preserve">The precipitating salt conditions were not analyzed by </w:t>
          </w:r>
          <w:proofErr w:type="spellStart"/>
          <w:r w:rsidRPr="00423587">
            <w:t>PATfix</w:t>
          </w:r>
          <w:proofErr w:type="spellEnd"/>
          <w:r w:rsidRPr="00423587">
            <w:t xml:space="preserve">®, as clarification before injection would have altered the recovered pVAX1 fraction. AGE was therefore used as a complementary integrity readout. In 10 mM KCl, 10 mM </w:t>
          </w:r>
          <w:proofErr w:type="spellStart"/>
          <w:r w:rsidRPr="00423587">
            <w:t>CaCl</w:t>
          </w:r>
          <w:proofErr w:type="spellEnd"/>
          <w:r w:rsidRPr="00423587">
            <w:t xml:space="preserve">₂, 10 mM NH₄Cl, and 5 mM </w:t>
          </w:r>
          <w:proofErr w:type="spellStart"/>
          <w:r w:rsidRPr="00423587">
            <w:t>Na₂SO</w:t>
          </w:r>
          <w:proofErr w:type="spellEnd"/>
          <w:r w:rsidRPr="00423587">
            <w:t xml:space="preserve">₄, the post-EMS samples showed clearly weakened or poorly resolved </w:t>
          </w:r>
          <w:proofErr w:type="spellStart"/>
          <w:r w:rsidRPr="00423587">
            <w:t>sc</w:t>
          </w:r>
          <w:proofErr w:type="spellEnd"/>
          <w:r w:rsidRPr="00423587">
            <w:t>-dominant band patterns compared with the corresponding before-adsorption and OCP samples (</w:t>
          </w:r>
          <w:r w:rsidR="00D94C6D" w:rsidRPr="009D63B9">
            <w:rPr>
              <w:b/>
              <w:bCs/>
            </w:rPr>
            <w:fldChar w:fldCharType="begin"/>
          </w:r>
          <w:r w:rsidR="00D94C6D" w:rsidRPr="009D63B9">
            <w:rPr>
              <w:b/>
              <w:bCs/>
            </w:rPr>
            <w:instrText xml:space="preserve"> REF _Ref235453843 \h </w:instrText>
          </w:r>
          <w:r w:rsidR="009D63B9">
            <w:rPr>
              <w:b/>
              <w:bCs/>
            </w:rPr>
            <w:instrText xml:space="preserve"> \* MERGEFORMAT </w:instrText>
          </w:r>
          <w:r w:rsidR="00D94C6D" w:rsidRPr="009D63B9">
            <w:rPr>
              <w:b/>
              <w:bCs/>
            </w:rPr>
          </w:r>
          <w:r w:rsidR="00D94C6D" w:rsidRPr="009D63B9">
            <w:rPr>
              <w:b/>
              <w:bCs/>
            </w:rPr>
            <w:fldChar w:fldCharType="separate"/>
          </w:r>
          <w:r w:rsidR="002836DE">
            <w:rPr>
              <w:b/>
              <w:bCs/>
              <w:szCs w:val="16"/>
            </w:rPr>
            <w:t>Fig. S</w:t>
          </w:r>
          <w:r w:rsidR="00D94C6D" w:rsidRPr="009D63B9">
            <w:rPr>
              <w:b/>
              <w:bCs/>
              <w:noProof/>
              <w:szCs w:val="16"/>
            </w:rPr>
            <w:t>7</w:t>
          </w:r>
          <w:r w:rsidR="00D94C6D" w:rsidRPr="009D63B9">
            <w:rPr>
              <w:b/>
              <w:bCs/>
            </w:rPr>
            <w:fldChar w:fldCharType="end"/>
          </w:r>
          <w:r w:rsidRPr="00423587">
            <w:t>–</w:t>
          </w:r>
          <w:r w:rsidR="00D94C6D" w:rsidRPr="009D63B9">
            <w:rPr>
              <w:b/>
              <w:bCs/>
            </w:rPr>
            <w:fldChar w:fldCharType="begin"/>
          </w:r>
          <w:r w:rsidR="00D94C6D" w:rsidRPr="009D63B9">
            <w:rPr>
              <w:b/>
              <w:bCs/>
            </w:rPr>
            <w:instrText xml:space="preserve"> REF _Ref235453853 \h </w:instrText>
          </w:r>
          <w:r w:rsidR="009D63B9">
            <w:rPr>
              <w:b/>
              <w:bCs/>
            </w:rPr>
            <w:instrText xml:space="preserve"> \* MERGEFORMAT </w:instrText>
          </w:r>
          <w:r w:rsidR="00D94C6D" w:rsidRPr="009D63B9">
            <w:rPr>
              <w:b/>
              <w:bCs/>
            </w:rPr>
          </w:r>
          <w:r w:rsidR="00D94C6D" w:rsidRPr="009D63B9">
            <w:rPr>
              <w:b/>
              <w:bCs/>
            </w:rPr>
            <w:fldChar w:fldCharType="separate"/>
          </w:r>
          <w:r w:rsidR="002836DE">
            <w:rPr>
              <w:b/>
              <w:bCs/>
              <w:szCs w:val="16"/>
            </w:rPr>
            <w:t>Fig. S</w:t>
          </w:r>
          <w:r w:rsidR="00D94C6D" w:rsidRPr="009D63B9">
            <w:rPr>
              <w:b/>
              <w:bCs/>
              <w:noProof/>
              <w:szCs w:val="16"/>
            </w:rPr>
            <w:t>9</w:t>
          </w:r>
          <w:r w:rsidR="00D94C6D" w:rsidRPr="009D63B9">
            <w:rPr>
              <w:b/>
              <w:bCs/>
            </w:rPr>
            <w:fldChar w:fldCharType="end"/>
          </w:r>
          <w:r w:rsidRPr="00423587">
            <w:t xml:space="preserve">). </w:t>
          </w:r>
          <w:r w:rsidR="0028458E" w:rsidRPr="0028458E">
            <w:t xml:space="preserve">Together with the visible precipitation, these changes indicate </w:t>
          </w:r>
          <w:r w:rsidR="00BA5B05" w:rsidRPr="00BA5B05">
            <w:t>substantial sample destabilization</w:t>
          </w:r>
          <w:r w:rsidR="0028458E" w:rsidRPr="0028458E">
            <w:t xml:space="preserve"> under the investigated higher-salt conditions at +1.6 V.</w:t>
          </w:r>
          <w:r w:rsidRPr="00423587">
            <w:t xml:space="preserve"> Because the precipitated fraction was not loaded uniformly, the gels were evaluated qualitatively and were not used for quantitative isoform assignment.</w:t>
          </w:r>
        </w:p>
        <w:p w14:paraId="3BED1EA3" w14:textId="20A49D8F" w:rsidR="00811CB8" w:rsidRDefault="00EE5033" w:rsidP="00941E29">
          <w:pPr>
            <w:keepNext/>
            <w:jc w:val="center"/>
          </w:pPr>
          <w:r>
            <w:rPr>
              <w:rFonts w:hint="eastAsia"/>
              <w:noProof/>
            </w:rPr>
            <w:lastRenderedPageBreak/>
            <w:drawing>
              <wp:inline distT="0" distB="0" distL="0" distR="0" wp14:anchorId="65A84F22" wp14:editId="381D5EC4">
                <wp:extent cx="4552950" cy="2951096"/>
                <wp:effectExtent l="0" t="0" r="0" b="1905"/>
                <wp:docPr id="1292630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30383" name="Picture 1"/>
                        <pic:cNvPicPr>
                          <a:picLocks noChangeAspect="1" noChangeArrowheads="1"/>
                        </pic:cNvPicPr>
                      </pic:nvPicPr>
                      <pic:blipFill>
                        <a:blip r:embed="rId18"/>
                        <a:stretch>
                          <a:fillRect/>
                        </a:stretch>
                      </pic:blipFill>
                      <pic:spPr bwMode="auto">
                        <a:xfrm>
                          <a:off x="0" y="0"/>
                          <a:ext cx="4555570" cy="2952794"/>
                        </a:xfrm>
                        <a:prstGeom prst="rect">
                          <a:avLst/>
                        </a:prstGeom>
                        <a:noFill/>
                        <a:ln>
                          <a:noFill/>
                        </a:ln>
                      </pic:spPr>
                    </pic:pic>
                  </a:graphicData>
                </a:graphic>
              </wp:inline>
            </w:drawing>
          </w:r>
        </w:p>
        <w:p w14:paraId="184AFB1D" w14:textId="2D02F5C1" w:rsidR="00E437D0" w:rsidRPr="00941E29" w:rsidRDefault="002836DE" w:rsidP="007E4E81">
          <w:pPr>
            <w:pStyle w:val="Beschriftung"/>
            <w:spacing w:after="240"/>
            <w:jc w:val="both"/>
            <w:rPr>
              <w:b w:val="0"/>
              <w:bCs/>
              <w:i/>
              <w:iCs w:val="0"/>
              <w:szCs w:val="16"/>
            </w:rPr>
          </w:pPr>
          <w:bookmarkStart w:id="9" w:name="_Ref235453843"/>
          <w:r>
            <w:rPr>
              <w:iCs w:val="0"/>
              <w:szCs w:val="16"/>
            </w:rPr>
            <w:t>Fig. S</w:t>
          </w:r>
          <w:r w:rsidR="00811CB8" w:rsidRPr="008C7A49">
            <w:rPr>
              <w:i/>
              <w:iCs w:val="0"/>
              <w:szCs w:val="16"/>
            </w:rPr>
            <w:fldChar w:fldCharType="begin"/>
          </w:r>
          <w:r w:rsidR="00811CB8" w:rsidRPr="008C7A49">
            <w:rPr>
              <w:iCs w:val="0"/>
              <w:szCs w:val="16"/>
            </w:rPr>
            <w:instrText xml:space="preserve"> SEQ Figure \* ARABIC </w:instrText>
          </w:r>
          <w:r w:rsidR="00811CB8" w:rsidRPr="008C7A49">
            <w:rPr>
              <w:i/>
              <w:iCs w:val="0"/>
              <w:szCs w:val="16"/>
            </w:rPr>
            <w:fldChar w:fldCharType="separate"/>
          </w:r>
          <w:r w:rsidR="0011399D">
            <w:rPr>
              <w:iCs w:val="0"/>
              <w:noProof/>
              <w:szCs w:val="16"/>
            </w:rPr>
            <w:t>7</w:t>
          </w:r>
          <w:r w:rsidR="00811CB8" w:rsidRPr="008C7A49">
            <w:rPr>
              <w:i/>
              <w:iCs w:val="0"/>
              <w:szCs w:val="16"/>
            </w:rPr>
            <w:fldChar w:fldCharType="end"/>
          </w:r>
          <w:bookmarkEnd w:id="9"/>
          <w:r w:rsidR="00E437D0" w:rsidRPr="008C7A49">
            <w:rPr>
              <w:rFonts w:hint="eastAsia"/>
              <w:iCs w:val="0"/>
              <w:szCs w:val="16"/>
            </w:rPr>
            <w:t xml:space="preserve"> </w:t>
          </w:r>
          <w:r w:rsidR="00954C91" w:rsidRPr="00954C91">
            <w:rPr>
              <w:b w:val="0"/>
              <w:bCs/>
              <w:iCs w:val="0"/>
              <w:szCs w:val="16"/>
            </w:rPr>
            <w:t xml:space="preserve">Agarose gel electrophoresis of pVAX1 during EMS in 10 mM KCl. </w:t>
          </w:r>
          <w:r w:rsidR="00DA3644" w:rsidRPr="00DA3644">
            <w:rPr>
              <w:b w:val="0"/>
              <w:bCs/>
              <w:iCs w:val="0"/>
              <w:szCs w:val="16"/>
            </w:rPr>
            <w:t>Adsorption was performed under an applied potential of 1.6 V for both replicates</w:t>
          </w:r>
          <w:r w:rsidR="00311FC2">
            <w:rPr>
              <w:rFonts w:eastAsia="DengXian" w:hint="eastAsia"/>
              <w:b w:val="0"/>
              <w:bCs/>
              <w:iCs w:val="0"/>
              <w:szCs w:val="16"/>
            </w:rPr>
            <w:t>,</w:t>
          </w:r>
          <w:r w:rsidR="003D54D2">
            <w:rPr>
              <w:rFonts w:eastAsia="DengXian" w:hint="eastAsia"/>
              <w:b w:val="0"/>
              <w:bCs/>
              <w:iCs w:val="0"/>
              <w:szCs w:val="16"/>
            </w:rPr>
            <w:t xml:space="preserve"> </w:t>
          </w:r>
          <w:r w:rsidR="003D54D2" w:rsidRPr="003D54D2">
            <w:rPr>
              <w:rFonts w:eastAsia="DengXian"/>
              <w:b w:val="0"/>
              <w:bCs/>
              <w:iCs w:val="0"/>
              <w:szCs w:val="16"/>
            </w:rPr>
            <w:t>followed by a short-circuit step and a wash step.</w:t>
          </w:r>
          <w:r w:rsidR="0045246A">
            <w:rPr>
              <w:rFonts w:eastAsia="DengXian" w:hint="eastAsia"/>
              <w:b w:val="0"/>
              <w:bCs/>
              <w:iCs w:val="0"/>
              <w:szCs w:val="16"/>
            </w:rPr>
            <w:t xml:space="preserve"> </w:t>
          </w:r>
          <w:r w:rsidR="00892CAE" w:rsidRPr="00892CAE">
            <w:rPr>
              <w:b w:val="0"/>
              <w:bCs/>
              <w:iCs w:val="0"/>
              <w:szCs w:val="16"/>
            </w:rPr>
            <w:t>Lanes correspond to the sample before adsorption (</w:t>
          </w:r>
          <w:proofErr w:type="spellStart"/>
          <w:r w:rsidR="00892CAE" w:rsidRPr="00892CAE">
            <w:rPr>
              <w:b w:val="0"/>
              <w:bCs/>
              <w:iCs w:val="0"/>
              <w:szCs w:val="16"/>
            </w:rPr>
            <w:t>b_ads</w:t>
          </w:r>
          <w:proofErr w:type="spellEnd"/>
          <w:r w:rsidR="00892CAE" w:rsidRPr="00892CAE">
            <w:rPr>
              <w:b w:val="0"/>
              <w:bCs/>
              <w:iCs w:val="0"/>
              <w:szCs w:val="16"/>
            </w:rPr>
            <w:t>), adsorption timepoints from two independent experiments (Rep1: 20 and 30 min; Rep2: 5 min), the OCP control (OCP), and samples collected after wash for each replicate (</w:t>
          </w:r>
          <w:r w:rsidR="00047B0D">
            <w:rPr>
              <w:rFonts w:eastAsia="DengXian" w:hint="eastAsia"/>
              <w:b w:val="0"/>
              <w:bCs/>
              <w:iCs w:val="0"/>
              <w:szCs w:val="16"/>
            </w:rPr>
            <w:t xml:space="preserve">After </w:t>
          </w:r>
          <w:r w:rsidR="00892CAE" w:rsidRPr="00892CAE">
            <w:rPr>
              <w:b w:val="0"/>
              <w:bCs/>
              <w:iCs w:val="0"/>
              <w:szCs w:val="16"/>
            </w:rPr>
            <w:t>wash). Supercoiled (</w:t>
          </w:r>
          <w:proofErr w:type="spellStart"/>
          <w:r w:rsidR="00892CAE" w:rsidRPr="00892CAE">
            <w:rPr>
              <w:b w:val="0"/>
              <w:bCs/>
              <w:iCs w:val="0"/>
              <w:szCs w:val="16"/>
            </w:rPr>
            <w:t>sc</w:t>
          </w:r>
          <w:proofErr w:type="spellEnd"/>
          <w:r w:rsidR="00892CAE" w:rsidRPr="00892CAE">
            <w:rPr>
              <w:b w:val="0"/>
              <w:bCs/>
              <w:iCs w:val="0"/>
              <w:szCs w:val="16"/>
            </w:rPr>
            <w:t>) and linear (</w:t>
          </w:r>
          <w:proofErr w:type="spellStart"/>
          <w:r w:rsidR="00892CAE" w:rsidRPr="00892CAE">
            <w:rPr>
              <w:b w:val="0"/>
              <w:bCs/>
              <w:iCs w:val="0"/>
              <w:szCs w:val="16"/>
            </w:rPr>
            <w:t>lin</w:t>
          </w:r>
          <w:proofErr w:type="spellEnd"/>
          <w:r w:rsidR="00892CAE" w:rsidRPr="00892CAE">
            <w:rPr>
              <w:b w:val="0"/>
              <w:bCs/>
              <w:iCs w:val="0"/>
              <w:szCs w:val="16"/>
            </w:rPr>
            <w:t>) references are included for comparison. Open-circular (</w:t>
          </w:r>
          <w:proofErr w:type="spellStart"/>
          <w:r w:rsidR="00892CAE" w:rsidRPr="00892CAE">
            <w:rPr>
              <w:b w:val="0"/>
              <w:bCs/>
              <w:iCs w:val="0"/>
              <w:szCs w:val="16"/>
            </w:rPr>
            <w:t>oc</w:t>
          </w:r>
          <w:proofErr w:type="spellEnd"/>
          <w:r w:rsidR="00892CAE" w:rsidRPr="00892CAE">
            <w:rPr>
              <w:b w:val="0"/>
              <w:bCs/>
              <w:iCs w:val="0"/>
              <w:szCs w:val="16"/>
            </w:rPr>
            <w:t>) and supercoiled (</w:t>
          </w:r>
          <w:proofErr w:type="spellStart"/>
          <w:r w:rsidR="00892CAE" w:rsidRPr="00892CAE">
            <w:rPr>
              <w:b w:val="0"/>
              <w:bCs/>
              <w:iCs w:val="0"/>
              <w:szCs w:val="16"/>
            </w:rPr>
            <w:t>sc</w:t>
          </w:r>
          <w:proofErr w:type="spellEnd"/>
          <w:r w:rsidR="00892CAE" w:rsidRPr="00892CAE">
            <w:rPr>
              <w:b w:val="0"/>
              <w:bCs/>
              <w:iCs w:val="0"/>
              <w:szCs w:val="16"/>
            </w:rPr>
            <w:t>) plasmid topologies are indicated</w:t>
          </w:r>
        </w:p>
        <w:p w14:paraId="6B3BD4EC" w14:textId="21E6C8A6" w:rsidR="00B56EA2" w:rsidRDefault="004937EE" w:rsidP="00941E29">
          <w:pPr>
            <w:keepNext/>
            <w:jc w:val="center"/>
          </w:pPr>
          <w:r>
            <w:rPr>
              <w:noProof/>
            </w:rPr>
            <w:drawing>
              <wp:inline distT="0" distB="0" distL="0" distR="0" wp14:anchorId="55C671D9" wp14:editId="34FE8F5A">
                <wp:extent cx="4605753" cy="2590800"/>
                <wp:effectExtent l="0" t="0" r="4445" b="0"/>
                <wp:docPr id="444409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09903" name="Picture 2"/>
                        <pic:cNvPicPr>
                          <a:picLocks noChangeAspect="1" noChangeArrowheads="1"/>
                        </pic:cNvPicPr>
                      </pic:nvPicPr>
                      <pic:blipFill>
                        <a:blip r:embed="rId19"/>
                        <a:stretch>
                          <a:fillRect/>
                        </a:stretch>
                      </pic:blipFill>
                      <pic:spPr bwMode="auto">
                        <a:xfrm>
                          <a:off x="0" y="0"/>
                          <a:ext cx="4612214" cy="2594434"/>
                        </a:xfrm>
                        <a:prstGeom prst="rect">
                          <a:avLst/>
                        </a:prstGeom>
                        <a:noFill/>
                        <a:ln>
                          <a:noFill/>
                        </a:ln>
                      </pic:spPr>
                    </pic:pic>
                  </a:graphicData>
                </a:graphic>
              </wp:inline>
            </w:drawing>
          </w:r>
        </w:p>
        <w:p w14:paraId="70A8FBDD" w14:textId="22E47D83" w:rsidR="007413CB" w:rsidRPr="007413CB" w:rsidRDefault="002836DE" w:rsidP="007413CB">
          <w:pPr>
            <w:pStyle w:val="Beschriftung"/>
            <w:jc w:val="both"/>
            <w:rPr>
              <w:i/>
              <w:iCs w:val="0"/>
              <w:szCs w:val="16"/>
              <w:vertAlign w:val="subscript"/>
            </w:rPr>
          </w:pPr>
          <w:r>
            <w:rPr>
              <w:iCs w:val="0"/>
              <w:szCs w:val="16"/>
            </w:rPr>
            <w:t>Fig. S</w:t>
          </w:r>
          <w:r w:rsidR="00B56EA2" w:rsidRPr="008C7A49">
            <w:rPr>
              <w:i/>
              <w:iCs w:val="0"/>
              <w:szCs w:val="16"/>
            </w:rPr>
            <w:fldChar w:fldCharType="begin"/>
          </w:r>
          <w:r w:rsidR="00B56EA2" w:rsidRPr="008C7A49">
            <w:rPr>
              <w:iCs w:val="0"/>
              <w:szCs w:val="16"/>
            </w:rPr>
            <w:instrText xml:space="preserve"> SEQ Figure \* ARABIC </w:instrText>
          </w:r>
          <w:r w:rsidR="00B56EA2" w:rsidRPr="008C7A49">
            <w:rPr>
              <w:i/>
              <w:iCs w:val="0"/>
              <w:szCs w:val="16"/>
            </w:rPr>
            <w:fldChar w:fldCharType="separate"/>
          </w:r>
          <w:r w:rsidR="0011399D">
            <w:rPr>
              <w:iCs w:val="0"/>
              <w:noProof/>
              <w:szCs w:val="16"/>
            </w:rPr>
            <w:t>8</w:t>
          </w:r>
          <w:r w:rsidR="00B56EA2" w:rsidRPr="008C7A49">
            <w:rPr>
              <w:i/>
              <w:iCs w:val="0"/>
              <w:szCs w:val="16"/>
            </w:rPr>
            <w:fldChar w:fldCharType="end"/>
          </w:r>
          <w:r w:rsidR="00B56EA2" w:rsidRPr="008C7A49">
            <w:rPr>
              <w:rFonts w:hint="eastAsia"/>
              <w:iCs w:val="0"/>
              <w:szCs w:val="16"/>
            </w:rPr>
            <w:t xml:space="preserve"> </w:t>
          </w:r>
          <w:r w:rsidR="00E53662" w:rsidRPr="00E53662">
            <w:rPr>
              <w:b w:val="0"/>
              <w:bCs/>
              <w:iCs w:val="0"/>
              <w:szCs w:val="16"/>
            </w:rPr>
            <w:t xml:space="preserve">Agarose gel electrophoresis of pVAX1 </w:t>
          </w:r>
          <w:r w:rsidR="00677AD6" w:rsidRPr="00677AD6">
            <w:rPr>
              <w:b w:val="0"/>
              <w:bCs/>
              <w:iCs w:val="0"/>
              <w:szCs w:val="16"/>
            </w:rPr>
            <w:t>during EMS</w:t>
          </w:r>
          <w:r w:rsidR="00677AD6">
            <w:rPr>
              <w:rFonts w:eastAsia="DengXian" w:hint="eastAsia"/>
              <w:b w:val="0"/>
              <w:bCs/>
              <w:iCs w:val="0"/>
              <w:szCs w:val="16"/>
            </w:rPr>
            <w:t xml:space="preserve"> </w:t>
          </w:r>
          <w:r w:rsidR="00E53662" w:rsidRPr="00E53662">
            <w:rPr>
              <w:b w:val="0"/>
              <w:bCs/>
              <w:iCs w:val="0"/>
              <w:szCs w:val="16"/>
            </w:rPr>
            <w:t xml:space="preserve">in 10 mM </w:t>
          </w:r>
          <w:proofErr w:type="spellStart"/>
          <w:r w:rsidR="00E53662" w:rsidRPr="00E53662">
            <w:rPr>
              <w:b w:val="0"/>
              <w:bCs/>
              <w:iCs w:val="0"/>
              <w:szCs w:val="16"/>
            </w:rPr>
            <w:t>CaCl</w:t>
          </w:r>
          <w:proofErr w:type="spellEnd"/>
          <w:r w:rsidR="00E53662" w:rsidRPr="00E53662">
            <w:rPr>
              <w:b w:val="0"/>
              <w:bCs/>
              <w:iCs w:val="0"/>
              <w:szCs w:val="16"/>
            </w:rPr>
            <w:t xml:space="preserve">₂. </w:t>
          </w:r>
          <w:r w:rsidR="00677AD6" w:rsidRPr="00677AD6">
            <w:rPr>
              <w:b w:val="0"/>
              <w:bCs/>
              <w:iCs w:val="0"/>
              <w:szCs w:val="16"/>
            </w:rPr>
            <w:t>Adsorption was performed under an applied potential of 1.6 V for both replicates, followed by a short-circuit step and a wash step.</w:t>
          </w:r>
          <w:r w:rsidR="00677AD6">
            <w:rPr>
              <w:rFonts w:eastAsia="DengXian" w:hint="eastAsia"/>
              <w:b w:val="0"/>
              <w:bCs/>
              <w:iCs w:val="0"/>
              <w:szCs w:val="16"/>
            </w:rPr>
            <w:t xml:space="preserve"> </w:t>
          </w:r>
          <w:r w:rsidR="00EB2E93" w:rsidRPr="00EB2E93">
            <w:rPr>
              <w:rFonts w:eastAsia="DengXian"/>
              <w:b w:val="0"/>
              <w:bCs/>
              <w:iCs w:val="0"/>
              <w:szCs w:val="16"/>
            </w:rPr>
            <w:t>Lanes correspond to the original pVAX1 stock (</w:t>
          </w:r>
          <w:proofErr w:type="spellStart"/>
          <w:r w:rsidR="00EB2E93" w:rsidRPr="00EB2E93">
            <w:rPr>
              <w:rFonts w:eastAsia="DengXian"/>
              <w:b w:val="0"/>
              <w:bCs/>
              <w:iCs w:val="0"/>
              <w:szCs w:val="16"/>
            </w:rPr>
            <w:t>ori</w:t>
          </w:r>
          <w:proofErr w:type="spellEnd"/>
          <w:r w:rsidR="00EB2E93" w:rsidRPr="00EB2E93">
            <w:rPr>
              <w:rFonts w:eastAsia="DengXian"/>
              <w:b w:val="0"/>
              <w:bCs/>
              <w:iCs w:val="0"/>
              <w:szCs w:val="16"/>
            </w:rPr>
            <w:t>.), the before-adsorption sample (</w:t>
          </w:r>
          <w:proofErr w:type="spellStart"/>
          <w:r w:rsidR="00EB2E93" w:rsidRPr="00EB2E93">
            <w:rPr>
              <w:rFonts w:eastAsia="DengXian"/>
              <w:b w:val="0"/>
              <w:bCs/>
              <w:iCs w:val="0"/>
              <w:szCs w:val="16"/>
            </w:rPr>
            <w:t>b_ads</w:t>
          </w:r>
          <w:proofErr w:type="spellEnd"/>
          <w:r w:rsidR="00EB2E93" w:rsidRPr="00EB2E93">
            <w:rPr>
              <w:rFonts w:eastAsia="DengXian"/>
              <w:b w:val="0"/>
              <w:bCs/>
              <w:iCs w:val="0"/>
              <w:szCs w:val="16"/>
            </w:rPr>
            <w:t>), the precipitated material (prec.), the corresponding supernatant (super.), the OCP control (OCP), and samples collected after wash for each replicate (</w:t>
          </w:r>
          <w:r w:rsidR="00E03BA2">
            <w:rPr>
              <w:rFonts w:eastAsia="DengXian" w:hint="eastAsia"/>
              <w:b w:val="0"/>
              <w:bCs/>
              <w:iCs w:val="0"/>
              <w:szCs w:val="16"/>
            </w:rPr>
            <w:t>A</w:t>
          </w:r>
          <w:r w:rsidR="00EB2E93" w:rsidRPr="00EB2E93">
            <w:rPr>
              <w:rFonts w:eastAsia="DengXian"/>
              <w:b w:val="0"/>
              <w:bCs/>
              <w:iCs w:val="0"/>
              <w:szCs w:val="16"/>
            </w:rPr>
            <w:t>fter wash</w:t>
          </w:r>
          <w:r w:rsidR="00DA405C" w:rsidRPr="00EB2E93">
            <w:rPr>
              <w:rFonts w:eastAsia="DengXian"/>
              <w:b w:val="0"/>
              <w:bCs/>
              <w:iCs w:val="0"/>
              <w:szCs w:val="16"/>
            </w:rPr>
            <w:t>).</w:t>
          </w:r>
          <w:r w:rsidR="00DA405C" w:rsidRPr="00E53662">
            <w:rPr>
              <w:b w:val="0"/>
              <w:bCs/>
              <w:iCs w:val="0"/>
              <w:szCs w:val="16"/>
            </w:rPr>
            <w:t xml:space="preserve"> The</w:t>
          </w:r>
          <w:r w:rsidR="00E53662" w:rsidRPr="00E53662">
            <w:rPr>
              <w:b w:val="0"/>
              <w:bCs/>
              <w:iCs w:val="0"/>
              <w:szCs w:val="16"/>
            </w:rPr>
            <w:t xml:space="preserve"> precipitated material did not fully redisperse despite repeated attempts and was therefore loaded directly into the gel well as a suspension; </w:t>
          </w:r>
          <w:r w:rsidR="00C030DE" w:rsidRPr="00C030DE">
            <w:rPr>
              <w:b w:val="0"/>
              <w:bCs/>
              <w:iCs w:val="0"/>
              <w:szCs w:val="16"/>
            </w:rPr>
            <w:t>most of the material was retained in the well and appeared as a poorly resolved smear.</w:t>
          </w:r>
          <w:r w:rsidR="00E53662" w:rsidRPr="00E53662">
            <w:rPr>
              <w:b w:val="0"/>
              <w:bCs/>
              <w:iCs w:val="0"/>
              <w:szCs w:val="16"/>
            </w:rPr>
            <w:t xml:space="preserve"> The supercoiled reference (</w:t>
          </w:r>
          <w:proofErr w:type="spellStart"/>
          <w:r w:rsidR="00E53662" w:rsidRPr="00E53662">
            <w:rPr>
              <w:b w:val="0"/>
              <w:bCs/>
              <w:iCs w:val="0"/>
              <w:szCs w:val="16"/>
            </w:rPr>
            <w:t>sc</w:t>
          </w:r>
          <w:proofErr w:type="spellEnd"/>
          <w:r w:rsidR="00E53662" w:rsidRPr="00E53662">
            <w:rPr>
              <w:b w:val="0"/>
              <w:bCs/>
              <w:iCs w:val="0"/>
              <w:szCs w:val="16"/>
            </w:rPr>
            <w:t>) and linear ladder (</w:t>
          </w:r>
          <w:proofErr w:type="spellStart"/>
          <w:r w:rsidR="00E53662" w:rsidRPr="00E53662">
            <w:rPr>
              <w:b w:val="0"/>
              <w:bCs/>
              <w:iCs w:val="0"/>
              <w:szCs w:val="16"/>
            </w:rPr>
            <w:t>lin</w:t>
          </w:r>
          <w:proofErr w:type="spellEnd"/>
          <w:r w:rsidR="00E53662" w:rsidRPr="00E53662">
            <w:rPr>
              <w:b w:val="0"/>
              <w:bCs/>
              <w:iCs w:val="0"/>
              <w:szCs w:val="16"/>
            </w:rPr>
            <w:t>) are shown for comparison</w:t>
          </w:r>
        </w:p>
        <w:p w14:paraId="1F8074ED" w14:textId="474D0441" w:rsidR="00B56EA2" w:rsidRDefault="00B56EA2" w:rsidP="007E4E81">
          <w:pPr>
            <w:keepNext/>
            <w:jc w:val="center"/>
          </w:pPr>
          <w:r>
            <w:rPr>
              <w:rFonts w:hint="eastAsia"/>
              <w:noProof/>
            </w:rPr>
            <w:lastRenderedPageBreak/>
            <w:drawing>
              <wp:inline distT="0" distB="0" distL="0" distR="0" wp14:anchorId="1A4B5221" wp14:editId="24FA7338">
                <wp:extent cx="5610225" cy="3285398"/>
                <wp:effectExtent l="0" t="0" r="0" b="0"/>
                <wp:docPr id="20729226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22623" name="Picture 7"/>
                        <pic:cNvPicPr/>
                      </pic:nvPicPr>
                      <pic:blipFill rotWithShape="1">
                        <a:blip r:embed="rId20"/>
                        <a:srcRect l="-11080" r="-1100"/>
                        <a:stretch>
                          <a:fillRect/>
                        </a:stretch>
                      </pic:blipFill>
                      <pic:spPr bwMode="auto">
                        <a:xfrm>
                          <a:off x="0" y="0"/>
                          <a:ext cx="5623492" cy="3293167"/>
                        </a:xfrm>
                        <a:prstGeom prst="rect">
                          <a:avLst/>
                        </a:prstGeom>
                        <a:ln>
                          <a:noFill/>
                        </a:ln>
                        <a:extLst>
                          <a:ext uri="{53640926-AAD7-44D8-BBD7-CCE9431645EC}">
                            <a14:shadowObscured xmlns:a14="http://schemas.microsoft.com/office/drawing/2010/main"/>
                          </a:ext>
                        </a:extLst>
                      </pic:spPr>
                    </pic:pic>
                  </a:graphicData>
                </a:graphic>
              </wp:inline>
            </w:drawing>
          </w:r>
        </w:p>
        <w:p w14:paraId="6C3F7C43" w14:textId="71047529" w:rsidR="00B56EA2" w:rsidRPr="008C7A49" w:rsidRDefault="002836DE" w:rsidP="00B56EA2">
          <w:pPr>
            <w:pStyle w:val="Beschriftung"/>
            <w:jc w:val="both"/>
            <w:rPr>
              <w:b w:val="0"/>
              <w:bCs/>
              <w:i/>
              <w:iCs w:val="0"/>
            </w:rPr>
          </w:pPr>
          <w:bookmarkStart w:id="10" w:name="_Ref235453853"/>
          <w:r>
            <w:rPr>
              <w:iCs w:val="0"/>
              <w:szCs w:val="16"/>
            </w:rPr>
            <w:t>Fig. S</w:t>
          </w:r>
          <w:r w:rsidR="00B56EA2" w:rsidRPr="008C7A49">
            <w:rPr>
              <w:i/>
              <w:iCs w:val="0"/>
              <w:szCs w:val="16"/>
            </w:rPr>
            <w:fldChar w:fldCharType="begin"/>
          </w:r>
          <w:r w:rsidR="00B56EA2" w:rsidRPr="008C7A49">
            <w:rPr>
              <w:iCs w:val="0"/>
              <w:szCs w:val="16"/>
            </w:rPr>
            <w:instrText xml:space="preserve"> SEQ Figure \* ARABIC </w:instrText>
          </w:r>
          <w:r w:rsidR="00B56EA2" w:rsidRPr="008C7A49">
            <w:rPr>
              <w:i/>
              <w:iCs w:val="0"/>
              <w:szCs w:val="16"/>
            </w:rPr>
            <w:fldChar w:fldCharType="separate"/>
          </w:r>
          <w:r w:rsidR="002212AE">
            <w:rPr>
              <w:iCs w:val="0"/>
              <w:noProof/>
              <w:szCs w:val="16"/>
            </w:rPr>
            <w:t>9</w:t>
          </w:r>
          <w:r w:rsidR="00B56EA2" w:rsidRPr="008C7A49">
            <w:rPr>
              <w:i/>
              <w:iCs w:val="0"/>
              <w:szCs w:val="16"/>
            </w:rPr>
            <w:fldChar w:fldCharType="end"/>
          </w:r>
          <w:bookmarkEnd w:id="10"/>
          <w:r w:rsidR="00B56EA2" w:rsidRPr="008C7A49">
            <w:rPr>
              <w:rFonts w:hint="eastAsia"/>
              <w:iCs w:val="0"/>
              <w:szCs w:val="16"/>
            </w:rPr>
            <w:t xml:space="preserve"> </w:t>
          </w:r>
          <w:r w:rsidR="00C030DE" w:rsidRPr="00C030DE">
            <w:rPr>
              <w:b w:val="0"/>
              <w:bCs/>
              <w:iCs w:val="0"/>
              <w:szCs w:val="16"/>
            </w:rPr>
            <w:t xml:space="preserve">Agarose gel electrophoresis of pVAX1 </w:t>
          </w:r>
          <w:r w:rsidR="00E347CE">
            <w:rPr>
              <w:rFonts w:eastAsia="DengXian" w:hint="eastAsia"/>
              <w:b w:val="0"/>
              <w:bCs/>
              <w:iCs w:val="0"/>
              <w:szCs w:val="16"/>
            </w:rPr>
            <w:t xml:space="preserve">during </w:t>
          </w:r>
          <w:r w:rsidR="00C030DE" w:rsidRPr="00C030DE">
            <w:rPr>
              <w:b w:val="0"/>
              <w:bCs/>
              <w:iCs w:val="0"/>
              <w:szCs w:val="16"/>
            </w:rPr>
            <w:t xml:space="preserve">static EMS at +1.6 V in 10 mM NH₄Cl and 5 mM </w:t>
          </w:r>
          <w:proofErr w:type="spellStart"/>
          <w:r w:rsidR="00C030DE" w:rsidRPr="00C030DE">
            <w:rPr>
              <w:b w:val="0"/>
              <w:bCs/>
              <w:iCs w:val="0"/>
              <w:szCs w:val="16"/>
            </w:rPr>
            <w:t>Na₂SO</w:t>
          </w:r>
          <w:proofErr w:type="spellEnd"/>
          <w:r w:rsidR="00C030DE" w:rsidRPr="00C030DE">
            <w:rPr>
              <w:b w:val="0"/>
              <w:bCs/>
              <w:iCs w:val="0"/>
              <w:szCs w:val="16"/>
            </w:rPr>
            <w:t xml:space="preserve">₄. For each electrolyte, </w:t>
          </w:r>
          <w:r w:rsidR="001C143C" w:rsidRPr="001C143C">
            <w:rPr>
              <w:b w:val="0"/>
              <w:bCs/>
              <w:iCs w:val="0"/>
              <w:szCs w:val="16"/>
            </w:rPr>
            <w:t>lanes correspond to the before-adsorption sample (</w:t>
          </w:r>
          <w:proofErr w:type="spellStart"/>
          <w:r w:rsidR="001C143C" w:rsidRPr="001C143C">
            <w:rPr>
              <w:b w:val="0"/>
              <w:bCs/>
              <w:iCs w:val="0"/>
              <w:szCs w:val="16"/>
            </w:rPr>
            <w:t>b_ads</w:t>
          </w:r>
          <w:proofErr w:type="spellEnd"/>
          <w:r w:rsidR="001C143C" w:rsidRPr="001C143C">
            <w:rPr>
              <w:b w:val="0"/>
              <w:bCs/>
              <w:iCs w:val="0"/>
              <w:szCs w:val="16"/>
            </w:rPr>
            <w:t>), the OCP control (OCP), and samples collected after wash for each replicate (Rep1, Rep2). Supercoiled (</w:t>
          </w:r>
          <w:proofErr w:type="spellStart"/>
          <w:r w:rsidR="001C143C" w:rsidRPr="001C143C">
            <w:rPr>
              <w:b w:val="0"/>
              <w:bCs/>
              <w:iCs w:val="0"/>
              <w:szCs w:val="16"/>
            </w:rPr>
            <w:t>sc</w:t>
          </w:r>
          <w:proofErr w:type="spellEnd"/>
          <w:r w:rsidR="001C143C" w:rsidRPr="001C143C">
            <w:rPr>
              <w:b w:val="0"/>
              <w:bCs/>
              <w:iCs w:val="0"/>
              <w:szCs w:val="16"/>
            </w:rPr>
            <w:t>) and linear (</w:t>
          </w:r>
          <w:proofErr w:type="spellStart"/>
          <w:r w:rsidR="001C143C" w:rsidRPr="001C143C">
            <w:rPr>
              <w:b w:val="0"/>
              <w:bCs/>
              <w:iCs w:val="0"/>
              <w:szCs w:val="16"/>
            </w:rPr>
            <w:t>lin</w:t>
          </w:r>
          <w:proofErr w:type="spellEnd"/>
          <w:r w:rsidR="001C143C" w:rsidRPr="001C143C">
            <w:rPr>
              <w:b w:val="0"/>
              <w:bCs/>
              <w:iCs w:val="0"/>
              <w:szCs w:val="16"/>
            </w:rPr>
            <w:t>) references are included for comparison, with the open-circular (</w:t>
          </w:r>
          <w:proofErr w:type="spellStart"/>
          <w:r w:rsidR="001C143C" w:rsidRPr="001C143C">
            <w:rPr>
              <w:b w:val="0"/>
              <w:bCs/>
              <w:iCs w:val="0"/>
              <w:szCs w:val="16"/>
            </w:rPr>
            <w:t>oc</w:t>
          </w:r>
          <w:proofErr w:type="spellEnd"/>
          <w:r w:rsidR="001C143C" w:rsidRPr="001C143C">
            <w:rPr>
              <w:b w:val="0"/>
              <w:bCs/>
              <w:iCs w:val="0"/>
              <w:szCs w:val="16"/>
            </w:rPr>
            <w:t>) and supercoiled (</w:t>
          </w:r>
          <w:proofErr w:type="spellStart"/>
          <w:r w:rsidR="001C143C" w:rsidRPr="001C143C">
            <w:rPr>
              <w:b w:val="0"/>
              <w:bCs/>
              <w:iCs w:val="0"/>
              <w:szCs w:val="16"/>
            </w:rPr>
            <w:t>sc</w:t>
          </w:r>
          <w:proofErr w:type="spellEnd"/>
          <w:r w:rsidR="001C143C" w:rsidRPr="001C143C">
            <w:rPr>
              <w:b w:val="0"/>
              <w:bCs/>
              <w:iCs w:val="0"/>
              <w:szCs w:val="16"/>
            </w:rPr>
            <w:t>) plasmid topologies indicated</w:t>
          </w:r>
        </w:p>
        <w:p w14:paraId="2C49F462" w14:textId="77777777" w:rsidR="000222D4" w:rsidRPr="000222D4" w:rsidRDefault="000222D4" w:rsidP="000222D4"/>
        <w:p w14:paraId="3113C1D4" w14:textId="351313E0" w:rsidR="00263881" w:rsidRDefault="00263881" w:rsidP="00633594">
          <w:pPr>
            <w:pStyle w:val="berschrift22"/>
            <w:numPr>
              <w:ilvl w:val="0"/>
              <w:numId w:val="0"/>
            </w:numPr>
          </w:pPr>
          <w:r w:rsidRPr="00263881">
            <w:t>S</w:t>
          </w:r>
          <w:r w:rsidR="00F8525C">
            <w:t>6</w:t>
          </w:r>
          <w:r w:rsidRPr="00263881">
            <w:t xml:space="preserve">. </w:t>
          </w:r>
          <w:proofErr w:type="spellStart"/>
          <w:r w:rsidR="00AC32E2" w:rsidRPr="00AC32E2">
            <w:t>PATfix</w:t>
          </w:r>
          <w:proofErr w:type="spellEnd"/>
          <w:r w:rsidR="00AC32E2" w:rsidRPr="00AC32E2">
            <w:t>®-based pVAX1 isoform analysis after static EMS</w:t>
          </w:r>
        </w:p>
        <w:p w14:paraId="416E0AF4" w14:textId="324A74AD" w:rsidR="000F4AE1" w:rsidRDefault="00081749" w:rsidP="00D62898">
          <w:pPr>
            <w:pStyle w:val="Flietext"/>
            <w:rPr>
              <w:lang w:val="en-US"/>
            </w:rPr>
          </w:pPr>
          <w:proofErr w:type="spellStart"/>
          <w:r w:rsidRPr="00081749">
            <w:rPr>
              <w:lang w:val="en-US"/>
            </w:rPr>
            <w:t>PATfix</w:t>
          </w:r>
          <w:proofErr w:type="spellEnd"/>
          <w:r w:rsidRPr="00081749">
            <w:rPr>
              <w:lang w:val="en-US"/>
            </w:rPr>
            <w:t xml:space="preserve">® analysis was used to assess the </w:t>
          </w:r>
          <w:proofErr w:type="spellStart"/>
          <w:r w:rsidRPr="00081749">
            <w:rPr>
              <w:lang w:val="en-US"/>
            </w:rPr>
            <w:t>sc</w:t>
          </w:r>
          <w:proofErr w:type="spellEnd"/>
          <w:r w:rsidRPr="00081749">
            <w:rPr>
              <w:lang w:val="en-US"/>
            </w:rPr>
            <w:t>/</w:t>
          </w:r>
          <w:proofErr w:type="spellStart"/>
          <w:r w:rsidRPr="00081749">
            <w:rPr>
              <w:lang w:val="en-US"/>
            </w:rPr>
            <w:t>oc</w:t>
          </w:r>
          <w:proofErr w:type="spellEnd"/>
          <w:r w:rsidRPr="00081749">
            <w:rPr>
              <w:lang w:val="en-US"/>
            </w:rPr>
            <w:t xml:space="preserve"> isoform distribution of pVAX1 after selected static EMS conditions. The values shown in the main manuscript were calculated from the integrated </w:t>
          </w:r>
          <w:proofErr w:type="spellStart"/>
          <w:r w:rsidR="00DE4AC0" w:rsidRPr="00DE4AC0">
            <w:rPr>
              <w:lang w:val="en-US"/>
            </w:rPr>
            <w:t>PATfix</w:t>
          </w:r>
          <w:proofErr w:type="spellEnd"/>
          <w:r w:rsidR="00DE4AC0" w:rsidRPr="00DE4AC0">
            <w:rPr>
              <w:lang w:val="en-US"/>
            </w:rPr>
            <w:t>®</w:t>
          </w:r>
          <w:r w:rsidRPr="00081749">
            <w:rPr>
              <w:lang w:val="en-US"/>
            </w:rPr>
            <w:t xml:space="preserve"> </w:t>
          </w:r>
          <w:r w:rsidR="00384C00">
            <w:rPr>
              <w:lang w:val="en-US"/>
            </w:rPr>
            <w:t>p</w:t>
          </w:r>
          <w:r w:rsidRPr="00081749">
            <w:rPr>
              <w:lang w:val="en-US"/>
            </w:rPr>
            <w:t>eak areas of the assigned supercoiled (</w:t>
          </w:r>
          <w:proofErr w:type="spellStart"/>
          <w:r w:rsidRPr="00081749">
            <w:rPr>
              <w:lang w:val="en-US"/>
            </w:rPr>
            <w:t>sc</w:t>
          </w:r>
          <w:proofErr w:type="spellEnd"/>
          <w:r w:rsidRPr="00081749">
            <w:rPr>
              <w:lang w:val="en-US"/>
            </w:rPr>
            <w:t>) and open-circular (</w:t>
          </w:r>
          <w:proofErr w:type="spellStart"/>
          <w:r w:rsidRPr="00081749">
            <w:rPr>
              <w:lang w:val="en-US"/>
            </w:rPr>
            <w:t>oc</w:t>
          </w:r>
          <w:proofErr w:type="spellEnd"/>
          <w:r w:rsidRPr="00081749">
            <w:rPr>
              <w:lang w:val="en-US"/>
            </w:rPr>
            <w:t xml:space="preserve">) peak groups. Each condition represents one </w:t>
          </w:r>
          <w:proofErr w:type="spellStart"/>
          <w:r w:rsidR="00DB6739" w:rsidRPr="00DB6739">
            <w:rPr>
              <w:lang w:val="en-US"/>
            </w:rPr>
            <w:t>PATfix</w:t>
          </w:r>
          <w:proofErr w:type="spellEnd"/>
          <w:r w:rsidR="00DB6739" w:rsidRPr="00DB6739">
            <w:rPr>
              <w:lang w:val="en-US"/>
            </w:rPr>
            <w:t>®</w:t>
          </w:r>
          <w:r w:rsidRPr="00081749">
            <w:rPr>
              <w:lang w:val="en-US"/>
            </w:rPr>
            <w:t xml:space="preserve"> injection of one sample (n = 1). The corresponding peak-group integration data are listed in </w:t>
          </w:r>
          <w:r w:rsidR="00505E63">
            <w:rPr>
              <w:lang w:val="en-US"/>
            </w:rPr>
            <w:fldChar w:fldCharType="begin"/>
          </w:r>
          <w:r w:rsidR="00505E63">
            <w:rPr>
              <w:lang w:val="en-US"/>
            </w:rPr>
            <w:instrText xml:space="preserve"> REF _Ref234398273 \h </w:instrText>
          </w:r>
          <w:r w:rsidR="00505E63">
            <w:rPr>
              <w:lang w:val="en-US"/>
            </w:rPr>
          </w:r>
          <w:r w:rsidR="00505E63">
            <w:rPr>
              <w:lang w:val="en-US"/>
            </w:rPr>
            <w:fldChar w:fldCharType="separate"/>
          </w:r>
          <w:r w:rsidR="00505E63" w:rsidRPr="00505E63">
            <w:rPr>
              <w:b/>
              <w:color w:val="auto"/>
              <w:sz w:val="22"/>
              <w:szCs w:val="22"/>
              <w:lang w:val="en-US"/>
            </w:rPr>
            <w:t>Table S</w:t>
          </w:r>
          <w:r w:rsidR="00505E63" w:rsidRPr="00505E63">
            <w:rPr>
              <w:b/>
              <w:noProof/>
              <w:color w:val="auto"/>
              <w:sz w:val="22"/>
              <w:szCs w:val="22"/>
              <w:lang w:val="en-US"/>
            </w:rPr>
            <w:t>1</w:t>
          </w:r>
          <w:r w:rsidR="00505E63">
            <w:rPr>
              <w:lang w:val="en-US"/>
            </w:rPr>
            <w:fldChar w:fldCharType="end"/>
          </w:r>
          <w:r w:rsidRPr="00081749">
            <w:rPr>
              <w:lang w:val="en-US"/>
            </w:rPr>
            <w:t>.</w:t>
          </w:r>
        </w:p>
        <w:p w14:paraId="33BE2893" w14:textId="0BC183C7" w:rsidR="001B564C" w:rsidRDefault="001B564C">
          <w:pPr>
            <w:spacing w:after="160" w:line="259" w:lineRule="auto"/>
            <w:jc w:val="left"/>
            <w:rPr>
              <w:rFonts w:eastAsiaTheme="minorEastAsia"/>
              <w:szCs w:val="18"/>
            </w:rPr>
          </w:pPr>
          <w:r>
            <w:br w:type="page"/>
          </w:r>
        </w:p>
        <w:p w14:paraId="30B4B40F" w14:textId="341070F4" w:rsidR="00A271C7" w:rsidRPr="006C0063" w:rsidRDefault="00A271C7" w:rsidP="00A271C7">
          <w:pPr>
            <w:keepNext/>
            <w:spacing w:after="200" w:line="240" w:lineRule="auto"/>
            <w:rPr>
              <w:color w:val="auto"/>
              <w:sz w:val="22"/>
              <w:szCs w:val="22"/>
            </w:rPr>
          </w:pPr>
          <w:bookmarkStart w:id="11" w:name="_Ref234398273"/>
          <w:r w:rsidRPr="00A271C7">
            <w:rPr>
              <w:b/>
              <w:color w:val="auto"/>
              <w:sz w:val="22"/>
              <w:szCs w:val="22"/>
            </w:rPr>
            <w:lastRenderedPageBreak/>
            <w:t>T</w:t>
          </w:r>
          <w:r w:rsidRPr="006C0063">
            <w:rPr>
              <w:b/>
              <w:color w:val="auto"/>
              <w:sz w:val="22"/>
              <w:szCs w:val="22"/>
            </w:rPr>
            <w:t>able S</w:t>
          </w:r>
          <w:r w:rsidRPr="006C0063">
            <w:rPr>
              <w:b/>
              <w:i/>
              <w:color w:val="auto"/>
              <w:sz w:val="22"/>
              <w:szCs w:val="22"/>
            </w:rPr>
            <w:fldChar w:fldCharType="begin"/>
          </w:r>
          <w:r w:rsidRPr="006C0063">
            <w:rPr>
              <w:b/>
              <w:color w:val="auto"/>
              <w:sz w:val="22"/>
              <w:szCs w:val="22"/>
            </w:rPr>
            <w:instrText xml:space="preserve"> SEQ Table \* ARABIC </w:instrText>
          </w:r>
          <w:r w:rsidRPr="006C0063">
            <w:rPr>
              <w:b/>
              <w:i/>
              <w:color w:val="auto"/>
              <w:sz w:val="22"/>
              <w:szCs w:val="22"/>
            </w:rPr>
            <w:fldChar w:fldCharType="separate"/>
          </w:r>
          <w:r w:rsidR="008C7A49" w:rsidRPr="006C0063">
            <w:rPr>
              <w:b/>
              <w:noProof/>
              <w:color w:val="auto"/>
              <w:sz w:val="22"/>
              <w:szCs w:val="22"/>
            </w:rPr>
            <w:t>1</w:t>
          </w:r>
          <w:r w:rsidRPr="006C0063">
            <w:rPr>
              <w:b/>
              <w:i/>
              <w:color w:val="auto"/>
              <w:sz w:val="22"/>
              <w:szCs w:val="22"/>
            </w:rPr>
            <w:fldChar w:fldCharType="end"/>
          </w:r>
          <w:bookmarkEnd w:id="11"/>
          <w:r w:rsidRPr="006C0063">
            <w:rPr>
              <w:b/>
              <w:color w:val="auto"/>
              <w:sz w:val="22"/>
              <w:szCs w:val="22"/>
            </w:rPr>
            <w:t xml:space="preserve"> </w:t>
          </w:r>
          <w:r w:rsidR="001B564C" w:rsidRPr="006C0063">
            <w:rPr>
              <w:color w:val="auto"/>
              <w:sz w:val="22"/>
              <w:szCs w:val="22"/>
            </w:rPr>
            <w:t xml:space="preserve">Full </w:t>
          </w:r>
          <w:proofErr w:type="spellStart"/>
          <w:r w:rsidR="001B564C" w:rsidRPr="006C0063">
            <w:rPr>
              <w:color w:val="auto"/>
              <w:sz w:val="22"/>
              <w:szCs w:val="22"/>
            </w:rPr>
            <w:t>PATfix</w:t>
          </w:r>
          <w:proofErr w:type="spellEnd"/>
          <w:r w:rsidR="001B564C" w:rsidRPr="006C0063">
            <w:rPr>
              <w:color w:val="auto"/>
              <w:sz w:val="22"/>
              <w:szCs w:val="22"/>
            </w:rPr>
            <w:t>® peak-group integration data for untreated pVAX1 stock and pVAX1 recovered after the selected static EMS conditions presented in the main manuscript</w:t>
          </w:r>
        </w:p>
        <w:tbl>
          <w:tblPr>
            <w:tblStyle w:val="EinfacheTabelle4"/>
            <w:tblW w:w="5000" w:type="pct"/>
            <w:tblLook w:val="0420" w:firstRow="1" w:lastRow="0" w:firstColumn="0" w:lastColumn="0" w:noHBand="0" w:noVBand="1"/>
          </w:tblPr>
          <w:tblGrid>
            <w:gridCol w:w="2585"/>
            <w:gridCol w:w="1448"/>
            <w:gridCol w:w="1942"/>
            <w:gridCol w:w="1794"/>
            <w:gridCol w:w="1591"/>
          </w:tblGrid>
          <w:tr w:rsidR="0051510A" w:rsidRPr="006C0063" w14:paraId="23027305" w14:textId="77777777" w:rsidTr="00D35935">
            <w:trPr>
              <w:cnfStyle w:val="100000000000" w:firstRow="1" w:lastRow="0" w:firstColumn="0" w:lastColumn="0" w:oddVBand="0" w:evenVBand="0" w:oddHBand="0" w:evenHBand="0" w:firstRowFirstColumn="0" w:firstRowLastColumn="0" w:lastRowFirstColumn="0" w:lastRowLastColumn="0"/>
              <w:trHeight w:val="308"/>
            </w:trPr>
            <w:tc>
              <w:tcPr>
                <w:tcW w:w="2596" w:type="dxa"/>
                <w:tcBorders>
                  <w:bottom w:val="single" w:sz="4" w:space="0" w:color="auto"/>
                </w:tcBorders>
              </w:tcPr>
              <w:p w14:paraId="2742200B" w14:textId="77777777" w:rsidR="0051510A" w:rsidRPr="006C0063" w:rsidRDefault="0051510A" w:rsidP="00CB3E95">
                <w:pPr>
                  <w:spacing w:line="240" w:lineRule="auto"/>
                  <w:jc w:val="left"/>
                  <w:rPr>
                    <w:rFonts w:eastAsia="Times New Roman"/>
                    <w:color w:val="auto"/>
                    <w:szCs w:val="24"/>
                    <w:lang w:eastAsia="de-DE"/>
                  </w:rPr>
                </w:pPr>
                <w:r w:rsidRPr="006C0063">
                  <w:rPr>
                    <w:rFonts w:eastAsia="Times New Roman"/>
                    <w:color w:val="auto"/>
                    <w:szCs w:val="24"/>
                    <w:lang w:eastAsia="de-DE"/>
                  </w:rPr>
                  <w:t>Sample</w:t>
                </w:r>
              </w:p>
            </w:tc>
            <w:tc>
              <w:tcPr>
                <w:tcW w:w="1449" w:type="dxa"/>
                <w:tcBorders>
                  <w:bottom w:val="single" w:sz="4" w:space="0" w:color="auto"/>
                </w:tcBorders>
              </w:tcPr>
              <w:p w14:paraId="2ED40A2F" w14:textId="77777777" w:rsidR="0051510A" w:rsidRPr="006C0063" w:rsidRDefault="0051510A" w:rsidP="00CB3E95">
                <w:pPr>
                  <w:spacing w:line="240" w:lineRule="auto"/>
                  <w:jc w:val="left"/>
                  <w:rPr>
                    <w:rFonts w:eastAsia="Times New Roman"/>
                    <w:color w:val="auto"/>
                    <w:szCs w:val="24"/>
                    <w:lang w:eastAsia="de-DE"/>
                  </w:rPr>
                </w:pPr>
                <w:r w:rsidRPr="006C0063">
                  <w:rPr>
                    <w:rFonts w:eastAsia="Times New Roman"/>
                    <w:color w:val="auto"/>
                    <w:szCs w:val="24"/>
                    <w:lang w:eastAsia="de-DE"/>
                  </w:rPr>
                  <w:t>Peak assignment</w:t>
                </w:r>
              </w:p>
            </w:tc>
            <w:tc>
              <w:tcPr>
                <w:tcW w:w="1947" w:type="dxa"/>
                <w:tcBorders>
                  <w:bottom w:val="single" w:sz="4" w:space="0" w:color="auto"/>
                </w:tcBorders>
              </w:tcPr>
              <w:p w14:paraId="179782CC" w14:textId="22FA96B6" w:rsidR="0051510A" w:rsidRPr="006C0063" w:rsidRDefault="0051510A" w:rsidP="00CB3E95">
                <w:pPr>
                  <w:spacing w:line="240" w:lineRule="auto"/>
                  <w:jc w:val="left"/>
                  <w:rPr>
                    <w:rFonts w:eastAsia="Times New Roman"/>
                    <w:color w:val="auto"/>
                    <w:szCs w:val="24"/>
                    <w:lang w:eastAsia="de-DE"/>
                  </w:rPr>
                </w:pPr>
                <w:r w:rsidRPr="006C0063">
                  <w:rPr>
                    <w:rFonts w:eastAsia="Times New Roman"/>
                    <w:color w:val="auto"/>
                    <w:szCs w:val="24"/>
                    <w:lang w:eastAsia="de-DE"/>
                  </w:rPr>
                  <w:t>Retention time</w:t>
                </w:r>
                <w:r w:rsidR="002C2087">
                  <w:rPr>
                    <w:rFonts w:eastAsia="Times New Roman"/>
                    <w:color w:val="auto"/>
                    <w:szCs w:val="24"/>
                    <w:lang w:eastAsia="de-DE"/>
                  </w:rPr>
                  <w:t>/</w:t>
                </w:r>
                <w:r w:rsidRPr="006C0063">
                  <w:rPr>
                    <w:rFonts w:eastAsia="Times New Roman"/>
                    <w:color w:val="auto"/>
                    <w:szCs w:val="24"/>
                    <w:lang w:eastAsia="de-DE"/>
                  </w:rPr>
                  <w:t>min</w:t>
                </w:r>
              </w:p>
            </w:tc>
            <w:tc>
              <w:tcPr>
                <w:tcW w:w="1798" w:type="dxa"/>
                <w:tcBorders>
                  <w:bottom w:val="single" w:sz="4" w:space="0" w:color="auto"/>
                </w:tcBorders>
              </w:tcPr>
              <w:p w14:paraId="2A8177CB" w14:textId="1EEF9467" w:rsidR="0051510A" w:rsidRPr="006C0063" w:rsidRDefault="0051510A" w:rsidP="00CB3E95">
                <w:pPr>
                  <w:spacing w:line="240" w:lineRule="auto"/>
                  <w:jc w:val="left"/>
                  <w:rPr>
                    <w:rFonts w:eastAsia="Times New Roman"/>
                    <w:color w:val="auto"/>
                    <w:szCs w:val="24"/>
                    <w:lang w:eastAsia="de-DE"/>
                  </w:rPr>
                </w:pPr>
                <w:r w:rsidRPr="006C0063">
                  <w:rPr>
                    <w:rFonts w:eastAsia="Times New Roman"/>
                    <w:color w:val="auto"/>
                    <w:szCs w:val="24"/>
                    <w:lang w:eastAsia="de-DE"/>
                  </w:rPr>
                  <w:t>Absolute area</w:t>
                </w:r>
                <w:r w:rsidR="002C2087">
                  <w:rPr>
                    <w:rFonts w:eastAsia="Times New Roman"/>
                    <w:color w:val="auto"/>
                    <w:szCs w:val="24"/>
                    <w:lang w:eastAsia="de-DE"/>
                  </w:rPr>
                  <w:t>/</w:t>
                </w:r>
                <w:proofErr w:type="spellStart"/>
                <w:r w:rsidRPr="006C0063">
                  <w:rPr>
                    <w:rFonts w:eastAsia="Times New Roman"/>
                    <w:color w:val="auto"/>
                    <w:szCs w:val="24"/>
                    <w:lang w:eastAsia="de-DE"/>
                  </w:rPr>
                  <w:t>mAU</w:t>
                </w:r>
                <w:proofErr w:type="spellEnd"/>
                <w:r w:rsidRPr="006C0063">
                  <w:rPr>
                    <w:rFonts w:eastAsia="Times New Roman"/>
                    <w:color w:val="auto"/>
                    <w:szCs w:val="24"/>
                    <w:lang w:eastAsia="de-DE"/>
                  </w:rPr>
                  <w:t xml:space="preserve"> s</w:t>
                </w:r>
              </w:p>
            </w:tc>
            <w:tc>
              <w:tcPr>
                <w:tcW w:w="1595" w:type="dxa"/>
                <w:tcBorders>
                  <w:bottom w:val="single" w:sz="4" w:space="0" w:color="auto"/>
                </w:tcBorders>
              </w:tcPr>
              <w:p w14:paraId="43DD7C9D" w14:textId="266BA3B9" w:rsidR="0051510A" w:rsidRPr="006C0063" w:rsidRDefault="0051510A" w:rsidP="00CB3E95">
                <w:pPr>
                  <w:spacing w:line="240" w:lineRule="auto"/>
                  <w:jc w:val="left"/>
                  <w:rPr>
                    <w:rFonts w:eastAsia="Times New Roman"/>
                    <w:color w:val="auto"/>
                    <w:szCs w:val="24"/>
                    <w:lang w:eastAsia="de-DE"/>
                  </w:rPr>
                </w:pPr>
                <w:r w:rsidRPr="006C0063">
                  <w:rPr>
                    <w:rFonts w:eastAsia="Times New Roman"/>
                    <w:color w:val="auto"/>
                    <w:szCs w:val="24"/>
                    <w:lang w:eastAsia="de-DE"/>
                  </w:rPr>
                  <w:t>Area</w:t>
                </w:r>
                <w:r w:rsidR="002C2087">
                  <w:rPr>
                    <w:rFonts w:eastAsia="Times New Roman"/>
                    <w:color w:val="auto"/>
                    <w:szCs w:val="24"/>
                    <w:lang w:eastAsia="de-DE"/>
                  </w:rPr>
                  <w:t>/</w:t>
                </w:r>
                <w:r w:rsidRPr="006C0063">
                  <w:rPr>
                    <w:rFonts w:eastAsia="Times New Roman"/>
                    <w:color w:val="auto"/>
                    <w:szCs w:val="24"/>
                    <w:lang w:eastAsia="de-DE"/>
                  </w:rPr>
                  <w:t>%</w:t>
                </w:r>
              </w:p>
            </w:tc>
          </w:tr>
          <w:tr w:rsidR="0051510A" w:rsidRPr="006C0063" w14:paraId="0C8B36CA" w14:textId="77777777" w:rsidTr="00D35935">
            <w:trPr>
              <w:cnfStyle w:val="000000100000" w:firstRow="0" w:lastRow="0" w:firstColumn="0" w:lastColumn="0" w:oddVBand="0" w:evenVBand="0" w:oddHBand="1" w:evenHBand="0" w:firstRowFirstColumn="0" w:firstRowLastColumn="0" w:lastRowFirstColumn="0" w:lastRowLastColumn="0"/>
              <w:trHeight w:val="274"/>
            </w:trPr>
            <w:tc>
              <w:tcPr>
                <w:tcW w:w="2596" w:type="dxa"/>
                <w:tcBorders>
                  <w:top w:val="single" w:sz="4" w:space="0" w:color="auto"/>
                </w:tcBorders>
              </w:tcPr>
              <w:p w14:paraId="30035472"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Untreated pVAX1 stock solution</w:t>
                </w:r>
              </w:p>
            </w:tc>
            <w:tc>
              <w:tcPr>
                <w:tcW w:w="1449" w:type="dxa"/>
                <w:tcBorders>
                  <w:top w:val="single" w:sz="4" w:space="0" w:color="auto"/>
                </w:tcBorders>
              </w:tcPr>
              <w:p w14:paraId="0ACB53C9"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Borders>
                  <w:top w:val="single" w:sz="4" w:space="0" w:color="auto"/>
                </w:tcBorders>
              </w:tcPr>
              <w:p w14:paraId="355A0C9A"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7.2767</w:t>
                </w:r>
              </w:p>
            </w:tc>
            <w:tc>
              <w:tcPr>
                <w:tcW w:w="1798" w:type="dxa"/>
                <w:tcBorders>
                  <w:top w:val="single" w:sz="4" w:space="0" w:color="auto"/>
                </w:tcBorders>
              </w:tcPr>
              <w:p w14:paraId="5AA24DD4"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32.0542</w:t>
                </w:r>
              </w:p>
            </w:tc>
            <w:tc>
              <w:tcPr>
                <w:tcW w:w="1595" w:type="dxa"/>
                <w:tcBorders>
                  <w:top w:val="single" w:sz="4" w:space="0" w:color="auto"/>
                </w:tcBorders>
              </w:tcPr>
              <w:p w14:paraId="1F90AEB6"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17.2587</w:t>
                </w:r>
              </w:p>
            </w:tc>
          </w:tr>
          <w:tr w:rsidR="0051510A" w:rsidRPr="006C0063" w14:paraId="7DD63CEA" w14:textId="77777777" w:rsidTr="00D35935">
            <w:trPr>
              <w:trHeight w:val="274"/>
            </w:trPr>
            <w:tc>
              <w:tcPr>
                <w:tcW w:w="2596" w:type="dxa"/>
              </w:tcPr>
              <w:p w14:paraId="53C19F79"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Untreated pVAX1 stock solution</w:t>
                </w:r>
              </w:p>
            </w:tc>
            <w:tc>
              <w:tcPr>
                <w:tcW w:w="1449" w:type="dxa"/>
              </w:tcPr>
              <w:p w14:paraId="460FD8B9"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68F9FD08"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8.6167</w:t>
                </w:r>
              </w:p>
            </w:tc>
            <w:tc>
              <w:tcPr>
                <w:tcW w:w="1798" w:type="dxa"/>
              </w:tcPr>
              <w:p w14:paraId="596D1537"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153.6738</w:t>
                </w:r>
              </w:p>
            </w:tc>
            <w:tc>
              <w:tcPr>
                <w:tcW w:w="1595" w:type="dxa"/>
              </w:tcPr>
              <w:p w14:paraId="48D3BBBE"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82.7413</w:t>
                </w:r>
              </w:p>
            </w:tc>
          </w:tr>
          <w:tr w:rsidR="0051510A" w:rsidRPr="006C0063" w14:paraId="23BD5C82" w14:textId="77777777" w:rsidTr="00D35935">
            <w:trPr>
              <w:cnfStyle w:val="000000100000" w:firstRow="0" w:lastRow="0" w:firstColumn="0" w:lastColumn="0" w:oddVBand="0" w:evenVBand="0" w:oddHBand="1" w:evenHBand="0" w:firstRowFirstColumn="0" w:firstRowLastColumn="0" w:lastRowFirstColumn="0" w:lastRowLastColumn="0"/>
              <w:trHeight w:val="274"/>
            </w:trPr>
            <w:tc>
              <w:tcPr>
                <w:tcW w:w="2596" w:type="dxa"/>
              </w:tcPr>
              <w:p w14:paraId="1EEBD57F" w14:textId="75944610" w:rsidR="0051510A" w:rsidRPr="006C0063" w:rsidRDefault="00EA2E07" w:rsidP="00CB3E95">
                <w:pPr>
                  <w:spacing w:line="276" w:lineRule="auto"/>
                  <w:jc w:val="left"/>
                  <w:rPr>
                    <w:rFonts w:eastAsia="Times New Roman"/>
                    <w:color w:val="auto"/>
                    <w:szCs w:val="24"/>
                    <w:lang w:eastAsia="de-DE"/>
                  </w:rPr>
                </w:pPr>
                <w:r w:rsidRPr="006C0063">
                  <w:rPr>
                    <w:rFonts w:eastAsia="Times New Roman"/>
                    <w:color w:val="auto"/>
                    <w:szCs w:val="24"/>
                    <w:lang w:eastAsia="de-DE"/>
                  </w:rPr>
                  <w:t>DI-</w:t>
                </w:r>
                <w:r w:rsidR="0051510A" w:rsidRPr="006C0063">
                  <w:rPr>
                    <w:rFonts w:eastAsia="Times New Roman"/>
                    <w:color w:val="auto"/>
                    <w:szCs w:val="24"/>
                    <w:lang w:eastAsia="de-DE"/>
                  </w:rPr>
                  <w:t>H₂O, OCP</w:t>
                </w:r>
              </w:p>
            </w:tc>
            <w:tc>
              <w:tcPr>
                <w:tcW w:w="1449" w:type="dxa"/>
              </w:tcPr>
              <w:p w14:paraId="586A1F9C"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Pr>
              <w:p w14:paraId="7A4B7F88"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7.6000</w:t>
                </w:r>
              </w:p>
            </w:tc>
            <w:tc>
              <w:tcPr>
                <w:tcW w:w="1798" w:type="dxa"/>
              </w:tcPr>
              <w:p w14:paraId="3D6878C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47.2375</w:t>
                </w:r>
              </w:p>
            </w:tc>
            <w:tc>
              <w:tcPr>
                <w:tcW w:w="1595" w:type="dxa"/>
              </w:tcPr>
              <w:p w14:paraId="6BEDFADA"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18.2809</w:t>
                </w:r>
              </w:p>
            </w:tc>
          </w:tr>
          <w:tr w:rsidR="0051510A" w:rsidRPr="006C0063" w14:paraId="7C9FA365" w14:textId="77777777" w:rsidTr="00D35935">
            <w:trPr>
              <w:trHeight w:val="308"/>
            </w:trPr>
            <w:tc>
              <w:tcPr>
                <w:tcW w:w="2596" w:type="dxa"/>
              </w:tcPr>
              <w:p w14:paraId="32929C80" w14:textId="3BC67E58" w:rsidR="0051510A" w:rsidRPr="006C0063" w:rsidRDefault="00EA2E07" w:rsidP="00CB3E95">
                <w:pPr>
                  <w:spacing w:line="276" w:lineRule="auto"/>
                  <w:jc w:val="left"/>
                  <w:rPr>
                    <w:rFonts w:eastAsia="Times New Roman"/>
                    <w:color w:val="auto"/>
                    <w:szCs w:val="24"/>
                    <w:lang w:eastAsia="de-DE"/>
                  </w:rPr>
                </w:pPr>
                <w:r w:rsidRPr="006C0063">
                  <w:rPr>
                    <w:rFonts w:eastAsia="Times New Roman"/>
                    <w:color w:val="auto"/>
                    <w:szCs w:val="24"/>
                    <w:lang w:eastAsia="de-DE"/>
                  </w:rPr>
                  <w:t>DI-</w:t>
                </w:r>
                <w:r w:rsidR="0051510A" w:rsidRPr="006C0063">
                  <w:rPr>
                    <w:rFonts w:eastAsia="Times New Roman"/>
                    <w:color w:val="auto"/>
                    <w:szCs w:val="24"/>
                    <w:lang w:eastAsia="de-DE"/>
                  </w:rPr>
                  <w:t>H₂O, OCP</w:t>
                </w:r>
              </w:p>
            </w:tc>
            <w:tc>
              <w:tcPr>
                <w:tcW w:w="1449" w:type="dxa"/>
              </w:tcPr>
              <w:p w14:paraId="3D8AB9F6"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0E0CD59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8.8467</w:t>
                </w:r>
              </w:p>
            </w:tc>
            <w:tc>
              <w:tcPr>
                <w:tcW w:w="1798" w:type="dxa"/>
              </w:tcPr>
              <w:p w14:paraId="1D6A65FC"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211.1604</w:t>
                </w:r>
              </w:p>
            </w:tc>
            <w:tc>
              <w:tcPr>
                <w:tcW w:w="1595" w:type="dxa"/>
              </w:tcPr>
              <w:p w14:paraId="15D73882"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81.7191</w:t>
                </w:r>
              </w:p>
            </w:tc>
          </w:tr>
          <w:tr w:rsidR="0051510A" w:rsidRPr="006C0063" w14:paraId="0B09C281" w14:textId="77777777" w:rsidTr="00D35935">
            <w:trPr>
              <w:cnfStyle w:val="000000100000" w:firstRow="0" w:lastRow="0" w:firstColumn="0" w:lastColumn="0" w:oddVBand="0" w:evenVBand="0" w:oddHBand="1" w:evenHBand="0" w:firstRowFirstColumn="0" w:firstRowLastColumn="0" w:lastRowFirstColumn="0" w:lastRowLastColumn="0"/>
              <w:trHeight w:val="274"/>
            </w:trPr>
            <w:tc>
              <w:tcPr>
                <w:tcW w:w="2596" w:type="dxa"/>
              </w:tcPr>
              <w:p w14:paraId="134C6789" w14:textId="3E9CA39B" w:rsidR="0051510A" w:rsidRPr="006C0063" w:rsidRDefault="00EA2E07" w:rsidP="00CB3E95">
                <w:pPr>
                  <w:spacing w:line="276" w:lineRule="auto"/>
                  <w:jc w:val="left"/>
                  <w:rPr>
                    <w:rFonts w:eastAsia="Times New Roman"/>
                    <w:color w:val="auto"/>
                    <w:szCs w:val="24"/>
                    <w:lang w:eastAsia="de-DE"/>
                  </w:rPr>
                </w:pPr>
                <w:r w:rsidRPr="006C0063">
                  <w:rPr>
                    <w:rFonts w:eastAsia="Times New Roman"/>
                    <w:color w:val="auto"/>
                    <w:szCs w:val="24"/>
                    <w:lang w:eastAsia="de-DE"/>
                  </w:rPr>
                  <w:t>DI-</w:t>
                </w:r>
                <w:r w:rsidR="0051510A" w:rsidRPr="006C0063">
                  <w:rPr>
                    <w:rFonts w:eastAsia="Times New Roman"/>
                    <w:color w:val="auto"/>
                    <w:szCs w:val="24"/>
                    <w:lang w:eastAsia="de-DE"/>
                  </w:rPr>
                  <w:t>H₂O, +1.6 V</w:t>
                </w:r>
              </w:p>
            </w:tc>
            <w:tc>
              <w:tcPr>
                <w:tcW w:w="1449" w:type="dxa"/>
              </w:tcPr>
              <w:p w14:paraId="752CA066"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Pr>
              <w:p w14:paraId="4C125AA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7.5967</w:t>
                </w:r>
              </w:p>
            </w:tc>
            <w:tc>
              <w:tcPr>
                <w:tcW w:w="1798" w:type="dxa"/>
              </w:tcPr>
              <w:p w14:paraId="772C53DD"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51.3671</w:t>
                </w:r>
              </w:p>
            </w:tc>
            <w:tc>
              <w:tcPr>
                <w:tcW w:w="1595" w:type="dxa"/>
              </w:tcPr>
              <w:p w14:paraId="7A9A4303"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24.1045</w:t>
                </w:r>
              </w:p>
            </w:tc>
          </w:tr>
          <w:tr w:rsidR="0051510A" w:rsidRPr="006C0063" w14:paraId="5913EC69" w14:textId="77777777" w:rsidTr="00D35935">
            <w:trPr>
              <w:trHeight w:val="274"/>
            </w:trPr>
            <w:tc>
              <w:tcPr>
                <w:tcW w:w="2596" w:type="dxa"/>
              </w:tcPr>
              <w:p w14:paraId="10777E72" w14:textId="4A008A32" w:rsidR="0051510A" w:rsidRPr="006C0063" w:rsidRDefault="00EA2E07" w:rsidP="00CB3E95">
                <w:pPr>
                  <w:spacing w:line="276" w:lineRule="auto"/>
                  <w:jc w:val="left"/>
                  <w:rPr>
                    <w:rFonts w:eastAsia="Times New Roman"/>
                    <w:color w:val="auto"/>
                    <w:szCs w:val="24"/>
                    <w:lang w:eastAsia="de-DE"/>
                  </w:rPr>
                </w:pPr>
                <w:r w:rsidRPr="006C0063">
                  <w:rPr>
                    <w:rFonts w:eastAsia="Times New Roman"/>
                    <w:color w:val="auto"/>
                    <w:szCs w:val="24"/>
                    <w:lang w:eastAsia="de-DE"/>
                  </w:rPr>
                  <w:t>DI-</w:t>
                </w:r>
                <w:r w:rsidR="0051510A" w:rsidRPr="006C0063">
                  <w:rPr>
                    <w:rFonts w:eastAsia="Times New Roman"/>
                    <w:color w:val="auto"/>
                    <w:szCs w:val="24"/>
                    <w:lang w:eastAsia="de-DE"/>
                  </w:rPr>
                  <w:t>H₂O, +1.6 V</w:t>
                </w:r>
              </w:p>
            </w:tc>
            <w:tc>
              <w:tcPr>
                <w:tcW w:w="1449" w:type="dxa"/>
              </w:tcPr>
              <w:p w14:paraId="533A9C00"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0A7F9BDF"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8.8533</w:t>
                </w:r>
              </w:p>
            </w:tc>
            <w:tc>
              <w:tcPr>
                <w:tcW w:w="1798" w:type="dxa"/>
              </w:tcPr>
              <w:p w14:paraId="5C8B74C1"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161.7343</w:t>
                </w:r>
              </w:p>
            </w:tc>
            <w:tc>
              <w:tcPr>
                <w:tcW w:w="1595" w:type="dxa"/>
              </w:tcPr>
              <w:p w14:paraId="6D0AF989"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75.8955</w:t>
                </w:r>
              </w:p>
            </w:tc>
          </w:tr>
          <w:tr w:rsidR="0051510A" w:rsidRPr="006C0063" w14:paraId="3A6FBA89" w14:textId="77777777" w:rsidTr="00D35935">
            <w:trPr>
              <w:cnfStyle w:val="000000100000" w:firstRow="0" w:lastRow="0" w:firstColumn="0" w:lastColumn="0" w:oddVBand="0" w:evenVBand="0" w:oddHBand="1" w:evenHBand="0" w:firstRowFirstColumn="0" w:firstRowLastColumn="0" w:lastRowFirstColumn="0" w:lastRowLastColumn="0"/>
              <w:trHeight w:val="274"/>
            </w:trPr>
            <w:tc>
              <w:tcPr>
                <w:tcW w:w="2596" w:type="dxa"/>
              </w:tcPr>
              <w:p w14:paraId="6C616ADB"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10 mM Tris, OCP</w:t>
                </w:r>
              </w:p>
            </w:tc>
            <w:tc>
              <w:tcPr>
                <w:tcW w:w="1449" w:type="dxa"/>
              </w:tcPr>
              <w:p w14:paraId="704D5748"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Pr>
              <w:p w14:paraId="621A4B9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7.6000</w:t>
                </w:r>
              </w:p>
            </w:tc>
            <w:tc>
              <w:tcPr>
                <w:tcW w:w="1798" w:type="dxa"/>
              </w:tcPr>
              <w:p w14:paraId="25D278A9"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52.3000</w:t>
                </w:r>
              </w:p>
            </w:tc>
            <w:tc>
              <w:tcPr>
                <w:tcW w:w="1595" w:type="dxa"/>
              </w:tcPr>
              <w:p w14:paraId="166BA398"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19.1813</w:t>
                </w:r>
              </w:p>
            </w:tc>
          </w:tr>
          <w:tr w:rsidR="0051510A" w:rsidRPr="006C0063" w14:paraId="0972E510" w14:textId="77777777" w:rsidTr="00D35935">
            <w:trPr>
              <w:trHeight w:val="308"/>
            </w:trPr>
            <w:tc>
              <w:tcPr>
                <w:tcW w:w="2596" w:type="dxa"/>
              </w:tcPr>
              <w:p w14:paraId="6B53FC13"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10 mM Tris, OCP</w:t>
                </w:r>
              </w:p>
            </w:tc>
            <w:tc>
              <w:tcPr>
                <w:tcW w:w="1449" w:type="dxa"/>
              </w:tcPr>
              <w:p w14:paraId="0FFA4ABC"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1011BC1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8.8400</w:t>
                </w:r>
              </w:p>
            </w:tc>
            <w:tc>
              <w:tcPr>
                <w:tcW w:w="1798" w:type="dxa"/>
              </w:tcPr>
              <w:p w14:paraId="1369246F"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220.3621</w:t>
                </w:r>
              </w:p>
            </w:tc>
            <w:tc>
              <w:tcPr>
                <w:tcW w:w="1595" w:type="dxa"/>
              </w:tcPr>
              <w:p w14:paraId="43A76FA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80.8188</w:t>
                </w:r>
              </w:p>
            </w:tc>
          </w:tr>
          <w:tr w:rsidR="0051510A" w:rsidRPr="006C0063" w14:paraId="2A98CE4D" w14:textId="77777777" w:rsidTr="00D35935">
            <w:trPr>
              <w:cnfStyle w:val="000000100000" w:firstRow="0" w:lastRow="0" w:firstColumn="0" w:lastColumn="0" w:oddVBand="0" w:evenVBand="0" w:oddHBand="1" w:evenHBand="0" w:firstRowFirstColumn="0" w:firstRowLastColumn="0" w:lastRowFirstColumn="0" w:lastRowLastColumn="0"/>
              <w:trHeight w:val="274"/>
            </w:trPr>
            <w:tc>
              <w:tcPr>
                <w:tcW w:w="2596" w:type="dxa"/>
              </w:tcPr>
              <w:p w14:paraId="17CA3B4E"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10 mM Tris, +1.6 V</w:t>
                </w:r>
              </w:p>
            </w:tc>
            <w:tc>
              <w:tcPr>
                <w:tcW w:w="1449" w:type="dxa"/>
              </w:tcPr>
              <w:p w14:paraId="4451E46B"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Pr>
              <w:p w14:paraId="14B4C8D9"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7.2433</w:t>
                </w:r>
              </w:p>
            </w:tc>
            <w:tc>
              <w:tcPr>
                <w:tcW w:w="1798" w:type="dxa"/>
              </w:tcPr>
              <w:p w14:paraId="7689D67D"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35.3469</w:t>
                </w:r>
              </w:p>
            </w:tc>
            <w:tc>
              <w:tcPr>
                <w:tcW w:w="1595" w:type="dxa"/>
              </w:tcPr>
              <w:p w14:paraId="20F67951"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27.7045</w:t>
                </w:r>
              </w:p>
            </w:tc>
          </w:tr>
          <w:tr w:rsidR="0051510A" w:rsidRPr="006C0063" w14:paraId="6005A6BF" w14:textId="77777777" w:rsidTr="00D35935">
            <w:trPr>
              <w:trHeight w:val="274"/>
            </w:trPr>
            <w:tc>
              <w:tcPr>
                <w:tcW w:w="2596" w:type="dxa"/>
              </w:tcPr>
              <w:p w14:paraId="432F2A74"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10 mM Tris, +1.6 V</w:t>
                </w:r>
              </w:p>
            </w:tc>
            <w:tc>
              <w:tcPr>
                <w:tcW w:w="1449" w:type="dxa"/>
              </w:tcPr>
              <w:p w14:paraId="037C6CC0"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5764B599"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8.5700</w:t>
                </w:r>
              </w:p>
            </w:tc>
            <w:tc>
              <w:tcPr>
                <w:tcW w:w="1798" w:type="dxa"/>
              </w:tcPr>
              <w:p w14:paraId="4D97A318"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92.2386</w:t>
                </w:r>
              </w:p>
            </w:tc>
            <w:tc>
              <w:tcPr>
                <w:tcW w:w="1595" w:type="dxa"/>
              </w:tcPr>
              <w:p w14:paraId="4D58BADE"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72.2955</w:t>
                </w:r>
              </w:p>
            </w:tc>
          </w:tr>
          <w:tr w:rsidR="0051510A" w:rsidRPr="006C0063" w14:paraId="782E405F" w14:textId="77777777" w:rsidTr="00D35935">
            <w:trPr>
              <w:cnfStyle w:val="000000100000" w:firstRow="0" w:lastRow="0" w:firstColumn="0" w:lastColumn="0" w:oddVBand="0" w:evenVBand="0" w:oddHBand="1" w:evenHBand="0" w:firstRowFirstColumn="0" w:firstRowLastColumn="0" w:lastRowFirstColumn="0" w:lastRowLastColumn="0"/>
              <w:trHeight w:val="274"/>
            </w:trPr>
            <w:tc>
              <w:tcPr>
                <w:tcW w:w="2596" w:type="dxa"/>
              </w:tcPr>
              <w:p w14:paraId="53DACDE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 mM NaCl, OCP</w:t>
                </w:r>
              </w:p>
            </w:tc>
            <w:tc>
              <w:tcPr>
                <w:tcW w:w="1449" w:type="dxa"/>
              </w:tcPr>
              <w:p w14:paraId="0C19A23C"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Pr>
              <w:p w14:paraId="4E719BAE"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7.2700</w:t>
                </w:r>
              </w:p>
            </w:tc>
            <w:tc>
              <w:tcPr>
                <w:tcW w:w="1798" w:type="dxa"/>
              </w:tcPr>
              <w:p w14:paraId="776E51C7"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23.6936</w:t>
                </w:r>
              </w:p>
            </w:tc>
            <w:tc>
              <w:tcPr>
                <w:tcW w:w="1595" w:type="dxa"/>
              </w:tcPr>
              <w:p w14:paraId="5E442AE3"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21.7840</w:t>
                </w:r>
              </w:p>
            </w:tc>
          </w:tr>
          <w:tr w:rsidR="0051510A" w:rsidRPr="006C0063" w14:paraId="270C80B6" w14:textId="77777777" w:rsidTr="00D35935">
            <w:trPr>
              <w:trHeight w:val="274"/>
            </w:trPr>
            <w:tc>
              <w:tcPr>
                <w:tcW w:w="2596" w:type="dxa"/>
              </w:tcPr>
              <w:p w14:paraId="21686AA9"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 mM NaCl, OCP</w:t>
                </w:r>
              </w:p>
            </w:tc>
            <w:tc>
              <w:tcPr>
                <w:tcW w:w="1449" w:type="dxa"/>
              </w:tcPr>
              <w:p w14:paraId="3DD08978"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0436A3A7"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8.5967</w:t>
                </w:r>
              </w:p>
            </w:tc>
            <w:tc>
              <w:tcPr>
                <w:tcW w:w="1798" w:type="dxa"/>
              </w:tcPr>
              <w:p w14:paraId="3F30F617"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85.0727</w:t>
                </w:r>
              </w:p>
            </w:tc>
            <w:tc>
              <w:tcPr>
                <w:tcW w:w="1595" w:type="dxa"/>
              </w:tcPr>
              <w:p w14:paraId="545DA194"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78.2160</w:t>
                </w:r>
              </w:p>
            </w:tc>
          </w:tr>
          <w:tr w:rsidR="0051510A" w:rsidRPr="006C0063" w14:paraId="1019E35B" w14:textId="77777777" w:rsidTr="00D35935">
            <w:trPr>
              <w:cnfStyle w:val="000000100000" w:firstRow="0" w:lastRow="0" w:firstColumn="0" w:lastColumn="0" w:oddVBand="0" w:evenVBand="0" w:oddHBand="1" w:evenHBand="0" w:firstRowFirstColumn="0" w:firstRowLastColumn="0" w:lastRowFirstColumn="0" w:lastRowLastColumn="0"/>
              <w:trHeight w:val="274"/>
            </w:trPr>
            <w:tc>
              <w:tcPr>
                <w:tcW w:w="2596" w:type="dxa"/>
              </w:tcPr>
              <w:p w14:paraId="25B286B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 mM NaCl, +1.6 V</w:t>
                </w:r>
              </w:p>
            </w:tc>
            <w:tc>
              <w:tcPr>
                <w:tcW w:w="1449" w:type="dxa"/>
              </w:tcPr>
              <w:p w14:paraId="4CE69742"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Pr>
              <w:p w14:paraId="4545A015"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7.2667</w:t>
                </w:r>
              </w:p>
            </w:tc>
            <w:tc>
              <w:tcPr>
                <w:tcW w:w="1798" w:type="dxa"/>
              </w:tcPr>
              <w:p w14:paraId="1B1B2F0E"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25.9440</w:t>
                </w:r>
              </w:p>
            </w:tc>
            <w:tc>
              <w:tcPr>
                <w:tcW w:w="1595" w:type="dxa"/>
              </w:tcPr>
              <w:p w14:paraId="7CE8F55D"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25.7903</w:t>
                </w:r>
              </w:p>
            </w:tc>
          </w:tr>
          <w:tr w:rsidR="0051510A" w:rsidRPr="006C0063" w14:paraId="57891182" w14:textId="77777777" w:rsidTr="00D35935">
            <w:trPr>
              <w:trHeight w:val="274"/>
            </w:trPr>
            <w:tc>
              <w:tcPr>
                <w:tcW w:w="2596" w:type="dxa"/>
              </w:tcPr>
              <w:p w14:paraId="4C33C332"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 mM NaCl, +1.6 V</w:t>
                </w:r>
              </w:p>
            </w:tc>
            <w:tc>
              <w:tcPr>
                <w:tcW w:w="1449" w:type="dxa"/>
              </w:tcPr>
              <w:p w14:paraId="78D42449"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7D80FD86"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8.5767</w:t>
                </w:r>
              </w:p>
            </w:tc>
            <w:tc>
              <w:tcPr>
                <w:tcW w:w="1798" w:type="dxa"/>
              </w:tcPr>
              <w:p w14:paraId="588B0B5E"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74.6518</w:t>
                </w:r>
              </w:p>
            </w:tc>
            <w:tc>
              <w:tcPr>
                <w:tcW w:w="1595" w:type="dxa"/>
              </w:tcPr>
              <w:p w14:paraId="69400191"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74.2097</w:t>
                </w:r>
              </w:p>
            </w:tc>
          </w:tr>
          <w:tr w:rsidR="0051510A" w:rsidRPr="006C0063" w14:paraId="719E6016" w14:textId="77777777" w:rsidTr="00D35935">
            <w:trPr>
              <w:cnfStyle w:val="000000100000" w:firstRow="0" w:lastRow="0" w:firstColumn="0" w:lastColumn="0" w:oddVBand="0" w:evenVBand="0" w:oddHBand="1" w:evenHBand="0" w:firstRowFirstColumn="0" w:firstRowLastColumn="0" w:lastRowFirstColumn="0" w:lastRowLastColumn="0"/>
              <w:trHeight w:val="308"/>
            </w:trPr>
            <w:tc>
              <w:tcPr>
                <w:tcW w:w="2596" w:type="dxa"/>
              </w:tcPr>
              <w:p w14:paraId="40718F67"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10 mM NaCl, OCP</w:t>
                </w:r>
              </w:p>
            </w:tc>
            <w:tc>
              <w:tcPr>
                <w:tcW w:w="1449" w:type="dxa"/>
              </w:tcPr>
              <w:p w14:paraId="5F9740D3"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oc</w:t>
                </w:r>
                <w:proofErr w:type="spellEnd"/>
              </w:p>
            </w:tc>
            <w:tc>
              <w:tcPr>
                <w:tcW w:w="1947" w:type="dxa"/>
              </w:tcPr>
              <w:p w14:paraId="489ED9C2"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7.2667</w:t>
                </w:r>
              </w:p>
            </w:tc>
            <w:tc>
              <w:tcPr>
                <w:tcW w:w="1798" w:type="dxa"/>
              </w:tcPr>
              <w:p w14:paraId="1114D207"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25.3418</w:t>
                </w:r>
              </w:p>
            </w:tc>
            <w:tc>
              <w:tcPr>
                <w:tcW w:w="1595" w:type="dxa"/>
              </w:tcPr>
              <w:p w14:paraId="66CA1542"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19.2891</w:t>
                </w:r>
              </w:p>
            </w:tc>
          </w:tr>
          <w:tr w:rsidR="0051510A" w:rsidRPr="006C0063" w14:paraId="72ED9485" w14:textId="77777777" w:rsidTr="00D35935">
            <w:trPr>
              <w:trHeight w:val="238"/>
            </w:trPr>
            <w:tc>
              <w:tcPr>
                <w:tcW w:w="2596" w:type="dxa"/>
              </w:tcPr>
              <w:p w14:paraId="63D92766"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10 mM NaCl, OCP</w:t>
                </w:r>
              </w:p>
            </w:tc>
            <w:tc>
              <w:tcPr>
                <w:tcW w:w="1449" w:type="dxa"/>
              </w:tcPr>
              <w:p w14:paraId="1CC95431" w14:textId="77777777" w:rsidR="0051510A" w:rsidRPr="006C0063" w:rsidRDefault="0051510A" w:rsidP="00CB3E95">
                <w:pPr>
                  <w:spacing w:line="276" w:lineRule="auto"/>
                  <w:jc w:val="left"/>
                  <w:rPr>
                    <w:rFonts w:eastAsia="Times New Roman"/>
                    <w:color w:val="auto"/>
                    <w:szCs w:val="24"/>
                    <w:lang w:eastAsia="de-DE"/>
                  </w:rPr>
                </w:pPr>
                <w:proofErr w:type="spellStart"/>
                <w:r w:rsidRPr="006C0063">
                  <w:rPr>
                    <w:rFonts w:eastAsia="Times New Roman"/>
                    <w:color w:val="auto"/>
                    <w:szCs w:val="24"/>
                    <w:lang w:eastAsia="de-DE"/>
                  </w:rPr>
                  <w:t>sc</w:t>
                </w:r>
                <w:proofErr w:type="spellEnd"/>
              </w:p>
            </w:tc>
            <w:tc>
              <w:tcPr>
                <w:tcW w:w="1947" w:type="dxa"/>
              </w:tcPr>
              <w:p w14:paraId="72AF90FF"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8.5733</w:t>
                </w:r>
              </w:p>
            </w:tc>
            <w:tc>
              <w:tcPr>
                <w:tcW w:w="1798" w:type="dxa"/>
              </w:tcPr>
              <w:p w14:paraId="545A857D"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106.0372</w:t>
                </w:r>
              </w:p>
            </w:tc>
            <w:tc>
              <w:tcPr>
                <w:tcW w:w="1595" w:type="dxa"/>
              </w:tcPr>
              <w:p w14:paraId="2FBFFA2E" w14:textId="77777777" w:rsidR="0051510A" w:rsidRPr="006C0063" w:rsidRDefault="0051510A" w:rsidP="00CB3E95">
                <w:pPr>
                  <w:spacing w:line="276" w:lineRule="auto"/>
                  <w:jc w:val="left"/>
                  <w:rPr>
                    <w:rFonts w:eastAsia="Times New Roman"/>
                    <w:color w:val="auto"/>
                    <w:szCs w:val="24"/>
                    <w:lang w:eastAsia="de-DE"/>
                  </w:rPr>
                </w:pPr>
                <w:r w:rsidRPr="006C0063">
                  <w:rPr>
                    <w:rFonts w:eastAsia="Times New Roman"/>
                    <w:color w:val="auto"/>
                    <w:szCs w:val="24"/>
                    <w:lang w:eastAsia="de-DE"/>
                  </w:rPr>
                  <w:t>80.7109</w:t>
                </w:r>
              </w:p>
            </w:tc>
          </w:tr>
        </w:tbl>
        <w:p w14:paraId="6004B9F4" w14:textId="77777777" w:rsidR="00A271C7" w:rsidRPr="00A271C7" w:rsidRDefault="00A271C7" w:rsidP="00A271C7">
          <w:pPr>
            <w:spacing w:line="480" w:lineRule="auto"/>
          </w:pPr>
        </w:p>
        <w:p w14:paraId="555FC1E3" w14:textId="18C4813A" w:rsidR="00263881" w:rsidRPr="00263881" w:rsidRDefault="00263881" w:rsidP="00263881">
          <w:pPr>
            <w:pStyle w:val="berschrift22"/>
            <w:numPr>
              <w:ilvl w:val="0"/>
              <w:numId w:val="0"/>
            </w:numPr>
            <w:ind w:left="578" w:hanging="578"/>
          </w:pPr>
          <w:r w:rsidRPr="00263881">
            <w:t>S</w:t>
          </w:r>
          <w:r w:rsidR="00F8525C">
            <w:t>7</w:t>
          </w:r>
          <w:r w:rsidRPr="00263881">
            <w:t xml:space="preserve">. </w:t>
          </w:r>
          <w:r w:rsidR="00AC32E2" w:rsidRPr="00AC32E2">
            <w:t>DLS-derived apparent hydrodynamic descriptors</w:t>
          </w:r>
        </w:p>
        <w:p w14:paraId="3CF4F54B" w14:textId="38B3D9B5" w:rsidR="00FD2756" w:rsidRPr="00B260A1" w:rsidRDefault="00FD2756" w:rsidP="00FD2756">
          <w:pPr>
            <w:pStyle w:val="Flietext"/>
            <w:rPr>
              <w:lang w:val="en-US"/>
            </w:rPr>
          </w:pPr>
          <w:r w:rsidRPr="00B260A1">
            <w:rPr>
              <w:lang w:val="en-US"/>
            </w:rPr>
            <w:t xml:space="preserve">Dynamic light scattering was performed for selected pVAX1 samples </w:t>
          </w:r>
          <w:r w:rsidR="00B94076" w:rsidRPr="00B94076">
            <w:rPr>
              <w:lang w:val="en-US"/>
            </w:rPr>
            <w:t>to provide complementary information</w:t>
          </w:r>
          <w:r w:rsidR="00B94076">
            <w:rPr>
              <w:lang w:val="en-US"/>
            </w:rPr>
            <w:t xml:space="preserve"> </w:t>
          </w:r>
          <w:r w:rsidRPr="00B260A1">
            <w:rPr>
              <w:lang w:val="en-US"/>
            </w:rPr>
            <w:t>on electrolyte-dependent changes in apparent sample state during static EMS (</w:t>
          </w:r>
          <w:r w:rsidR="006111EE" w:rsidRPr="00366A1F">
            <w:rPr>
              <w:b/>
              <w:bCs/>
              <w:lang w:val="en-US"/>
            </w:rPr>
            <w:fldChar w:fldCharType="begin"/>
          </w:r>
          <w:r w:rsidR="006111EE" w:rsidRPr="00366A1F">
            <w:rPr>
              <w:b/>
              <w:bCs/>
              <w:lang w:val="en-US"/>
            </w:rPr>
            <w:instrText xml:space="preserve"> REF _Ref233638133 \h  \* MERGEFORMAT </w:instrText>
          </w:r>
          <w:r w:rsidR="006111EE" w:rsidRPr="00366A1F">
            <w:rPr>
              <w:b/>
              <w:bCs/>
              <w:lang w:val="en-US"/>
            </w:rPr>
          </w:r>
          <w:r w:rsidR="006111EE" w:rsidRPr="00366A1F">
            <w:rPr>
              <w:b/>
              <w:bCs/>
              <w:lang w:val="en-US"/>
            </w:rPr>
            <w:fldChar w:fldCharType="separate"/>
          </w:r>
          <w:r w:rsidR="002836DE">
            <w:rPr>
              <w:b/>
              <w:bCs/>
              <w:szCs w:val="16"/>
              <w:lang w:val="en-US"/>
            </w:rPr>
            <w:t>Fig. S</w:t>
          </w:r>
          <w:r w:rsidR="006111EE" w:rsidRPr="00366A1F">
            <w:rPr>
              <w:b/>
              <w:bCs/>
              <w:noProof/>
              <w:szCs w:val="16"/>
              <w:lang w:val="en-US"/>
            </w:rPr>
            <w:t>10</w:t>
          </w:r>
          <w:r w:rsidR="006111EE" w:rsidRPr="00366A1F">
            <w:rPr>
              <w:b/>
              <w:bCs/>
              <w:lang w:val="en-US"/>
            </w:rPr>
            <w:fldChar w:fldCharType="end"/>
          </w:r>
          <w:r w:rsidRPr="00B260A1">
            <w:rPr>
              <w:lang w:val="en-US"/>
            </w:rPr>
            <w:t xml:space="preserve">). </w:t>
          </w:r>
          <w:r w:rsidR="00B35A3D" w:rsidRPr="00B35A3D">
            <w:rPr>
              <w:lang w:val="en-US"/>
            </w:rPr>
            <w:t>Measurements were performed before adsorption (</w:t>
          </w:r>
          <w:proofErr w:type="spellStart"/>
          <w:r w:rsidR="00B35A3D" w:rsidRPr="00B35A3D">
            <w:rPr>
              <w:lang w:val="en-US"/>
            </w:rPr>
            <w:t>b_ads</w:t>
          </w:r>
          <w:proofErr w:type="spellEnd"/>
          <w:r w:rsidR="00B35A3D" w:rsidRPr="00B35A3D">
            <w:rPr>
              <w:lang w:val="en-US"/>
            </w:rPr>
            <w:t xml:space="preserve">), </w:t>
          </w:r>
          <w:r w:rsidR="00E21067" w:rsidRPr="00E21067">
            <w:rPr>
              <w:lang w:val="en-US"/>
            </w:rPr>
            <w:t>after OCP washing/desorption (OCP)</w:t>
          </w:r>
          <w:r w:rsidR="00B35A3D" w:rsidRPr="00B35A3D">
            <w:rPr>
              <w:lang w:val="en-US"/>
            </w:rPr>
            <w:t>, and after washing/desorption following adsorption at +1.6 V</w:t>
          </w:r>
          <w:r w:rsidRPr="00B260A1">
            <w:rPr>
              <w:lang w:val="en-US"/>
            </w:rPr>
            <w:t xml:space="preserve"> (</w:t>
          </w:r>
          <w:r w:rsidR="002E4424">
            <w:rPr>
              <w:rFonts w:eastAsia="DengXian" w:hint="eastAsia"/>
              <w:lang w:val="en-US"/>
            </w:rPr>
            <w:t>After wash</w:t>
          </w:r>
          <w:r w:rsidRPr="00B260A1">
            <w:rPr>
              <w:lang w:val="en-US"/>
            </w:rPr>
            <w:t xml:space="preserve">). The tested conditions included </w:t>
          </w:r>
          <w:r w:rsidR="0027463E">
            <w:rPr>
              <w:lang w:val="en-US"/>
            </w:rPr>
            <w:t>DI-</w:t>
          </w:r>
          <w:r w:rsidRPr="00B260A1">
            <w:rPr>
              <w:lang w:val="en-US"/>
            </w:rPr>
            <w:t xml:space="preserve">H₂O, 10 mM Tris buffer (pH 8), 1 mM NaCl, 10 mM NaCl, and 10 mM </w:t>
          </w:r>
          <w:proofErr w:type="spellStart"/>
          <w:r w:rsidRPr="00B260A1">
            <w:rPr>
              <w:lang w:val="en-US"/>
            </w:rPr>
            <w:t>CaCl</w:t>
          </w:r>
          <w:proofErr w:type="spellEnd"/>
          <w:r w:rsidRPr="00B260A1">
            <w:rPr>
              <w:lang w:val="en-US"/>
            </w:rPr>
            <w:t>₂.</w:t>
          </w:r>
        </w:p>
        <w:p w14:paraId="04AF69D8" w14:textId="4F125349" w:rsidR="00FD2756" w:rsidRPr="00B260A1" w:rsidRDefault="00FD2756" w:rsidP="00FD2756">
          <w:pPr>
            <w:pStyle w:val="Flietext"/>
            <w:rPr>
              <w:lang w:val="en-US"/>
            </w:rPr>
          </w:pPr>
          <w:r w:rsidRPr="00B260A1">
            <w:rPr>
              <w:lang w:val="en-US"/>
            </w:rPr>
            <w:t xml:space="preserve">The DLS-derived Z-average is reported as an apparent, intensity-weighted hydrodynamic descriptor and should not be interpreted as an exact molecular dimension of pVAX1. This limitation is particularly relevant for post-EMS samples, where electrode-derived particles, visible precipitates, or heterogeneous sample states may disproportionately affect the scattered-light intensity. Accordingly, increased Z-average values and larger standard deviations are interpreted </w:t>
          </w:r>
          <w:r w:rsidRPr="00B260A1">
            <w:rPr>
              <w:lang w:val="en-US"/>
            </w:rPr>
            <w:lastRenderedPageBreak/>
            <w:t xml:space="preserve">as indicators of altered sample state rather than as evidence for a defined pVAX1 size, conformation, or aggregation mechanism </w:t>
          </w:r>
          <w:sdt>
            <w:sdtPr>
              <w:rPr>
                <w:lang w:val="en-US"/>
              </w:rPr>
              <w:alias w:val="To edit, see citavi.com/edit"/>
              <w:tag w:val="CitaviPlaceholder#d733a39c-d510-474f-ad04-3dc520b56073"/>
              <w:id w:val="-944458679"/>
              <w:placeholder>
                <w:docPart w:val="DefaultPlaceholder_-1854013440"/>
              </w:placeholder>
            </w:sdtPr>
            <w:sdtEndPr/>
            <w:sdtContent>
              <w:r w:rsidR="0050241A">
                <w:rPr>
                  <w:lang w:val="en-US"/>
                </w:rPr>
                <w:fldChar w:fldCharType="begin"/>
              </w:r>
              <w:r w:rsidR="00AB407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NWFiZDc0LWVjOTQtNGI3MS1iOGJjLTQzMzFmM2E4NTRhMiIsIlJhbmdlTGVuZ3RoIjozLCJSZWZlcmVuY2VJZCI6Ijg4ZjdhMmM0LTkyNDQtNDFhNi04ZDY4LWZhZjY1YTI1MTMw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yNzI5Nzc3OSIsIlVyaVN0cmluZyI6Imh0dHA6Ly93d3cubmNiaS5ubG0ubmloLmdvdi9wdWJtZWQvMjcyOTc3Nz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JpY2FyZG8gSHVwZmVyIiwiQ3JlYXRlZE9uIjoiMjAyNC0xMS0yNlQxMjo0MToxNyIsIk1vZGlmaWVkQnkiOiJfUmljYXJkbyBIdXBmZXIiLCJJZCI6IjZjZTFkMGMyLWVlMGEtNGQ5MC1iNGI2LTBiZTVlNDQzMmM2ZSIsIk1vZGlmaWVkT24iOiIyMDI0LTExLTI2VDEyOjQxOjE3IiwiUHJvamVjdCI6eyIkcmVmIjoiOCJ9fSx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jb25yZWwuMjAxNi4wNi4wMTciLCJVcmlTdHJpbmciOiJodHRwczovL2RvaS5vcmcvMTAuMTAxNi9qLmpjb25yZWwuMjAxNi4wNi4wMT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}</w:instrText>
              </w:r>
              <w:r w:rsidR="0050241A">
                <w:rPr>
                  <w:lang w:val="en-US"/>
                </w:rPr>
                <w:fldChar w:fldCharType="separate"/>
              </w:r>
              <w:r w:rsidR="00AB407E">
                <w:rPr>
                  <w:lang w:val="en-US"/>
                </w:rPr>
                <w:t>[3]</w:t>
              </w:r>
              <w:r w:rsidR="0050241A">
                <w:rPr>
                  <w:lang w:val="en-US"/>
                </w:rPr>
                <w:fldChar w:fldCharType="end"/>
              </w:r>
            </w:sdtContent>
          </w:sdt>
          <w:r w:rsidR="00CC27C3">
            <w:rPr>
              <w:lang w:val="en-US"/>
            </w:rPr>
            <w:t>.</w:t>
          </w:r>
        </w:p>
        <w:p w14:paraId="6C9BA757" w14:textId="3817A1AF" w:rsidR="005F68C7" w:rsidRDefault="00CA47E4" w:rsidP="005F68C7">
          <w:pPr>
            <w:pStyle w:val="Flietext"/>
            <w:rPr>
              <w:lang w:val="en-US"/>
            </w:rPr>
          </w:pPr>
          <w:r w:rsidRPr="00CA47E4">
            <w:rPr>
              <w:lang w:val="en-US"/>
            </w:rPr>
            <w:t xml:space="preserve">Within these limitations, the DLS data showed pronounced sample-state changes in several post-EMS samples, including </w:t>
          </w:r>
          <w:r w:rsidR="003337B8" w:rsidRPr="003337B8">
            <w:rPr>
              <w:lang w:val="en-US"/>
            </w:rPr>
            <w:t>DI-H₂O</w:t>
          </w:r>
          <w:r w:rsidR="003337B8">
            <w:rPr>
              <w:lang w:val="en-US"/>
            </w:rPr>
            <w:t xml:space="preserve"> </w:t>
          </w:r>
          <w:r w:rsidRPr="00CA47E4">
            <w:rPr>
              <w:lang w:val="en-US"/>
            </w:rPr>
            <w:t xml:space="preserve">and 1 mM NaCl. The largest apparent Z-average value was observed for 10 mM NaCl after +1.6 V treatment, while the visibly precipitating 10 mM NaCl and 10 mM </w:t>
          </w:r>
          <w:proofErr w:type="spellStart"/>
          <w:r w:rsidRPr="00CA47E4">
            <w:rPr>
              <w:lang w:val="en-US"/>
            </w:rPr>
            <w:t>CaCl</w:t>
          </w:r>
          <w:proofErr w:type="spellEnd"/>
          <w:r w:rsidRPr="00CA47E4">
            <w:rPr>
              <w:lang w:val="en-US"/>
            </w:rPr>
            <w:t xml:space="preserve">₂ samples also showed high variability. </w:t>
          </w:r>
          <w:r w:rsidR="005D2594" w:rsidRPr="005D2594">
            <w:rPr>
              <w:lang w:val="en-US"/>
            </w:rPr>
            <w:t>Because several post-EMS samples had PDI values close to 1, the DLS results do not support a simple classification into compatible and destabilizing conditions but provide complementary descriptors of post-EMS sample heterogeneity</w:t>
          </w:r>
          <w:r w:rsidRPr="00CA47E4">
            <w:rPr>
              <w:lang w:val="en-US"/>
            </w:rPr>
            <w:t>.</w:t>
          </w:r>
          <w:r w:rsidR="002F2FF6">
            <w:rPr>
              <w:lang w:val="en-US"/>
            </w:rPr>
            <w:t xml:space="preserve"> </w:t>
          </w:r>
        </w:p>
        <w:p w14:paraId="0D6D639C" w14:textId="36FEEB75" w:rsidR="00574751" w:rsidRPr="00361155" w:rsidRDefault="00574751" w:rsidP="009F0327">
          <w:pPr>
            <w:pStyle w:val="Flietext"/>
            <w:keepNext/>
            <w:jc w:val="center"/>
            <w:rPr>
              <w:lang w:val="en-US"/>
            </w:rPr>
          </w:pPr>
          <w:r w:rsidRPr="00574751">
            <w:rPr>
              <w:noProof/>
              <w:lang w:val="en-US"/>
            </w:rPr>
            <w:drawing>
              <wp:inline distT="0" distB="0" distL="0" distR="0" wp14:anchorId="3EC340E3" wp14:editId="740C2893">
                <wp:extent cx="5684874" cy="2972455"/>
                <wp:effectExtent l="0" t="0" r="0" b="0"/>
                <wp:docPr id="7" name="Grafik 6">
                  <a:extLst xmlns:a="http://schemas.openxmlformats.org/drawingml/2006/main">
                    <a:ext uri="{FF2B5EF4-FFF2-40B4-BE49-F238E27FC236}">
                      <a16:creationId xmlns:a16="http://schemas.microsoft.com/office/drawing/2014/main" id="{E96F65F8-5975-54C4-DF2E-0D5AB4674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E96F65F8-5975-54C4-DF2E-0D5AB4674ECF}"/>
                            </a:ext>
                          </a:extLst>
                        </pic:cNvPr>
                        <pic:cNvPicPr>
                          <a:picLocks noChangeAspect="1"/>
                        </pic:cNvPicPr>
                      </pic:nvPicPr>
                      <pic:blipFill rotWithShape="1">
                        <a:blip r:embed="rId21"/>
                        <a:srcRect l="488" r="196"/>
                        <a:stretch>
                          <a:fillRect/>
                        </a:stretch>
                      </pic:blipFill>
                      <pic:spPr bwMode="auto">
                        <a:xfrm>
                          <a:off x="0" y="0"/>
                          <a:ext cx="5692965" cy="2976685"/>
                        </a:xfrm>
                        <a:prstGeom prst="rect">
                          <a:avLst/>
                        </a:prstGeom>
                        <a:noFill/>
                        <a:ln>
                          <a:noFill/>
                        </a:ln>
                        <a:extLst>
                          <a:ext uri="{53640926-AAD7-44D8-BBD7-CCE9431645EC}">
                            <a14:shadowObscured xmlns:a14="http://schemas.microsoft.com/office/drawing/2010/main"/>
                          </a:ext>
                        </a:extLst>
                      </pic:spPr>
                    </pic:pic>
                  </a:graphicData>
                </a:graphic>
              </wp:inline>
            </w:drawing>
          </w:r>
        </w:p>
        <w:p w14:paraId="321B11D4" w14:textId="336DF2C3" w:rsidR="00B260A1" w:rsidRPr="008C7A49" w:rsidRDefault="002836DE" w:rsidP="002F30F1">
          <w:pPr>
            <w:pStyle w:val="Beschriftung"/>
            <w:spacing w:after="240"/>
            <w:jc w:val="both"/>
            <w:rPr>
              <w:b w:val="0"/>
              <w:bCs/>
              <w:i/>
              <w:iCs w:val="0"/>
              <w:szCs w:val="16"/>
            </w:rPr>
          </w:pPr>
          <w:bookmarkStart w:id="12" w:name="_Ref233638133"/>
          <w:r>
            <w:rPr>
              <w:iCs w:val="0"/>
              <w:szCs w:val="16"/>
            </w:rPr>
            <w:t>Fig. S</w:t>
          </w:r>
          <w:r w:rsidR="00574751" w:rsidRPr="008C7A49">
            <w:rPr>
              <w:i/>
              <w:iCs w:val="0"/>
              <w:szCs w:val="16"/>
            </w:rPr>
            <w:fldChar w:fldCharType="begin"/>
          </w:r>
          <w:r w:rsidR="00574751" w:rsidRPr="008C7A49">
            <w:rPr>
              <w:iCs w:val="0"/>
              <w:szCs w:val="16"/>
            </w:rPr>
            <w:instrText>SEQ Figure \* ARABIC</w:instrText>
          </w:r>
          <w:r w:rsidR="00574751" w:rsidRPr="008C7A49">
            <w:rPr>
              <w:i/>
              <w:iCs w:val="0"/>
              <w:szCs w:val="16"/>
            </w:rPr>
            <w:fldChar w:fldCharType="separate"/>
          </w:r>
          <w:r w:rsidR="005972D5">
            <w:rPr>
              <w:iCs w:val="0"/>
              <w:noProof/>
              <w:szCs w:val="16"/>
            </w:rPr>
            <w:t>10</w:t>
          </w:r>
          <w:r w:rsidR="00574751" w:rsidRPr="008C7A49">
            <w:rPr>
              <w:i/>
              <w:iCs w:val="0"/>
              <w:szCs w:val="16"/>
            </w:rPr>
            <w:fldChar w:fldCharType="end"/>
          </w:r>
          <w:bookmarkEnd w:id="12"/>
          <w:r w:rsidR="00574751" w:rsidRPr="008C7A49">
            <w:rPr>
              <w:iCs w:val="0"/>
              <w:szCs w:val="16"/>
            </w:rPr>
            <w:t xml:space="preserve"> </w:t>
          </w:r>
          <w:r w:rsidR="00185BCC" w:rsidRPr="00185BCC">
            <w:rPr>
              <w:b w:val="0"/>
              <w:bCs/>
              <w:iCs w:val="0"/>
              <w:szCs w:val="16"/>
            </w:rPr>
            <w:t>DLS-derived apparent hydrodynamic descriptors of pVAX1-containing samples after static EMS under selected electrolyte conditions.</w:t>
          </w:r>
          <w:r w:rsidR="00B260A1" w:rsidRPr="008C7A49">
            <w:rPr>
              <w:b w:val="0"/>
              <w:bCs/>
              <w:iCs w:val="0"/>
              <w:szCs w:val="16"/>
            </w:rPr>
            <w:t xml:space="preserve"> DLS-derived Z-average values were measured before adsorption (</w:t>
          </w:r>
          <w:proofErr w:type="spellStart"/>
          <w:r w:rsidR="00B260A1" w:rsidRPr="008C7A49">
            <w:rPr>
              <w:b w:val="0"/>
              <w:bCs/>
              <w:iCs w:val="0"/>
              <w:szCs w:val="16"/>
            </w:rPr>
            <w:t>b_ads</w:t>
          </w:r>
          <w:proofErr w:type="spellEnd"/>
          <w:r w:rsidR="00B260A1" w:rsidRPr="008C7A49">
            <w:rPr>
              <w:b w:val="0"/>
              <w:bCs/>
              <w:iCs w:val="0"/>
              <w:szCs w:val="16"/>
            </w:rPr>
            <w:t xml:space="preserve">), after OCP washing (OCP), and after washing following adsorption at </w:t>
          </w:r>
          <w:r w:rsidR="004D186F">
            <w:rPr>
              <w:b w:val="0"/>
              <w:bCs/>
              <w:iCs w:val="0"/>
              <w:szCs w:val="16"/>
            </w:rPr>
            <w:t>+</w:t>
          </w:r>
          <w:r w:rsidR="00B260A1" w:rsidRPr="008C7A49">
            <w:rPr>
              <w:b w:val="0"/>
              <w:bCs/>
              <w:iCs w:val="0"/>
              <w:szCs w:val="16"/>
            </w:rPr>
            <w:t>1.6 V (</w:t>
          </w:r>
          <w:r w:rsidR="00A35248">
            <w:rPr>
              <w:rFonts w:eastAsia="DengXian" w:hint="eastAsia"/>
              <w:b w:val="0"/>
              <w:bCs/>
              <w:iCs w:val="0"/>
              <w:szCs w:val="16"/>
            </w:rPr>
            <w:t>After wash</w:t>
          </w:r>
          <w:r w:rsidR="00B260A1" w:rsidRPr="008C7A49">
            <w:rPr>
              <w:b w:val="0"/>
              <w:bCs/>
              <w:iCs w:val="0"/>
              <w:szCs w:val="16"/>
            </w:rPr>
            <w:t xml:space="preserve">). Electrolytes included </w:t>
          </w:r>
          <w:r w:rsidR="0027463E">
            <w:rPr>
              <w:b w:val="0"/>
              <w:bCs/>
              <w:iCs w:val="0"/>
              <w:szCs w:val="16"/>
            </w:rPr>
            <w:t>DI-</w:t>
          </w:r>
          <w:r w:rsidR="00B260A1" w:rsidRPr="008C7A49">
            <w:rPr>
              <w:b w:val="0"/>
              <w:bCs/>
              <w:iCs w:val="0"/>
              <w:szCs w:val="16"/>
            </w:rPr>
            <w:t>H₂O, 10 mM Tris buffer (pH 8), 1 mM NaCl, 10</w:t>
          </w:r>
          <w:r w:rsidR="00BA2244">
            <w:rPr>
              <w:b w:val="0"/>
              <w:bCs/>
              <w:iCs w:val="0"/>
              <w:szCs w:val="16"/>
            </w:rPr>
            <w:t> </w:t>
          </w:r>
          <w:r w:rsidR="00B260A1" w:rsidRPr="008C7A49">
            <w:rPr>
              <w:b w:val="0"/>
              <w:bCs/>
              <w:iCs w:val="0"/>
              <w:szCs w:val="16"/>
            </w:rPr>
            <w:t xml:space="preserve">mM NaCl, and 10 mM </w:t>
          </w:r>
          <w:proofErr w:type="spellStart"/>
          <w:r w:rsidR="00B260A1" w:rsidRPr="008C7A49">
            <w:rPr>
              <w:b w:val="0"/>
              <w:bCs/>
              <w:iCs w:val="0"/>
              <w:szCs w:val="16"/>
            </w:rPr>
            <w:t>CaCl</w:t>
          </w:r>
          <w:proofErr w:type="spellEnd"/>
          <w:r w:rsidR="00B260A1" w:rsidRPr="008C7A49">
            <w:rPr>
              <w:b w:val="0"/>
              <w:bCs/>
              <w:iCs w:val="0"/>
              <w:szCs w:val="16"/>
            </w:rPr>
            <w:t xml:space="preserve">₂. </w:t>
          </w:r>
          <w:r w:rsidR="005972D5" w:rsidRPr="005972D5">
            <w:rPr>
              <w:b w:val="0"/>
              <w:bCs/>
              <w:iCs w:val="0"/>
              <w:szCs w:val="16"/>
            </w:rPr>
            <w:t>Bars represent the mean of five technical measurements; error bars indicate the corresponding standard deviation.</w:t>
          </w:r>
          <w:r w:rsidR="00B260A1" w:rsidRPr="008C7A49">
            <w:rPr>
              <w:b w:val="0"/>
              <w:bCs/>
              <w:iCs w:val="0"/>
              <w:szCs w:val="16"/>
            </w:rPr>
            <w:t xml:space="preserve"> Values are reported as apparent intensity-weighted descriptors. Asterisks indicate samples with visible precipitates</w:t>
          </w:r>
        </w:p>
        <w:p w14:paraId="37542718" w14:textId="67BC527B" w:rsidR="00675E34" w:rsidRDefault="002F30F1" w:rsidP="002F30F1">
          <w:pPr>
            <w:pStyle w:val="Flietext"/>
            <w:rPr>
              <w:lang w:val="en-US"/>
            </w:rPr>
          </w:pPr>
          <w:r w:rsidRPr="002F30F1">
            <w:rPr>
              <w:lang w:val="en-US"/>
            </w:rPr>
            <w:t xml:space="preserve">The corresponding Z-average hydrodynamic diameters and PDI values are summarized in </w:t>
          </w:r>
          <w:r w:rsidR="00A10943" w:rsidRPr="00A10943">
            <w:rPr>
              <w:b/>
              <w:bCs/>
              <w:lang w:val="en-US"/>
            </w:rPr>
            <w:fldChar w:fldCharType="begin"/>
          </w:r>
          <w:r w:rsidR="00A10943" w:rsidRPr="00A10943">
            <w:rPr>
              <w:b/>
              <w:bCs/>
              <w:lang w:val="en-US"/>
            </w:rPr>
            <w:instrText xml:space="preserve"> REF _Ref234408881 \h  \* MERGEFORMAT </w:instrText>
          </w:r>
          <w:r w:rsidR="00A10943" w:rsidRPr="00A10943">
            <w:rPr>
              <w:b/>
              <w:bCs/>
              <w:lang w:val="en-US"/>
            </w:rPr>
          </w:r>
          <w:r w:rsidR="00A10943" w:rsidRPr="00A10943">
            <w:rPr>
              <w:b/>
              <w:bCs/>
              <w:lang w:val="en-US"/>
            </w:rPr>
            <w:fldChar w:fldCharType="separate"/>
          </w:r>
          <w:r w:rsidR="00A10943" w:rsidRPr="00A10943">
            <w:rPr>
              <w:b/>
              <w:bCs/>
              <w:sz w:val="22"/>
              <w:szCs w:val="22"/>
              <w:lang w:val="en-US"/>
            </w:rPr>
            <w:t>Table S2</w:t>
          </w:r>
          <w:r w:rsidR="00A10943" w:rsidRPr="00A10943">
            <w:rPr>
              <w:b/>
              <w:bCs/>
              <w:lang w:val="en-US"/>
            </w:rPr>
            <w:fldChar w:fldCharType="end"/>
          </w:r>
          <w:r w:rsidRPr="002F30F1">
            <w:rPr>
              <w:lang w:val="en-US"/>
            </w:rPr>
            <w:t>.</w:t>
          </w:r>
        </w:p>
        <w:p w14:paraId="182638E6" w14:textId="687C5B93" w:rsidR="00C10384" w:rsidRDefault="00C10384">
          <w:pPr>
            <w:spacing w:after="160" w:line="259" w:lineRule="auto"/>
            <w:jc w:val="left"/>
            <w:rPr>
              <w:rFonts w:eastAsiaTheme="minorEastAsia"/>
              <w:szCs w:val="18"/>
            </w:rPr>
          </w:pPr>
          <w:r>
            <w:br w:type="page"/>
          </w:r>
        </w:p>
        <w:p w14:paraId="58044638" w14:textId="4E6AA80B" w:rsidR="008C7A49" w:rsidRPr="008C7A49" w:rsidRDefault="008C7A49" w:rsidP="008C7A49">
          <w:pPr>
            <w:pStyle w:val="Beschriftung"/>
            <w:keepNext/>
            <w:rPr>
              <w:i/>
              <w:iCs w:val="0"/>
              <w:szCs w:val="22"/>
            </w:rPr>
          </w:pPr>
          <w:bookmarkStart w:id="13" w:name="_Ref234408881"/>
          <w:r w:rsidRPr="008C7A49">
            <w:rPr>
              <w:iCs w:val="0"/>
              <w:szCs w:val="22"/>
            </w:rPr>
            <w:lastRenderedPageBreak/>
            <w:t xml:space="preserve">Table </w:t>
          </w:r>
          <w:r w:rsidR="00A10943">
            <w:rPr>
              <w:iCs w:val="0"/>
              <w:szCs w:val="22"/>
            </w:rPr>
            <w:t>S</w:t>
          </w:r>
          <w:r w:rsidRPr="008C7A49">
            <w:rPr>
              <w:i/>
              <w:iCs w:val="0"/>
              <w:szCs w:val="22"/>
            </w:rPr>
            <w:fldChar w:fldCharType="begin"/>
          </w:r>
          <w:r w:rsidRPr="008C7A49">
            <w:rPr>
              <w:iCs w:val="0"/>
              <w:szCs w:val="22"/>
            </w:rPr>
            <w:instrText xml:space="preserve"> SEQ Table \* ARABIC </w:instrText>
          </w:r>
          <w:r w:rsidRPr="008C7A49">
            <w:rPr>
              <w:i/>
              <w:iCs w:val="0"/>
              <w:szCs w:val="22"/>
            </w:rPr>
            <w:fldChar w:fldCharType="separate"/>
          </w:r>
          <w:r w:rsidRPr="008C7A49">
            <w:rPr>
              <w:iCs w:val="0"/>
              <w:szCs w:val="22"/>
            </w:rPr>
            <w:t>2</w:t>
          </w:r>
          <w:r w:rsidRPr="008C7A49">
            <w:rPr>
              <w:i/>
              <w:iCs w:val="0"/>
              <w:szCs w:val="22"/>
            </w:rPr>
            <w:fldChar w:fldCharType="end"/>
          </w:r>
          <w:bookmarkEnd w:id="13"/>
          <w:r w:rsidR="00A10943">
            <w:rPr>
              <w:iCs w:val="0"/>
              <w:szCs w:val="22"/>
            </w:rPr>
            <w:t xml:space="preserve"> </w:t>
          </w:r>
          <w:r w:rsidR="00185BCC" w:rsidRPr="00185BCC">
            <w:rPr>
              <w:b w:val="0"/>
              <w:bCs/>
              <w:iCs w:val="0"/>
              <w:szCs w:val="22"/>
            </w:rPr>
            <w:t xml:space="preserve">Mean DLS-derived Z-average and PDI values of pVAX1-containing samples before adsorption and after selected static EMS conditions. Corresponding standard deviations of the Z-average measurements are shown in </w:t>
          </w:r>
          <w:r w:rsidR="002836DE">
            <w:rPr>
              <w:b w:val="0"/>
              <w:bCs/>
              <w:iCs w:val="0"/>
              <w:szCs w:val="22"/>
            </w:rPr>
            <w:t>Fig. S</w:t>
          </w:r>
          <w:r w:rsidR="00185BCC" w:rsidRPr="00185BCC">
            <w:rPr>
              <w:b w:val="0"/>
              <w:bCs/>
              <w:iCs w:val="0"/>
              <w:szCs w:val="22"/>
            </w:rPr>
            <w:t>10</w:t>
          </w:r>
        </w:p>
        <w:tbl>
          <w:tblPr>
            <w:tblStyle w:val="EinfacheTabelle4"/>
            <w:tblW w:w="9404" w:type="dxa"/>
            <w:tblLook w:val="0420" w:firstRow="1" w:lastRow="0" w:firstColumn="0" w:lastColumn="0" w:noHBand="0" w:noVBand="1"/>
          </w:tblPr>
          <w:tblGrid>
            <w:gridCol w:w="2651"/>
            <w:gridCol w:w="2606"/>
            <w:gridCol w:w="2847"/>
            <w:gridCol w:w="1300"/>
          </w:tblGrid>
          <w:tr w:rsidR="001E243D" w:rsidRPr="001E243D" w14:paraId="4FA4CA3D" w14:textId="77777777" w:rsidTr="00D35935">
            <w:trPr>
              <w:cnfStyle w:val="100000000000" w:firstRow="1" w:lastRow="0" w:firstColumn="0" w:lastColumn="0" w:oddVBand="0" w:evenVBand="0" w:oddHBand="0" w:evenHBand="0" w:firstRowFirstColumn="0" w:firstRowLastColumn="0" w:lastRowFirstColumn="0" w:lastRowLastColumn="0"/>
              <w:trHeight w:val="32"/>
            </w:trPr>
            <w:tc>
              <w:tcPr>
                <w:tcW w:w="0" w:type="auto"/>
                <w:tcBorders>
                  <w:bottom w:val="single" w:sz="4" w:space="0" w:color="auto"/>
                </w:tcBorders>
                <w:hideMark/>
              </w:tcPr>
              <w:p w14:paraId="50686BD2" w14:textId="77777777" w:rsidR="001E243D" w:rsidRPr="001E243D" w:rsidRDefault="001E243D" w:rsidP="00540EE7">
                <w:pPr>
                  <w:pStyle w:val="Flietext"/>
                  <w:spacing w:line="276" w:lineRule="auto"/>
                </w:pPr>
                <w:proofErr w:type="spellStart"/>
                <w:r w:rsidRPr="001E243D">
                  <w:t>Electrolyte</w:t>
                </w:r>
                <w:proofErr w:type="spellEnd"/>
              </w:p>
            </w:tc>
            <w:tc>
              <w:tcPr>
                <w:tcW w:w="0" w:type="auto"/>
                <w:tcBorders>
                  <w:bottom w:val="single" w:sz="4" w:space="0" w:color="auto"/>
                </w:tcBorders>
                <w:hideMark/>
              </w:tcPr>
              <w:p w14:paraId="50FD2B95" w14:textId="77777777" w:rsidR="001E243D" w:rsidRPr="001E243D" w:rsidRDefault="001E243D" w:rsidP="00540EE7">
                <w:pPr>
                  <w:pStyle w:val="Flietext"/>
                  <w:spacing w:line="276" w:lineRule="auto"/>
                </w:pPr>
                <w:r w:rsidRPr="001E243D">
                  <w:t xml:space="preserve">Sample </w:t>
                </w:r>
                <w:proofErr w:type="spellStart"/>
                <w:r w:rsidRPr="001E243D">
                  <w:t>state</w:t>
                </w:r>
                <w:proofErr w:type="spellEnd"/>
              </w:p>
            </w:tc>
            <w:tc>
              <w:tcPr>
                <w:tcW w:w="0" w:type="auto"/>
                <w:tcBorders>
                  <w:bottom w:val="single" w:sz="4" w:space="0" w:color="auto"/>
                </w:tcBorders>
                <w:hideMark/>
              </w:tcPr>
              <w:p w14:paraId="1B7DDA3C" w14:textId="28ABC787" w:rsidR="001E243D" w:rsidRPr="001E243D" w:rsidRDefault="001E243D" w:rsidP="00540EE7">
                <w:pPr>
                  <w:pStyle w:val="Flietext"/>
                  <w:spacing w:line="276" w:lineRule="auto"/>
                </w:pPr>
                <w:r w:rsidRPr="001E243D">
                  <w:t>Z-</w:t>
                </w:r>
                <w:proofErr w:type="spellStart"/>
                <w:r w:rsidRPr="001E243D">
                  <w:t>average</w:t>
                </w:r>
                <w:proofErr w:type="spellEnd"/>
                <w:r w:rsidR="0029170F">
                  <w:t>/</w:t>
                </w:r>
                <w:proofErr w:type="spellStart"/>
                <w:r w:rsidRPr="001E243D">
                  <w:t>nm</w:t>
                </w:r>
                <w:proofErr w:type="spellEnd"/>
              </w:p>
            </w:tc>
            <w:tc>
              <w:tcPr>
                <w:tcW w:w="0" w:type="auto"/>
                <w:tcBorders>
                  <w:bottom w:val="single" w:sz="4" w:space="0" w:color="auto"/>
                </w:tcBorders>
                <w:hideMark/>
              </w:tcPr>
              <w:p w14:paraId="4629E0E0" w14:textId="77777777" w:rsidR="001E243D" w:rsidRPr="001E243D" w:rsidRDefault="001E243D" w:rsidP="00540EE7">
                <w:pPr>
                  <w:pStyle w:val="Flietext"/>
                  <w:spacing w:line="276" w:lineRule="auto"/>
                </w:pPr>
                <w:r w:rsidRPr="001E243D">
                  <w:t>PDI</w:t>
                </w:r>
              </w:p>
            </w:tc>
          </w:tr>
          <w:tr w:rsidR="001E243D" w:rsidRPr="001E243D" w14:paraId="07591525"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tcBorders>
                  <w:top w:val="single" w:sz="4" w:space="0" w:color="auto"/>
                </w:tcBorders>
                <w:hideMark/>
              </w:tcPr>
              <w:p w14:paraId="7FEF7054" w14:textId="19C49F73" w:rsidR="001E243D" w:rsidRPr="001E243D" w:rsidRDefault="00073115" w:rsidP="00540EE7">
                <w:pPr>
                  <w:pStyle w:val="Flietext"/>
                  <w:spacing w:line="276" w:lineRule="auto"/>
                </w:pPr>
                <w:r>
                  <w:t>DI-</w:t>
                </w:r>
                <w:r w:rsidR="001E243D" w:rsidRPr="001E243D">
                  <w:t>H₂O</w:t>
                </w:r>
              </w:p>
            </w:tc>
            <w:tc>
              <w:tcPr>
                <w:tcW w:w="0" w:type="auto"/>
                <w:tcBorders>
                  <w:top w:val="single" w:sz="4" w:space="0" w:color="auto"/>
                </w:tcBorders>
                <w:hideMark/>
              </w:tcPr>
              <w:p w14:paraId="1FB5557B" w14:textId="77777777" w:rsidR="001E243D" w:rsidRPr="001E243D" w:rsidRDefault="001E243D" w:rsidP="00540EE7">
                <w:pPr>
                  <w:pStyle w:val="Flietext"/>
                  <w:spacing w:line="276" w:lineRule="auto"/>
                </w:pPr>
                <w:proofErr w:type="spellStart"/>
                <w:r w:rsidRPr="001E243D">
                  <w:t>b_ads</w:t>
                </w:r>
                <w:proofErr w:type="spellEnd"/>
              </w:p>
            </w:tc>
            <w:tc>
              <w:tcPr>
                <w:tcW w:w="0" w:type="auto"/>
                <w:tcBorders>
                  <w:top w:val="single" w:sz="4" w:space="0" w:color="auto"/>
                </w:tcBorders>
                <w:hideMark/>
              </w:tcPr>
              <w:p w14:paraId="0A9D190B" w14:textId="77777777" w:rsidR="001E243D" w:rsidRPr="001E243D" w:rsidRDefault="001E243D" w:rsidP="00540EE7">
                <w:pPr>
                  <w:pStyle w:val="Flietext"/>
                  <w:spacing w:line="276" w:lineRule="auto"/>
                </w:pPr>
                <w:r w:rsidRPr="001E243D">
                  <w:t>491.8</w:t>
                </w:r>
              </w:p>
            </w:tc>
            <w:tc>
              <w:tcPr>
                <w:tcW w:w="0" w:type="auto"/>
                <w:tcBorders>
                  <w:top w:val="single" w:sz="4" w:space="0" w:color="auto"/>
                </w:tcBorders>
                <w:hideMark/>
              </w:tcPr>
              <w:p w14:paraId="47D667CE" w14:textId="77777777" w:rsidR="001E243D" w:rsidRPr="001E243D" w:rsidRDefault="001E243D" w:rsidP="00540EE7">
                <w:pPr>
                  <w:pStyle w:val="Flietext"/>
                  <w:spacing w:line="276" w:lineRule="auto"/>
                </w:pPr>
                <w:r w:rsidRPr="001E243D">
                  <w:t>0.474</w:t>
                </w:r>
              </w:p>
            </w:tc>
          </w:tr>
          <w:tr w:rsidR="001E243D" w:rsidRPr="001E243D" w14:paraId="5E72BE34" w14:textId="77777777" w:rsidTr="00D35935">
            <w:trPr>
              <w:trHeight w:val="32"/>
            </w:trPr>
            <w:tc>
              <w:tcPr>
                <w:tcW w:w="0" w:type="auto"/>
                <w:hideMark/>
              </w:tcPr>
              <w:p w14:paraId="7F8CCE9B" w14:textId="2EF5CD3C" w:rsidR="001E243D" w:rsidRPr="001E243D" w:rsidRDefault="00073115" w:rsidP="00540EE7">
                <w:pPr>
                  <w:pStyle w:val="Flietext"/>
                  <w:spacing w:line="276" w:lineRule="auto"/>
                </w:pPr>
                <w:r>
                  <w:t>DI-</w:t>
                </w:r>
                <w:r w:rsidR="001E243D" w:rsidRPr="001E243D">
                  <w:t>H₂O</w:t>
                </w:r>
              </w:p>
            </w:tc>
            <w:tc>
              <w:tcPr>
                <w:tcW w:w="0" w:type="auto"/>
                <w:hideMark/>
              </w:tcPr>
              <w:p w14:paraId="57DF09EB" w14:textId="77777777" w:rsidR="001E243D" w:rsidRPr="001E243D" w:rsidRDefault="001E243D" w:rsidP="00540EE7">
                <w:pPr>
                  <w:pStyle w:val="Flietext"/>
                  <w:spacing w:line="276" w:lineRule="auto"/>
                </w:pPr>
                <w:r w:rsidRPr="001E243D">
                  <w:t>OCP</w:t>
                </w:r>
              </w:p>
            </w:tc>
            <w:tc>
              <w:tcPr>
                <w:tcW w:w="0" w:type="auto"/>
                <w:hideMark/>
              </w:tcPr>
              <w:p w14:paraId="228C4EB8" w14:textId="77777777" w:rsidR="001E243D" w:rsidRPr="001E243D" w:rsidRDefault="001E243D" w:rsidP="00540EE7">
                <w:pPr>
                  <w:pStyle w:val="Flietext"/>
                  <w:spacing w:line="276" w:lineRule="auto"/>
                </w:pPr>
                <w:r w:rsidRPr="001E243D">
                  <w:t>658.4</w:t>
                </w:r>
              </w:p>
            </w:tc>
            <w:tc>
              <w:tcPr>
                <w:tcW w:w="0" w:type="auto"/>
                <w:hideMark/>
              </w:tcPr>
              <w:p w14:paraId="7BB4B438" w14:textId="77777777" w:rsidR="001E243D" w:rsidRPr="001E243D" w:rsidRDefault="001E243D" w:rsidP="00540EE7">
                <w:pPr>
                  <w:pStyle w:val="Flietext"/>
                  <w:spacing w:line="276" w:lineRule="auto"/>
                </w:pPr>
                <w:r w:rsidRPr="001E243D">
                  <w:t>0.563</w:t>
                </w:r>
              </w:p>
            </w:tc>
          </w:tr>
          <w:tr w:rsidR="001E243D" w:rsidRPr="001E243D" w14:paraId="738F34E4"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hideMark/>
              </w:tcPr>
              <w:p w14:paraId="72F7C673" w14:textId="29B357FE" w:rsidR="001E243D" w:rsidRPr="001E243D" w:rsidRDefault="00073115" w:rsidP="00540EE7">
                <w:pPr>
                  <w:pStyle w:val="Flietext"/>
                  <w:spacing w:line="276" w:lineRule="auto"/>
                </w:pPr>
                <w:r>
                  <w:t>DI-</w:t>
                </w:r>
                <w:r w:rsidR="001E243D" w:rsidRPr="001E243D">
                  <w:t>H₂O</w:t>
                </w:r>
              </w:p>
            </w:tc>
            <w:tc>
              <w:tcPr>
                <w:tcW w:w="0" w:type="auto"/>
                <w:hideMark/>
              </w:tcPr>
              <w:p w14:paraId="268529C2" w14:textId="584AF842" w:rsidR="001E243D" w:rsidRPr="00413DEF" w:rsidRDefault="002E4424" w:rsidP="00540EE7">
                <w:pPr>
                  <w:pStyle w:val="Flietext"/>
                  <w:spacing w:line="276" w:lineRule="auto"/>
                  <w:rPr>
                    <w:rFonts w:eastAsia="DengXian"/>
                  </w:rPr>
                </w:pPr>
                <w:r>
                  <w:rPr>
                    <w:rFonts w:eastAsia="DengXian" w:hint="eastAsia"/>
                    <w:lang w:val="en-US"/>
                  </w:rPr>
                  <w:t>After wash</w:t>
                </w:r>
              </w:p>
            </w:tc>
            <w:tc>
              <w:tcPr>
                <w:tcW w:w="0" w:type="auto"/>
                <w:hideMark/>
              </w:tcPr>
              <w:p w14:paraId="5D9FB43E" w14:textId="77777777" w:rsidR="001E243D" w:rsidRPr="001E243D" w:rsidRDefault="001E243D" w:rsidP="00540EE7">
                <w:pPr>
                  <w:pStyle w:val="Flietext"/>
                  <w:spacing w:line="276" w:lineRule="auto"/>
                </w:pPr>
                <w:r w:rsidRPr="001E243D">
                  <w:t>1734.0</w:t>
                </w:r>
              </w:p>
            </w:tc>
            <w:tc>
              <w:tcPr>
                <w:tcW w:w="0" w:type="auto"/>
                <w:hideMark/>
              </w:tcPr>
              <w:p w14:paraId="52D29446" w14:textId="77777777" w:rsidR="001E243D" w:rsidRPr="001E243D" w:rsidRDefault="001E243D" w:rsidP="00540EE7">
                <w:pPr>
                  <w:pStyle w:val="Flietext"/>
                  <w:spacing w:line="276" w:lineRule="auto"/>
                </w:pPr>
                <w:r w:rsidRPr="001E243D">
                  <w:t>1.000</w:t>
                </w:r>
              </w:p>
            </w:tc>
          </w:tr>
          <w:tr w:rsidR="001E243D" w:rsidRPr="001E243D" w14:paraId="376241E4" w14:textId="77777777" w:rsidTr="00D35935">
            <w:trPr>
              <w:trHeight w:val="32"/>
            </w:trPr>
            <w:tc>
              <w:tcPr>
                <w:tcW w:w="0" w:type="auto"/>
                <w:hideMark/>
              </w:tcPr>
              <w:p w14:paraId="57ED0B82"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Tris</w:t>
                </w:r>
              </w:p>
            </w:tc>
            <w:tc>
              <w:tcPr>
                <w:tcW w:w="0" w:type="auto"/>
                <w:hideMark/>
              </w:tcPr>
              <w:p w14:paraId="3BDF5DA8" w14:textId="77777777" w:rsidR="001E243D" w:rsidRPr="001E243D" w:rsidRDefault="001E243D" w:rsidP="00540EE7">
                <w:pPr>
                  <w:pStyle w:val="Flietext"/>
                  <w:spacing w:line="276" w:lineRule="auto"/>
                </w:pPr>
                <w:proofErr w:type="spellStart"/>
                <w:r w:rsidRPr="001E243D">
                  <w:t>b_ads</w:t>
                </w:r>
                <w:proofErr w:type="spellEnd"/>
              </w:p>
            </w:tc>
            <w:tc>
              <w:tcPr>
                <w:tcW w:w="0" w:type="auto"/>
                <w:hideMark/>
              </w:tcPr>
              <w:p w14:paraId="0318D14C" w14:textId="77777777" w:rsidR="001E243D" w:rsidRPr="001E243D" w:rsidRDefault="001E243D" w:rsidP="00540EE7">
                <w:pPr>
                  <w:pStyle w:val="Flietext"/>
                  <w:spacing w:line="276" w:lineRule="auto"/>
                </w:pPr>
                <w:r w:rsidRPr="001E243D">
                  <w:t>451.0</w:t>
                </w:r>
              </w:p>
            </w:tc>
            <w:tc>
              <w:tcPr>
                <w:tcW w:w="0" w:type="auto"/>
                <w:hideMark/>
              </w:tcPr>
              <w:p w14:paraId="6A220D39" w14:textId="77777777" w:rsidR="001E243D" w:rsidRPr="001E243D" w:rsidRDefault="001E243D" w:rsidP="00540EE7">
                <w:pPr>
                  <w:pStyle w:val="Flietext"/>
                  <w:spacing w:line="276" w:lineRule="auto"/>
                </w:pPr>
                <w:r w:rsidRPr="001E243D">
                  <w:t>0.643</w:t>
                </w:r>
              </w:p>
            </w:tc>
          </w:tr>
          <w:tr w:rsidR="001E243D" w:rsidRPr="001E243D" w14:paraId="6EAB2798"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hideMark/>
              </w:tcPr>
              <w:p w14:paraId="4F868DCF"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Tris</w:t>
                </w:r>
              </w:p>
            </w:tc>
            <w:tc>
              <w:tcPr>
                <w:tcW w:w="0" w:type="auto"/>
                <w:hideMark/>
              </w:tcPr>
              <w:p w14:paraId="77FB3110" w14:textId="77777777" w:rsidR="001E243D" w:rsidRPr="001E243D" w:rsidRDefault="001E243D" w:rsidP="00540EE7">
                <w:pPr>
                  <w:pStyle w:val="Flietext"/>
                  <w:spacing w:line="276" w:lineRule="auto"/>
                </w:pPr>
                <w:r w:rsidRPr="001E243D">
                  <w:t>OCP</w:t>
                </w:r>
              </w:p>
            </w:tc>
            <w:tc>
              <w:tcPr>
                <w:tcW w:w="0" w:type="auto"/>
                <w:hideMark/>
              </w:tcPr>
              <w:p w14:paraId="7A961E1B" w14:textId="77777777" w:rsidR="001E243D" w:rsidRPr="001E243D" w:rsidRDefault="001E243D" w:rsidP="00540EE7">
                <w:pPr>
                  <w:pStyle w:val="Flietext"/>
                  <w:spacing w:line="276" w:lineRule="auto"/>
                </w:pPr>
                <w:r w:rsidRPr="001E243D">
                  <w:t>515.0</w:t>
                </w:r>
              </w:p>
            </w:tc>
            <w:tc>
              <w:tcPr>
                <w:tcW w:w="0" w:type="auto"/>
                <w:hideMark/>
              </w:tcPr>
              <w:p w14:paraId="6C0DF634" w14:textId="77777777" w:rsidR="001E243D" w:rsidRPr="001E243D" w:rsidRDefault="001E243D" w:rsidP="00540EE7">
                <w:pPr>
                  <w:pStyle w:val="Flietext"/>
                  <w:spacing w:line="276" w:lineRule="auto"/>
                </w:pPr>
                <w:r w:rsidRPr="001E243D">
                  <w:t>0.659</w:t>
                </w:r>
              </w:p>
            </w:tc>
          </w:tr>
          <w:tr w:rsidR="001E243D" w:rsidRPr="001E243D" w14:paraId="6C3E8DAA" w14:textId="77777777" w:rsidTr="00D35935">
            <w:trPr>
              <w:trHeight w:val="32"/>
            </w:trPr>
            <w:tc>
              <w:tcPr>
                <w:tcW w:w="0" w:type="auto"/>
                <w:hideMark/>
              </w:tcPr>
              <w:p w14:paraId="371AD20E"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Tris</w:t>
                </w:r>
              </w:p>
            </w:tc>
            <w:tc>
              <w:tcPr>
                <w:tcW w:w="0" w:type="auto"/>
                <w:hideMark/>
              </w:tcPr>
              <w:p w14:paraId="1AF922DA" w14:textId="1F0F5696" w:rsidR="001E243D" w:rsidRPr="001E243D" w:rsidRDefault="002E4424" w:rsidP="00540EE7">
                <w:pPr>
                  <w:pStyle w:val="Flietext"/>
                  <w:spacing w:line="276" w:lineRule="auto"/>
                </w:pPr>
                <w:r>
                  <w:rPr>
                    <w:rFonts w:eastAsia="DengXian" w:hint="eastAsia"/>
                    <w:lang w:val="en-US"/>
                  </w:rPr>
                  <w:t>After wash</w:t>
                </w:r>
              </w:p>
            </w:tc>
            <w:tc>
              <w:tcPr>
                <w:tcW w:w="0" w:type="auto"/>
                <w:hideMark/>
              </w:tcPr>
              <w:p w14:paraId="62BACEC6" w14:textId="77777777" w:rsidR="001E243D" w:rsidRPr="001E243D" w:rsidRDefault="001E243D" w:rsidP="00540EE7">
                <w:pPr>
                  <w:pStyle w:val="Flietext"/>
                  <w:spacing w:line="276" w:lineRule="auto"/>
                </w:pPr>
                <w:r w:rsidRPr="001E243D">
                  <w:t>258.3</w:t>
                </w:r>
              </w:p>
            </w:tc>
            <w:tc>
              <w:tcPr>
                <w:tcW w:w="0" w:type="auto"/>
                <w:hideMark/>
              </w:tcPr>
              <w:p w14:paraId="339B6A02" w14:textId="77777777" w:rsidR="001E243D" w:rsidRPr="001E243D" w:rsidRDefault="001E243D" w:rsidP="00540EE7">
                <w:pPr>
                  <w:pStyle w:val="Flietext"/>
                  <w:spacing w:line="276" w:lineRule="auto"/>
                </w:pPr>
                <w:r w:rsidRPr="001E243D">
                  <w:t>0.511</w:t>
                </w:r>
              </w:p>
            </w:tc>
          </w:tr>
          <w:tr w:rsidR="001E243D" w:rsidRPr="001E243D" w14:paraId="769AFC08"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hideMark/>
              </w:tcPr>
              <w:p w14:paraId="36CDA2C7" w14:textId="77777777" w:rsidR="001E243D" w:rsidRPr="001E243D" w:rsidRDefault="001E243D" w:rsidP="00540EE7">
                <w:pPr>
                  <w:pStyle w:val="Flietext"/>
                  <w:spacing w:line="276" w:lineRule="auto"/>
                </w:pPr>
                <w:r w:rsidRPr="001E243D">
                  <w:t xml:space="preserve">1 </w:t>
                </w:r>
                <w:proofErr w:type="spellStart"/>
                <w:r w:rsidRPr="001E243D">
                  <w:t>mM</w:t>
                </w:r>
                <w:proofErr w:type="spellEnd"/>
                <w:r w:rsidRPr="001E243D">
                  <w:t xml:space="preserve"> NaCl</w:t>
                </w:r>
              </w:p>
            </w:tc>
            <w:tc>
              <w:tcPr>
                <w:tcW w:w="0" w:type="auto"/>
                <w:hideMark/>
              </w:tcPr>
              <w:p w14:paraId="09EA750D" w14:textId="77777777" w:rsidR="001E243D" w:rsidRPr="001E243D" w:rsidRDefault="001E243D" w:rsidP="00540EE7">
                <w:pPr>
                  <w:pStyle w:val="Flietext"/>
                  <w:spacing w:line="276" w:lineRule="auto"/>
                </w:pPr>
                <w:proofErr w:type="spellStart"/>
                <w:r w:rsidRPr="001E243D">
                  <w:t>b_ads</w:t>
                </w:r>
                <w:proofErr w:type="spellEnd"/>
              </w:p>
            </w:tc>
            <w:tc>
              <w:tcPr>
                <w:tcW w:w="0" w:type="auto"/>
                <w:hideMark/>
              </w:tcPr>
              <w:p w14:paraId="02993584" w14:textId="77777777" w:rsidR="001E243D" w:rsidRPr="001E243D" w:rsidRDefault="001E243D" w:rsidP="00540EE7">
                <w:pPr>
                  <w:pStyle w:val="Flietext"/>
                  <w:spacing w:line="276" w:lineRule="auto"/>
                </w:pPr>
                <w:r w:rsidRPr="001E243D">
                  <w:t>600.8</w:t>
                </w:r>
              </w:p>
            </w:tc>
            <w:tc>
              <w:tcPr>
                <w:tcW w:w="0" w:type="auto"/>
                <w:hideMark/>
              </w:tcPr>
              <w:p w14:paraId="4AA6A87F" w14:textId="77777777" w:rsidR="001E243D" w:rsidRPr="001E243D" w:rsidRDefault="001E243D" w:rsidP="00540EE7">
                <w:pPr>
                  <w:pStyle w:val="Flietext"/>
                  <w:spacing w:line="276" w:lineRule="auto"/>
                </w:pPr>
                <w:r w:rsidRPr="001E243D">
                  <w:t>0.525</w:t>
                </w:r>
              </w:p>
            </w:tc>
          </w:tr>
          <w:tr w:rsidR="001E243D" w:rsidRPr="001E243D" w14:paraId="12460C98" w14:textId="77777777" w:rsidTr="00D35935">
            <w:trPr>
              <w:trHeight w:val="32"/>
            </w:trPr>
            <w:tc>
              <w:tcPr>
                <w:tcW w:w="0" w:type="auto"/>
                <w:hideMark/>
              </w:tcPr>
              <w:p w14:paraId="32C3C554" w14:textId="77777777" w:rsidR="001E243D" w:rsidRPr="001E243D" w:rsidRDefault="001E243D" w:rsidP="00540EE7">
                <w:pPr>
                  <w:pStyle w:val="Flietext"/>
                  <w:spacing w:line="276" w:lineRule="auto"/>
                </w:pPr>
                <w:r w:rsidRPr="001E243D">
                  <w:t xml:space="preserve">1 </w:t>
                </w:r>
                <w:proofErr w:type="spellStart"/>
                <w:r w:rsidRPr="001E243D">
                  <w:t>mM</w:t>
                </w:r>
                <w:proofErr w:type="spellEnd"/>
                <w:r w:rsidRPr="001E243D">
                  <w:t xml:space="preserve"> NaCl</w:t>
                </w:r>
              </w:p>
            </w:tc>
            <w:tc>
              <w:tcPr>
                <w:tcW w:w="0" w:type="auto"/>
                <w:hideMark/>
              </w:tcPr>
              <w:p w14:paraId="1B75FC43" w14:textId="77777777" w:rsidR="001E243D" w:rsidRPr="001E243D" w:rsidRDefault="001E243D" w:rsidP="00540EE7">
                <w:pPr>
                  <w:pStyle w:val="Flietext"/>
                  <w:spacing w:line="276" w:lineRule="auto"/>
                </w:pPr>
                <w:r w:rsidRPr="001E243D">
                  <w:t>OCP</w:t>
                </w:r>
              </w:p>
            </w:tc>
            <w:tc>
              <w:tcPr>
                <w:tcW w:w="0" w:type="auto"/>
                <w:hideMark/>
              </w:tcPr>
              <w:p w14:paraId="185B5A87" w14:textId="77777777" w:rsidR="001E243D" w:rsidRPr="001E243D" w:rsidRDefault="001E243D" w:rsidP="00540EE7">
                <w:pPr>
                  <w:pStyle w:val="Flietext"/>
                  <w:spacing w:line="276" w:lineRule="auto"/>
                </w:pPr>
                <w:r w:rsidRPr="001E243D">
                  <w:t>559.3</w:t>
                </w:r>
              </w:p>
            </w:tc>
            <w:tc>
              <w:tcPr>
                <w:tcW w:w="0" w:type="auto"/>
                <w:hideMark/>
              </w:tcPr>
              <w:p w14:paraId="03ACABC3" w14:textId="77777777" w:rsidR="001E243D" w:rsidRPr="001E243D" w:rsidRDefault="001E243D" w:rsidP="00540EE7">
                <w:pPr>
                  <w:pStyle w:val="Flietext"/>
                  <w:spacing w:line="276" w:lineRule="auto"/>
                </w:pPr>
                <w:r w:rsidRPr="001E243D">
                  <w:t>0.525</w:t>
                </w:r>
              </w:p>
            </w:tc>
          </w:tr>
          <w:tr w:rsidR="001E243D" w:rsidRPr="001E243D" w14:paraId="495C5C67"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hideMark/>
              </w:tcPr>
              <w:p w14:paraId="245DD1E7" w14:textId="77777777" w:rsidR="001E243D" w:rsidRPr="001E243D" w:rsidRDefault="001E243D" w:rsidP="00540EE7">
                <w:pPr>
                  <w:pStyle w:val="Flietext"/>
                  <w:spacing w:line="276" w:lineRule="auto"/>
                </w:pPr>
                <w:r w:rsidRPr="001E243D">
                  <w:t xml:space="preserve">1 </w:t>
                </w:r>
                <w:proofErr w:type="spellStart"/>
                <w:r w:rsidRPr="001E243D">
                  <w:t>mM</w:t>
                </w:r>
                <w:proofErr w:type="spellEnd"/>
                <w:r w:rsidRPr="001E243D">
                  <w:t xml:space="preserve"> NaCl</w:t>
                </w:r>
              </w:p>
            </w:tc>
            <w:tc>
              <w:tcPr>
                <w:tcW w:w="0" w:type="auto"/>
                <w:hideMark/>
              </w:tcPr>
              <w:p w14:paraId="3E4A449D" w14:textId="1DCF16D3" w:rsidR="001E243D" w:rsidRPr="001E243D" w:rsidRDefault="002E4424" w:rsidP="00540EE7">
                <w:pPr>
                  <w:pStyle w:val="Flietext"/>
                  <w:spacing w:line="276" w:lineRule="auto"/>
                </w:pPr>
                <w:r>
                  <w:rPr>
                    <w:rFonts w:eastAsia="DengXian" w:hint="eastAsia"/>
                    <w:lang w:val="en-US"/>
                  </w:rPr>
                  <w:t>After wash</w:t>
                </w:r>
              </w:p>
            </w:tc>
            <w:tc>
              <w:tcPr>
                <w:tcW w:w="0" w:type="auto"/>
                <w:hideMark/>
              </w:tcPr>
              <w:p w14:paraId="42370FA1" w14:textId="77777777" w:rsidR="001E243D" w:rsidRPr="001E243D" w:rsidRDefault="001E243D" w:rsidP="00540EE7">
                <w:pPr>
                  <w:pStyle w:val="Flietext"/>
                  <w:spacing w:line="276" w:lineRule="auto"/>
                </w:pPr>
                <w:r w:rsidRPr="001E243D">
                  <w:t>1749.2</w:t>
                </w:r>
              </w:p>
            </w:tc>
            <w:tc>
              <w:tcPr>
                <w:tcW w:w="0" w:type="auto"/>
                <w:hideMark/>
              </w:tcPr>
              <w:p w14:paraId="555F7019" w14:textId="77777777" w:rsidR="001E243D" w:rsidRPr="001E243D" w:rsidRDefault="001E243D" w:rsidP="00540EE7">
                <w:pPr>
                  <w:pStyle w:val="Flietext"/>
                  <w:spacing w:line="276" w:lineRule="auto"/>
                </w:pPr>
                <w:r w:rsidRPr="001E243D">
                  <w:t>0.985</w:t>
                </w:r>
              </w:p>
            </w:tc>
          </w:tr>
          <w:tr w:rsidR="001E243D" w:rsidRPr="001E243D" w14:paraId="7FE3250D" w14:textId="77777777" w:rsidTr="00D35935">
            <w:trPr>
              <w:trHeight w:val="32"/>
            </w:trPr>
            <w:tc>
              <w:tcPr>
                <w:tcW w:w="0" w:type="auto"/>
                <w:hideMark/>
              </w:tcPr>
              <w:p w14:paraId="7751B5C7"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NaCl</w:t>
                </w:r>
              </w:p>
            </w:tc>
            <w:tc>
              <w:tcPr>
                <w:tcW w:w="0" w:type="auto"/>
                <w:hideMark/>
              </w:tcPr>
              <w:p w14:paraId="14B795BF" w14:textId="77777777" w:rsidR="001E243D" w:rsidRPr="001E243D" w:rsidRDefault="001E243D" w:rsidP="00540EE7">
                <w:pPr>
                  <w:pStyle w:val="Flietext"/>
                  <w:spacing w:line="276" w:lineRule="auto"/>
                </w:pPr>
                <w:proofErr w:type="spellStart"/>
                <w:r w:rsidRPr="001E243D">
                  <w:t>b_ads</w:t>
                </w:r>
                <w:proofErr w:type="spellEnd"/>
              </w:p>
            </w:tc>
            <w:tc>
              <w:tcPr>
                <w:tcW w:w="0" w:type="auto"/>
                <w:hideMark/>
              </w:tcPr>
              <w:p w14:paraId="61F87D01" w14:textId="77777777" w:rsidR="001E243D" w:rsidRPr="001E243D" w:rsidRDefault="001E243D" w:rsidP="00540EE7">
                <w:pPr>
                  <w:pStyle w:val="Flietext"/>
                  <w:spacing w:line="276" w:lineRule="auto"/>
                </w:pPr>
                <w:r w:rsidRPr="001E243D">
                  <w:t>499.7</w:t>
                </w:r>
              </w:p>
            </w:tc>
            <w:tc>
              <w:tcPr>
                <w:tcW w:w="0" w:type="auto"/>
                <w:hideMark/>
              </w:tcPr>
              <w:p w14:paraId="14E0672F" w14:textId="77777777" w:rsidR="001E243D" w:rsidRPr="001E243D" w:rsidRDefault="001E243D" w:rsidP="00540EE7">
                <w:pPr>
                  <w:pStyle w:val="Flietext"/>
                  <w:spacing w:line="276" w:lineRule="auto"/>
                </w:pPr>
                <w:r w:rsidRPr="001E243D">
                  <w:t>0.604</w:t>
                </w:r>
              </w:p>
            </w:tc>
          </w:tr>
          <w:tr w:rsidR="001E243D" w:rsidRPr="001E243D" w14:paraId="2EA3EA8F"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hideMark/>
              </w:tcPr>
              <w:p w14:paraId="48115FA7"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NaCl</w:t>
                </w:r>
              </w:p>
            </w:tc>
            <w:tc>
              <w:tcPr>
                <w:tcW w:w="0" w:type="auto"/>
                <w:hideMark/>
              </w:tcPr>
              <w:p w14:paraId="5D8F744A" w14:textId="77777777" w:rsidR="001E243D" w:rsidRPr="001E243D" w:rsidRDefault="001E243D" w:rsidP="00540EE7">
                <w:pPr>
                  <w:pStyle w:val="Flietext"/>
                  <w:spacing w:line="276" w:lineRule="auto"/>
                </w:pPr>
                <w:r w:rsidRPr="001E243D">
                  <w:t>OCP</w:t>
                </w:r>
              </w:p>
            </w:tc>
            <w:tc>
              <w:tcPr>
                <w:tcW w:w="0" w:type="auto"/>
                <w:hideMark/>
              </w:tcPr>
              <w:p w14:paraId="636D26ED" w14:textId="77777777" w:rsidR="001E243D" w:rsidRPr="001E243D" w:rsidRDefault="001E243D" w:rsidP="00540EE7">
                <w:pPr>
                  <w:pStyle w:val="Flietext"/>
                  <w:spacing w:line="276" w:lineRule="auto"/>
                </w:pPr>
                <w:r w:rsidRPr="001E243D">
                  <w:t>617.7</w:t>
                </w:r>
              </w:p>
            </w:tc>
            <w:tc>
              <w:tcPr>
                <w:tcW w:w="0" w:type="auto"/>
                <w:hideMark/>
              </w:tcPr>
              <w:p w14:paraId="6D7B4F73" w14:textId="77777777" w:rsidR="001E243D" w:rsidRPr="001E243D" w:rsidRDefault="001E243D" w:rsidP="00540EE7">
                <w:pPr>
                  <w:pStyle w:val="Flietext"/>
                  <w:spacing w:line="276" w:lineRule="auto"/>
                </w:pPr>
                <w:r w:rsidRPr="001E243D">
                  <w:t>0.619</w:t>
                </w:r>
              </w:p>
            </w:tc>
          </w:tr>
          <w:tr w:rsidR="001E243D" w:rsidRPr="001E243D" w14:paraId="68A91BE5" w14:textId="77777777" w:rsidTr="00D35935">
            <w:trPr>
              <w:trHeight w:val="32"/>
            </w:trPr>
            <w:tc>
              <w:tcPr>
                <w:tcW w:w="0" w:type="auto"/>
                <w:hideMark/>
              </w:tcPr>
              <w:p w14:paraId="616A4C7C"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NaCl</w:t>
                </w:r>
              </w:p>
            </w:tc>
            <w:tc>
              <w:tcPr>
                <w:tcW w:w="0" w:type="auto"/>
                <w:hideMark/>
              </w:tcPr>
              <w:p w14:paraId="46051766" w14:textId="24EAF7AC" w:rsidR="001E243D" w:rsidRPr="001E243D" w:rsidRDefault="002E4424" w:rsidP="00540EE7">
                <w:pPr>
                  <w:pStyle w:val="Flietext"/>
                  <w:spacing w:line="276" w:lineRule="auto"/>
                </w:pPr>
                <w:r>
                  <w:rPr>
                    <w:rFonts w:eastAsia="DengXian" w:hint="eastAsia"/>
                    <w:lang w:val="en-US"/>
                  </w:rPr>
                  <w:t>After wash</w:t>
                </w:r>
              </w:p>
            </w:tc>
            <w:tc>
              <w:tcPr>
                <w:tcW w:w="0" w:type="auto"/>
                <w:hideMark/>
              </w:tcPr>
              <w:p w14:paraId="4C5F828A" w14:textId="77777777" w:rsidR="001E243D" w:rsidRPr="001E243D" w:rsidRDefault="001E243D" w:rsidP="00540EE7">
                <w:pPr>
                  <w:pStyle w:val="Flietext"/>
                  <w:spacing w:line="276" w:lineRule="auto"/>
                </w:pPr>
                <w:r w:rsidRPr="001E243D">
                  <w:t>3004.3</w:t>
                </w:r>
              </w:p>
            </w:tc>
            <w:tc>
              <w:tcPr>
                <w:tcW w:w="0" w:type="auto"/>
                <w:hideMark/>
              </w:tcPr>
              <w:p w14:paraId="071FC3D9" w14:textId="77777777" w:rsidR="001E243D" w:rsidRPr="001E243D" w:rsidRDefault="001E243D" w:rsidP="00540EE7">
                <w:pPr>
                  <w:pStyle w:val="Flietext"/>
                  <w:spacing w:line="276" w:lineRule="auto"/>
                </w:pPr>
                <w:r w:rsidRPr="001E243D">
                  <w:t>0.951</w:t>
                </w:r>
              </w:p>
            </w:tc>
          </w:tr>
          <w:tr w:rsidR="001E243D" w:rsidRPr="001E243D" w14:paraId="62EB0D7F"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hideMark/>
              </w:tcPr>
              <w:p w14:paraId="3AA005A5"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w:t>
                </w:r>
                <w:proofErr w:type="spellStart"/>
                <w:r w:rsidRPr="001E243D">
                  <w:t>CaCl</w:t>
                </w:r>
                <w:proofErr w:type="spellEnd"/>
                <w:r w:rsidRPr="001E243D">
                  <w:t>₂</w:t>
                </w:r>
              </w:p>
            </w:tc>
            <w:tc>
              <w:tcPr>
                <w:tcW w:w="0" w:type="auto"/>
                <w:hideMark/>
              </w:tcPr>
              <w:p w14:paraId="28056289" w14:textId="77777777" w:rsidR="001E243D" w:rsidRPr="001E243D" w:rsidRDefault="001E243D" w:rsidP="00540EE7">
                <w:pPr>
                  <w:pStyle w:val="Flietext"/>
                  <w:spacing w:line="276" w:lineRule="auto"/>
                </w:pPr>
                <w:proofErr w:type="spellStart"/>
                <w:r w:rsidRPr="001E243D">
                  <w:t>b_ads</w:t>
                </w:r>
                <w:proofErr w:type="spellEnd"/>
              </w:p>
            </w:tc>
            <w:tc>
              <w:tcPr>
                <w:tcW w:w="0" w:type="auto"/>
                <w:hideMark/>
              </w:tcPr>
              <w:p w14:paraId="71A1E235" w14:textId="77777777" w:rsidR="001E243D" w:rsidRPr="001E243D" w:rsidRDefault="001E243D" w:rsidP="00540EE7">
                <w:pPr>
                  <w:pStyle w:val="Flietext"/>
                  <w:spacing w:line="276" w:lineRule="auto"/>
                </w:pPr>
                <w:r w:rsidRPr="001E243D">
                  <w:t>174.0</w:t>
                </w:r>
              </w:p>
            </w:tc>
            <w:tc>
              <w:tcPr>
                <w:tcW w:w="0" w:type="auto"/>
                <w:hideMark/>
              </w:tcPr>
              <w:p w14:paraId="6A6FED2F" w14:textId="77777777" w:rsidR="001E243D" w:rsidRPr="001E243D" w:rsidRDefault="001E243D" w:rsidP="00540EE7">
                <w:pPr>
                  <w:pStyle w:val="Flietext"/>
                  <w:spacing w:line="276" w:lineRule="auto"/>
                </w:pPr>
                <w:r w:rsidRPr="001E243D">
                  <w:t>0.513</w:t>
                </w:r>
              </w:p>
            </w:tc>
          </w:tr>
          <w:tr w:rsidR="001E243D" w:rsidRPr="001E243D" w14:paraId="43C9A511" w14:textId="77777777" w:rsidTr="00D35935">
            <w:trPr>
              <w:trHeight w:val="32"/>
            </w:trPr>
            <w:tc>
              <w:tcPr>
                <w:tcW w:w="0" w:type="auto"/>
                <w:hideMark/>
              </w:tcPr>
              <w:p w14:paraId="6E71B0C7"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w:t>
                </w:r>
                <w:proofErr w:type="spellStart"/>
                <w:r w:rsidRPr="001E243D">
                  <w:t>CaCl</w:t>
                </w:r>
                <w:proofErr w:type="spellEnd"/>
                <w:r w:rsidRPr="001E243D">
                  <w:t>₂</w:t>
                </w:r>
              </w:p>
            </w:tc>
            <w:tc>
              <w:tcPr>
                <w:tcW w:w="0" w:type="auto"/>
                <w:hideMark/>
              </w:tcPr>
              <w:p w14:paraId="1A97B4DC" w14:textId="77777777" w:rsidR="001E243D" w:rsidRPr="001E243D" w:rsidRDefault="001E243D" w:rsidP="00540EE7">
                <w:pPr>
                  <w:pStyle w:val="Flietext"/>
                  <w:spacing w:line="276" w:lineRule="auto"/>
                </w:pPr>
                <w:r w:rsidRPr="001E243D">
                  <w:t>OCP</w:t>
                </w:r>
              </w:p>
            </w:tc>
            <w:tc>
              <w:tcPr>
                <w:tcW w:w="0" w:type="auto"/>
                <w:hideMark/>
              </w:tcPr>
              <w:p w14:paraId="49022B6C" w14:textId="77777777" w:rsidR="001E243D" w:rsidRPr="001E243D" w:rsidRDefault="001E243D" w:rsidP="00540EE7">
                <w:pPr>
                  <w:pStyle w:val="Flietext"/>
                  <w:spacing w:line="276" w:lineRule="auto"/>
                </w:pPr>
                <w:r w:rsidRPr="001E243D">
                  <w:t>267.5</w:t>
                </w:r>
              </w:p>
            </w:tc>
            <w:tc>
              <w:tcPr>
                <w:tcW w:w="0" w:type="auto"/>
                <w:hideMark/>
              </w:tcPr>
              <w:p w14:paraId="73489D5B" w14:textId="77777777" w:rsidR="001E243D" w:rsidRPr="001E243D" w:rsidRDefault="001E243D" w:rsidP="00540EE7">
                <w:pPr>
                  <w:pStyle w:val="Flietext"/>
                  <w:spacing w:line="276" w:lineRule="auto"/>
                </w:pPr>
                <w:r w:rsidRPr="001E243D">
                  <w:t>0.656</w:t>
                </w:r>
              </w:p>
            </w:tc>
          </w:tr>
          <w:tr w:rsidR="001E243D" w:rsidRPr="001E243D" w14:paraId="32664341" w14:textId="77777777" w:rsidTr="00D35935">
            <w:trPr>
              <w:cnfStyle w:val="000000100000" w:firstRow="0" w:lastRow="0" w:firstColumn="0" w:lastColumn="0" w:oddVBand="0" w:evenVBand="0" w:oddHBand="1" w:evenHBand="0" w:firstRowFirstColumn="0" w:firstRowLastColumn="0" w:lastRowFirstColumn="0" w:lastRowLastColumn="0"/>
              <w:trHeight w:val="32"/>
            </w:trPr>
            <w:tc>
              <w:tcPr>
                <w:tcW w:w="0" w:type="auto"/>
                <w:hideMark/>
              </w:tcPr>
              <w:p w14:paraId="29CE6481" w14:textId="77777777" w:rsidR="001E243D" w:rsidRPr="001E243D" w:rsidRDefault="001E243D" w:rsidP="00540EE7">
                <w:pPr>
                  <w:pStyle w:val="Flietext"/>
                  <w:spacing w:line="276" w:lineRule="auto"/>
                </w:pPr>
                <w:r w:rsidRPr="001E243D">
                  <w:t xml:space="preserve">10 </w:t>
                </w:r>
                <w:proofErr w:type="spellStart"/>
                <w:r w:rsidRPr="001E243D">
                  <w:t>mM</w:t>
                </w:r>
                <w:proofErr w:type="spellEnd"/>
                <w:r w:rsidRPr="001E243D">
                  <w:t xml:space="preserve"> </w:t>
                </w:r>
                <w:proofErr w:type="spellStart"/>
                <w:r w:rsidRPr="001E243D">
                  <w:t>CaCl</w:t>
                </w:r>
                <w:proofErr w:type="spellEnd"/>
                <w:r w:rsidRPr="001E243D">
                  <w:t>₂</w:t>
                </w:r>
              </w:p>
            </w:tc>
            <w:tc>
              <w:tcPr>
                <w:tcW w:w="0" w:type="auto"/>
                <w:hideMark/>
              </w:tcPr>
              <w:p w14:paraId="6DF26ED8" w14:textId="6383C3B5" w:rsidR="001E243D" w:rsidRPr="001E243D" w:rsidRDefault="002E4424" w:rsidP="00540EE7">
                <w:pPr>
                  <w:pStyle w:val="Flietext"/>
                  <w:spacing w:line="276" w:lineRule="auto"/>
                </w:pPr>
                <w:r>
                  <w:rPr>
                    <w:rFonts w:eastAsia="DengXian" w:hint="eastAsia"/>
                    <w:lang w:val="en-US"/>
                  </w:rPr>
                  <w:t>After wash</w:t>
                </w:r>
              </w:p>
            </w:tc>
            <w:tc>
              <w:tcPr>
                <w:tcW w:w="0" w:type="auto"/>
                <w:hideMark/>
              </w:tcPr>
              <w:p w14:paraId="08934756" w14:textId="77777777" w:rsidR="001E243D" w:rsidRPr="001E243D" w:rsidRDefault="001E243D" w:rsidP="00540EE7">
                <w:pPr>
                  <w:pStyle w:val="Flietext"/>
                  <w:spacing w:line="276" w:lineRule="auto"/>
                </w:pPr>
                <w:r w:rsidRPr="001E243D">
                  <w:t>1250.4</w:t>
                </w:r>
              </w:p>
            </w:tc>
            <w:tc>
              <w:tcPr>
                <w:tcW w:w="0" w:type="auto"/>
                <w:hideMark/>
              </w:tcPr>
              <w:p w14:paraId="15247341" w14:textId="77777777" w:rsidR="001E243D" w:rsidRPr="001E243D" w:rsidRDefault="001E243D" w:rsidP="00540EE7">
                <w:pPr>
                  <w:pStyle w:val="Flietext"/>
                  <w:spacing w:line="276" w:lineRule="auto"/>
                </w:pPr>
                <w:r w:rsidRPr="001E243D">
                  <w:t>0.749</w:t>
                </w:r>
              </w:p>
            </w:tc>
          </w:tr>
        </w:tbl>
        <w:p w14:paraId="11CB325C" w14:textId="77777777" w:rsidR="00BF647A" w:rsidRDefault="00ED5A5C" w:rsidP="004719A4">
          <w:pPr>
            <w:pStyle w:val="Beschriftung"/>
            <w:jc w:val="both"/>
            <w:rPr>
              <w:bCs/>
              <w:i/>
              <w:iCs w:val="0"/>
              <w:color w:val="BFBFBF" w:themeColor="background1" w:themeShade="BF"/>
              <w:szCs w:val="22"/>
            </w:rPr>
          </w:pPr>
        </w:p>
      </w:sdtContent>
    </w:sdt>
    <w:p w14:paraId="3AF419FB" w14:textId="2EAF2FD8" w:rsidR="00091B52" w:rsidRPr="004719A4" w:rsidRDefault="004F77CA" w:rsidP="004719A4">
      <w:pPr>
        <w:pStyle w:val="Beschriftung"/>
        <w:jc w:val="both"/>
        <w:rPr>
          <w:i/>
          <w:iCs w:val="0"/>
          <w:szCs w:val="16"/>
        </w:rPr>
      </w:pPr>
      <w:r>
        <w:rPr>
          <w:highlight w:val="yellow"/>
        </w:rPr>
        <w:br w:type="page"/>
      </w:r>
    </w:p>
    <w:sdt>
      <w:sdtPr>
        <w:rPr>
          <w:rFonts w:eastAsia="SimSun" w:cs="Times New Roman"/>
          <w:caps w:val="0"/>
          <w:color w:val="000000"/>
          <w:szCs w:val="20"/>
          <w:highlight w:val="yellow"/>
        </w:rPr>
        <w:tag w:val="CitaviBibliography"/>
        <w:id w:val="936796698"/>
        <w:placeholder>
          <w:docPart w:val="DefaultPlaceholder_-1854013440"/>
        </w:placeholder>
      </w:sdtPr>
      <w:sdtEndPr>
        <w:rPr>
          <w:color w:val="000000" w:themeColor="text1"/>
        </w:rPr>
      </w:sdtEndPr>
      <w:sdtContent>
        <w:p w14:paraId="0039F664" w14:textId="77777777" w:rsidR="00AB407E" w:rsidRDefault="00702F5C" w:rsidP="00AB407E">
          <w:pPr>
            <w:pStyle w:val="CitaviBibliographyHeading"/>
          </w:pPr>
          <w:r w:rsidRPr="004F77CA">
            <w:fldChar w:fldCharType="begin"/>
          </w:r>
          <w:r w:rsidRPr="004F77CA">
            <w:instrText>ADDIN CitaviBibliography</w:instrText>
          </w:r>
          <w:r w:rsidRPr="004F77CA">
            <w:fldChar w:fldCharType="separate"/>
          </w:r>
          <w:r w:rsidR="00AB407E">
            <w:t>References</w:t>
          </w:r>
        </w:p>
        <w:p w14:paraId="08AA88A8" w14:textId="77777777" w:rsidR="00AB407E" w:rsidRDefault="00AB407E" w:rsidP="00AB407E">
          <w:pPr>
            <w:pStyle w:val="CitaviBibliographyEntry"/>
          </w:pPr>
          <w:r>
            <w:t>1.</w:t>
          </w:r>
          <w:r>
            <w:tab/>
          </w:r>
          <w:bookmarkStart w:id="14" w:name="_CTVL00133a2cf7b74184e93896dd91fcbd0e589"/>
          <w:r>
            <w:t>Meier L, Theel EK, Fraga-García P et al. (2026) Non-functionalized carbon electrodes for electro-modulated capture and recovery of therapeutic plasmid DNA. Separation and Purification Technology 410:139317. https://doi.org/10.1016/j.seppur.2026.139317</w:t>
          </w:r>
        </w:p>
        <w:bookmarkEnd w:id="14"/>
        <w:p w14:paraId="0293C18F" w14:textId="77777777" w:rsidR="00AB407E" w:rsidRDefault="00AB407E" w:rsidP="00AB407E">
          <w:pPr>
            <w:pStyle w:val="CitaviBibliographyEntry"/>
          </w:pPr>
          <w:r>
            <w:t>2.</w:t>
          </w:r>
          <w:r>
            <w:tab/>
          </w:r>
          <w:bookmarkStart w:id="15" w:name="_CTVL0018ea64ae1201e4f1a81d50816afd4e539"/>
          <w:r>
            <w:t>Sanderson BA, Araki N, Lilley JL et al. (2014) Modification of gel architecture and TBE/TAE buffer composition to minimize heating during agarose gel electrophoresis. Analytical Biochemistry 454:44–52. https://doi.org/10.1016/j.ab.2014.03.003</w:t>
          </w:r>
        </w:p>
        <w:bookmarkEnd w:id="15"/>
        <w:p w14:paraId="071846D0" w14:textId="45BAC9CC" w:rsidR="00702F5C" w:rsidRDefault="00AB407E" w:rsidP="00AB407E">
          <w:pPr>
            <w:pStyle w:val="CitaviBibliographyEntry"/>
          </w:pPr>
          <w:r>
            <w:t>3.</w:t>
          </w:r>
          <w:r>
            <w:tab/>
          </w:r>
          <w:bookmarkStart w:id="16" w:name="_CTVL00188f7a2c4924441a68d68faf65a251305"/>
          <w:r>
            <w:t>Bhattacharjee S (2016) DLS and zeta potential - What they are and what they are not? J Control Release 235:337–351. https://doi.org/10.1016/j.jconrel.2016.06.01</w:t>
          </w:r>
          <w:bookmarkEnd w:id="16"/>
          <w:r>
            <w:t>7</w:t>
          </w:r>
          <w:r w:rsidR="00702F5C" w:rsidRPr="004F77CA">
            <w:fldChar w:fldCharType="end"/>
          </w:r>
        </w:p>
        <w:p w14:paraId="74F619A6" w14:textId="77777777" w:rsidR="00E21067" w:rsidRDefault="00ED5A5C" w:rsidP="00112678">
          <w:pPr>
            <w:pStyle w:val="CitaviBibliographyEntry"/>
            <w:ind w:left="0" w:firstLine="0"/>
          </w:pPr>
        </w:p>
      </w:sdtContent>
    </w:sdt>
    <w:p w14:paraId="3891906C" w14:textId="77777777" w:rsidR="00702F5C" w:rsidRPr="00AB04B1" w:rsidRDefault="00702F5C" w:rsidP="00702F5C"/>
    <w:sectPr w:rsidR="00702F5C" w:rsidRPr="00AB04B1" w:rsidSect="00857AAB">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6B9B0" w14:textId="77777777" w:rsidR="00ED5A5C" w:rsidRDefault="00ED5A5C" w:rsidP="007F458D">
      <w:pPr>
        <w:spacing w:line="240" w:lineRule="auto"/>
      </w:pPr>
      <w:r>
        <w:separator/>
      </w:r>
    </w:p>
  </w:endnote>
  <w:endnote w:type="continuationSeparator" w:id="0">
    <w:p w14:paraId="37FA728A" w14:textId="77777777" w:rsidR="00ED5A5C" w:rsidRDefault="00ED5A5C" w:rsidP="007F458D">
      <w:pPr>
        <w:spacing w:line="240" w:lineRule="auto"/>
      </w:pPr>
      <w:r>
        <w:continuationSeparator/>
      </w:r>
    </w:p>
  </w:endnote>
  <w:endnote w:type="continuationNotice" w:id="1">
    <w:p w14:paraId="54C256F6" w14:textId="77777777" w:rsidR="00ED5A5C" w:rsidRDefault="00ED5A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F49E8" w14:textId="77777777" w:rsidR="00E07B3D" w:rsidRDefault="00E07B3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214145"/>
      <w:docPartObj>
        <w:docPartGallery w:val="Page Numbers (Bottom of Page)"/>
        <w:docPartUnique/>
      </w:docPartObj>
    </w:sdtPr>
    <w:sdtEndPr/>
    <w:sdtContent>
      <w:p w14:paraId="7CEDD7EE" w14:textId="7324F370" w:rsidR="00B4292E" w:rsidRDefault="00B4292E">
        <w:pPr>
          <w:pStyle w:val="Fuzeile"/>
          <w:jc w:val="right"/>
        </w:pPr>
        <w:r>
          <w:fldChar w:fldCharType="begin"/>
        </w:r>
        <w:r>
          <w:instrText>PAGE   \* MERGEFORMAT</w:instrText>
        </w:r>
        <w:r>
          <w:fldChar w:fldCharType="separate"/>
        </w:r>
        <w:r>
          <w:rPr>
            <w:lang w:val="de-DE"/>
          </w:rPr>
          <w:t>2</w:t>
        </w:r>
        <w:r>
          <w:fldChar w:fldCharType="end"/>
        </w:r>
      </w:p>
    </w:sdtContent>
  </w:sdt>
  <w:p w14:paraId="34D06806" w14:textId="77777777" w:rsidR="00AB7344" w:rsidRDefault="00AB734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915688"/>
      <w:docPartObj>
        <w:docPartGallery w:val="Page Numbers (Bottom of Page)"/>
        <w:docPartUnique/>
      </w:docPartObj>
    </w:sdtPr>
    <w:sdtEndPr/>
    <w:sdtContent>
      <w:p w14:paraId="62451DF0" w14:textId="77777777" w:rsidR="00F659A1" w:rsidRDefault="00F659A1" w:rsidP="00F659A1">
        <w:pPr>
          <w:pStyle w:val="Fuzeile"/>
          <w:jc w:val="right"/>
        </w:pPr>
        <w:r>
          <w:fldChar w:fldCharType="begin"/>
        </w:r>
        <w:r>
          <w:instrText>PAGE   \* MERGEFORMAT</w:instrText>
        </w:r>
        <w:r>
          <w:fldChar w:fldCharType="separate"/>
        </w:r>
        <w:r>
          <w:t>15</w:t>
        </w:r>
        <w:r>
          <w:fldChar w:fldCharType="end"/>
        </w:r>
      </w:p>
    </w:sdtContent>
  </w:sdt>
  <w:p w14:paraId="61BA4A3E" w14:textId="77777777" w:rsidR="000F78AF" w:rsidRPr="00F659A1" w:rsidRDefault="000F78AF" w:rsidP="00F659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5CB0F" w14:textId="77777777" w:rsidR="00ED5A5C" w:rsidRDefault="00ED5A5C" w:rsidP="007F458D">
      <w:pPr>
        <w:spacing w:line="240" w:lineRule="auto"/>
      </w:pPr>
      <w:r>
        <w:separator/>
      </w:r>
    </w:p>
  </w:footnote>
  <w:footnote w:type="continuationSeparator" w:id="0">
    <w:p w14:paraId="3FD4FF22" w14:textId="77777777" w:rsidR="00ED5A5C" w:rsidRDefault="00ED5A5C" w:rsidP="007F458D">
      <w:pPr>
        <w:spacing w:line="240" w:lineRule="auto"/>
      </w:pPr>
      <w:r>
        <w:continuationSeparator/>
      </w:r>
    </w:p>
  </w:footnote>
  <w:footnote w:type="continuationNotice" w:id="1">
    <w:p w14:paraId="38EA9726" w14:textId="77777777" w:rsidR="00ED5A5C" w:rsidRDefault="00ED5A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D6AF2" w14:textId="77777777" w:rsidR="00E07B3D" w:rsidRDefault="00E07B3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F7D3" w14:textId="77777777" w:rsidR="00E07B3D" w:rsidRDefault="00E07B3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20958" w14:textId="30D3AF82" w:rsidR="00952D8D" w:rsidRPr="000314B2" w:rsidRDefault="000314B2" w:rsidP="000314B2">
    <w:pPr>
      <w:pStyle w:val="Kopfzeile"/>
    </w:pPr>
    <w:r w:rsidRPr="00E07B3D">
      <w:rPr>
        <w:noProof/>
      </w:rPr>
      <w:t>Electrolyte and Voltage Operating Window for Reversible Plasmid Capture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92A"/>
    <w:multiLevelType w:val="hybridMultilevel"/>
    <w:tmpl w:val="D7381596"/>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884935"/>
    <w:multiLevelType w:val="multilevel"/>
    <w:tmpl w:val="FD94A8AC"/>
    <w:lvl w:ilvl="0">
      <w:start w:val="1"/>
      <w:numFmt w:val="upperLetter"/>
      <w:pStyle w:val="berschrift1"/>
      <w:lvlText w:val="%1."/>
      <w:lvlJc w:val="left"/>
      <w:pPr>
        <w:ind w:left="360" w:hanging="360"/>
      </w:pPr>
      <w:rPr>
        <w:rFonts w:hint="default"/>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08E275E3"/>
    <w:multiLevelType w:val="multilevel"/>
    <w:tmpl w:val="D2F482CC"/>
    <w:lvl w:ilvl="0">
      <w:start w:val="1"/>
      <w:numFmt w:val="decimal"/>
      <w:pStyle w:val="berschrift12"/>
      <w:lvlText w:val="%1."/>
      <w:lvlJc w:val="left"/>
      <w:pPr>
        <w:ind w:left="360" w:hanging="360"/>
      </w:pPr>
    </w:lvl>
    <w:lvl w:ilvl="1">
      <w:start w:val="1"/>
      <w:numFmt w:val="decimal"/>
      <w:pStyle w:val="berschrift22"/>
      <w:lvlText w:val="%1.%2"/>
      <w:lvlJc w:val="left"/>
      <w:pPr>
        <w:ind w:left="576" w:hanging="576"/>
      </w:pPr>
      <w:rPr>
        <w:b/>
        <w:bCs/>
      </w:rPr>
    </w:lvl>
    <w:lvl w:ilvl="2">
      <w:start w:val="1"/>
      <w:numFmt w:val="decimal"/>
      <w:pStyle w:val="berschrift32"/>
      <w:lvlText w:val="%1.%2.%3"/>
      <w:lvlJc w:val="left"/>
      <w:pPr>
        <w:ind w:left="720" w:hanging="720"/>
      </w:pPr>
    </w:lvl>
    <w:lvl w:ilvl="3">
      <w:start w:val="1"/>
      <w:numFmt w:val="decimal"/>
      <w:pStyle w:val="berschrift42"/>
      <w:lvlText w:val="%1.%2.%3.%4"/>
      <w:lvlJc w:val="left"/>
      <w:pPr>
        <w:ind w:left="864" w:hanging="864"/>
      </w:pPr>
    </w:lvl>
    <w:lvl w:ilvl="4">
      <w:start w:val="1"/>
      <w:numFmt w:val="decimal"/>
      <w:pStyle w:val="berschrift52"/>
      <w:lvlText w:val="%1.%2.%3.%4.%5"/>
      <w:lvlJc w:val="left"/>
      <w:pPr>
        <w:ind w:left="1008" w:hanging="1008"/>
      </w:pPr>
    </w:lvl>
    <w:lvl w:ilvl="5">
      <w:start w:val="1"/>
      <w:numFmt w:val="decimal"/>
      <w:pStyle w:val="berschrift62"/>
      <w:lvlText w:val="%1.%2.%3.%4.%5.%6"/>
      <w:lvlJc w:val="left"/>
      <w:pPr>
        <w:ind w:left="1152" w:hanging="1152"/>
      </w:pPr>
    </w:lvl>
    <w:lvl w:ilvl="6">
      <w:start w:val="1"/>
      <w:numFmt w:val="decimal"/>
      <w:pStyle w:val="berschrift72"/>
      <w:lvlText w:val="%1.%2.%3.%4.%5.%6.%7"/>
      <w:lvlJc w:val="left"/>
      <w:pPr>
        <w:ind w:left="1296" w:hanging="1296"/>
      </w:pPr>
    </w:lvl>
    <w:lvl w:ilvl="7">
      <w:start w:val="1"/>
      <w:numFmt w:val="decimal"/>
      <w:pStyle w:val="berschrift82"/>
      <w:lvlText w:val="%1.%2.%3.%4.%5.%6.%7.%8"/>
      <w:lvlJc w:val="left"/>
      <w:pPr>
        <w:ind w:left="1440" w:hanging="1440"/>
      </w:pPr>
    </w:lvl>
    <w:lvl w:ilvl="8">
      <w:start w:val="1"/>
      <w:numFmt w:val="decimal"/>
      <w:pStyle w:val="berschrift92"/>
      <w:lvlText w:val="%1.%2.%3.%4.%5.%6.%7.%8.%9"/>
      <w:lvlJc w:val="left"/>
      <w:pPr>
        <w:ind w:left="1584" w:hanging="1584"/>
      </w:pPr>
    </w:lvl>
  </w:abstractNum>
  <w:abstractNum w:abstractNumId="3" w15:restartNumberingAfterBreak="0">
    <w:nsid w:val="1CCC7600"/>
    <w:multiLevelType w:val="hybridMultilevel"/>
    <w:tmpl w:val="1A548BAA"/>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944F33"/>
    <w:multiLevelType w:val="hybridMultilevel"/>
    <w:tmpl w:val="6F7ED4A8"/>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2341FF"/>
    <w:multiLevelType w:val="hybridMultilevel"/>
    <w:tmpl w:val="2D604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B7770B"/>
    <w:multiLevelType w:val="multilevel"/>
    <w:tmpl w:val="04070027"/>
    <w:lvl w:ilvl="0">
      <w:start w:val="1"/>
      <w:numFmt w:val="upperRoman"/>
      <w:pStyle w:val="berschrift11"/>
      <w:lvlText w:val="%1."/>
      <w:lvlJc w:val="left"/>
      <w:pPr>
        <w:ind w:left="0" w:firstLine="0"/>
      </w:pPr>
    </w:lvl>
    <w:lvl w:ilvl="1">
      <w:start w:val="1"/>
      <w:numFmt w:val="upperLetter"/>
      <w:pStyle w:val="berschrift21"/>
      <w:lvlText w:val="%2."/>
      <w:lvlJc w:val="left"/>
      <w:pPr>
        <w:ind w:left="720" w:firstLine="0"/>
      </w:pPr>
    </w:lvl>
    <w:lvl w:ilvl="2">
      <w:start w:val="1"/>
      <w:numFmt w:val="decimal"/>
      <w:pStyle w:val="berschrift31"/>
      <w:lvlText w:val="%3."/>
      <w:lvlJc w:val="left"/>
      <w:pPr>
        <w:ind w:left="1440" w:firstLine="0"/>
      </w:pPr>
    </w:lvl>
    <w:lvl w:ilvl="3">
      <w:start w:val="1"/>
      <w:numFmt w:val="lowerLetter"/>
      <w:pStyle w:val="berschrift41"/>
      <w:lvlText w:val="%4)"/>
      <w:lvlJc w:val="left"/>
      <w:pPr>
        <w:ind w:left="2160" w:firstLine="0"/>
      </w:pPr>
    </w:lvl>
    <w:lvl w:ilvl="4">
      <w:start w:val="1"/>
      <w:numFmt w:val="decimal"/>
      <w:pStyle w:val="berschrift51"/>
      <w:lvlText w:val="(%5)"/>
      <w:lvlJc w:val="left"/>
      <w:pPr>
        <w:ind w:left="2880" w:firstLine="0"/>
      </w:pPr>
    </w:lvl>
    <w:lvl w:ilvl="5">
      <w:start w:val="1"/>
      <w:numFmt w:val="lowerLetter"/>
      <w:pStyle w:val="berschrift61"/>
      <w:lvlText w:val="(%6)"/>
      <w:lvlJc w:val="left"/>
      <w:pPr>
        <w:ind w:left="3600" w:firstLine="0"/>
      </w:pPr>
    </w:lvl>
    <w:lvl w:ilvl="6">
      <w:start w:val="1"/>
      <w:numFmt w:val="lowerRoman"/>
      <w:pStyle w:val="berschrift71"/>
      <w:lvlText w:val="(%7)"/>
      <w:lvlJc w:val="left"/>
      <w:pPr>
        <w:ind w:left="4320" w:firstLine="0"/>
      </w:pPr>
    </w:lvl>
    <w:lvl w:ilvl="7">
      <w:start w:val="1"/>
      <w:numFmt w:val="lowerLetter"/>
      <w:pStyle w:val="berschrift81"/>
      <w:lvlText w:val="(%8)"/>
      <w:lvlJc w:val="left"/>
      <w:pPr>
        <w:ind w:left="5040" w:firstLine="0"/>
      </w:pPr>
    </w:lvl>
    <w:lvl w:ilvl="8">
      <w:start w:val="1"/>
      <w:numFmt w:val="lowerRoman"/>
      <w:pStyle w:val="berschrift91"/>
      <w:lvlText w:val="(%9)"/>
      <w:lvlJc w:val="left"/>
      <w:pPr>
        <w:ind w:left="5760" w:firstLine="0"/>
      </w:pPr>
    </w:lvl>
  </w:abstractNum>
  <w:abstractNum w:abstractNumId="7" w15:restartNumberingAfterBreak="0">
    <w:nsid w:val="38304896"/>
    <w:multiLevelType w:val="hybridMultilevel"/>
    <w:tmpl w:val="D3EA3FF4"/>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760CF6"/>
    <w:multiLevelType w:val="hybridMultilevel"/>
    <w:tmpl w:val="ED7C400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9E71AD"/>
    <w:multiLevelType w:val="hybridMultilevel"/>
    <w:tmpl w:val="88942C52"/>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4062F36"/>
    <w:multiLevelType w:val="hybridMultilevel"/>
    <w:tmpl w:val="C1F6729E"/>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A34100"/>
    <w:multiLevelType w:val="hybridMultilevel"/>
    <w:tmpl w:val="B01485CC"/>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D938F5"/>
    <w:multiLevelType w:val="hybridMultilevel"/>
    <w:tmpl w:val="A5BC8D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A53F44"/>
    <w:multiLevelType w:val="multilevel"/>
    <w:tmpl w:val="A6B4BB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B8103A"/>
    <w:multiLevelType w:val="hybridMultilevel"/>
    <w:tmpl w:val="7B6EA5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2C19DE"/>
    <w:multiLevelType w:val="hybridMultilevel"/>
    <w:tmpl w:val="FE06E4AC"/>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958205A"/>
    <w:multiLevelType w:val="multilevel"/>
    <w:tmpl w:val="A6B4BB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6835DD"/>
    <w:multiLevelType w:val="hybridMultilevel"/>
    <w:tmpl w:val="387A26C6"/>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705583B"/>
    <w:multiLevelType w:val="multilevel"/>
    <w:tmpl w:val="27869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1B62B3"/>
    <w:multiLevelType w:val="hybridMultilevel"/>
    <w:tmpl w:val="87DA4246"/>
    <w:lvl w:ilvl="0" w:tplc="FDAEC31C">
      <w:numFmt w:val="bullet"/>
      <w:lvlText w:val="•"/>
      <w:lvlJc w:val="left"/>
      <w:pPr>
        <w:ind w:left="1080" w:hanging="72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9055053">
    <w:abstractNumId w:val="13"/>
  </w:num>
  <w:num w:numId="2" w16cid:durableId="201075">
    <w:abstractNumId w:val="5"/>
  </w:num>
  <w:num w:numId="3" w16cid:durableId="2036153979">
    <w:abstractNumId w:val="16"/>
  </w:num>
  <w:num w:numId="4" w16cid:durableId="1200509428">
    <w:abstractNumId w:val="18"/>
  </w:num>
  <w:num w:numId="5" w16cid:durableId="129128710">
    <w:abstractNumId w:val="6"/>
  </w:num>
  <w:num w:numId="6" w16cid:durableId="1078750087">
    <w:abstractNumId w:val="1"/>
  </w:num>
  <w:num w:numId="7" w16cid:durableId="330330464">
    <w:abstractNumId w:val="8"/>
  </w:num>
  <w:num w:numId="8" w16cid:durableId="238175535">
    <w:abstractNumId w:val="12"/>
  </w:num>
  <w:num w:numId="9" w16cid:durableId="605888478">
    <w:abstractNumId w:val="4"/>
  </w:num>
  <w:num w:numId="10" w16cid:durableId="52579922">
    <w:abstractNumId w:val="2"/>
  </w:num>
  <w:num w:numId="11" w16cid:durableId="2090687002">
    <w:abstractNumId w:val="14"/>
  </w:num>
  <w:num w:numId="12" w16cid:durableId="1071074959">
    <w:abstractNumId w:val="3"/>
  </w:num>
  <w:num w:numId="13" w16cid:durableId="1748965720">
    <w:abstractNumId w:val="15"/>
  </w:num>
  <w:num w:numId="14" w16cid:durableId="1420103996">
    <w:abstractNumId w:val="10"/>
  </w:num>
  <w:num w:numId="15" w16cid:durableId="1106576890">
    <w:abstractNumId w:val="19"/>
  </w:num>
  <w:num w:numId="16" w16cid:durableId="462508458">
    <w:abstractNumId w:val="7"/>
  </w:num>
  <w:num w:numId="17" w16cid:durableId="141046292">
    <w:abstractNumId w:val="11"/>
  </w:num>
  <w:num w:numId="18" w16cid:durableId="831455586">
    <w:abstractNumId w:val="9"/>
  </w:num>
  <w:num w:numId="19" w16cid:durableId="861239490">
    <w:abstractNumId w:val="0"/>
  </w:num>
  <w:num w:numId="20" w16cid:durableId="17602980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96B"/>
    <w:rsid w:val="00002E69"/>
    <w:rsid w:val="000047C4"/>
    <w:rsid w:val="00005D3F"/>
    <w:rsid w:val="00006121"/>
    <w:rsid w:val="000129D3"/>
    <w:rsid w:val="000145FB"/>
    <w:rsid w:val="00014858"/>
    <w:rsid w:val="00014A17"/>
    <w:rsid w:val="00014EDB"/>
    <w:rsid w:val="000161E5"/>
    <w:rsid w:val="000222D4"/>
    <w:rsid w:val="000258F0"/>
    <w:rsid w:val="000314B2"/>
    <w:rsid w:val="00034D8A"/>
    <w:rsid w:val="00034EB6"/>
    <w:rsid w:val="00036412"/>
    <w:rsid w:val="00036BE7"/>
    <w:rsid w:val="00036C6A"/>
    <w:rsid w:val="000379F8"/>
    <w:rsid w:val="00041E84"/>
    <w:rsid w:val="00042CF2"/>
    <w:rsid w:val="00043A81"/>
    <w:rsid w:val="00043EC9"/>
    <w:rsid w:val="0004529E"/>
    <w:rsid w:val="00045758"/>
    <w:rsid w:val="000466FA"/>
    <w:rsid w:val="00047B0D"/>
    <w:rsid w:val="00052322"/>
    <w:rsid w:val="000555A4"/>
    <w:rsid w:val="00057F81"/>
    <w:rsid w:val="000652CD"/>
    <w:rsid w:val="000665EC"/>
    <w:rsid w:val="00067170"/>
    <w:rsid w:val="00067D2F"/>
    <w:rsid w:val="000725B2"/>
    <w:rsid w:val="00073115"/>
    <w:rsid w:val="0007517A"/>
    <w:rsid w:val="0007779E"/>
    <w:rsid w:val="000811EE"/>
    <w:rsid w:val="00081749"/>
    <w:rsid w:val="00083083"/>
    <w:rsid w:val="00085DD6"/>
    <w:rsid w:val="00091B52"/>
    <w:rsid w:val="000956C9"/>
    <w:rsid w:val="00096E98"/>
    <w:rsid w:val="00096F3F"/>
    <w:rsid w:val="00097CBE"/>
    <w:rsid w:val="000A06C6"/>
    <w:rsid w:val="000A6802"/>
    <w:rsid w:val="000A6F96"/>
    <w:rsid w:val="000B1620"/>
    <w:rsid w:val="000B3444"/>
    <w:rsid w:val="000C6664"/>
    <w:rsid w:val="000C6E49"/>
    <w:rsid w:val="000D21A1"/>
    <w:rsid w:val="000D6579"/>
    <w:rsid w:val="000E66FA"/>
    <w:rsid w:val="000E6DDB"/>
    <w:rsid w:val="000F2D08"/>
    <w:rsid w:val="000F4AE1"/>
    <w:rsid w:val="000F78AF"/>
    <w:rsid w:val="00102E87"/>
    <w:rsid w:val="00102F39"/>
    <w:rsid w:val="00104288"/>
    <w:rsid w:val="00107762"/>
    <w:rsid w:val="00112678"/>
    <w:rsid w:val="0011399D"/>
    <w:rsid w:val="00122231"/>
    <w:rsid w:val="00125C9E"/>
    <w:rsid w:val="00126371"/>
    <w:rsid w:val="001270C9"/>
    <w:rsid w:val="00130648"/>
    <w:rsid w:val="001345EA"/>
    <w:rsid w:val="0013764A"/>
    <w:rsid w:val="0015118C"/>
    <w:rsid w:val="00153ECB"/>
    <w:rsid w:val="00153F55"/>
    <w:rsid w:val="00156C4F"/>
    <w:rsid w:val="001648A5"/>
    <w:rsid w:val="00164942"/>
    <w:rsid w:val="00164FE7"/>
    <w:rsid w:val="001662E2"/>
    <w:rsid w:val="0016656D"/>
    <w:rsid w:val="00175670"/>
    <w:rsid w:val="00176002"/>
    <w:rsid w:val="00180A1C"/>
    <w:rsid w:val="00180D79"/>
    <w:rsid w:val="001814EB"/>
    <w:rsid w:val="00184B32"/>
    <w:rsid w:val="00185BCC"/>
    <w:rsid w:val="00186370"/>
    <w:rsid w:val="00186E91"/>
    <w:rsid w:val="00191A54"/>
    <w:rsid w:val="001A2568"/>
    <w:rsid w:val="001A2909"/>
    <w:rsid w:val="001A506E"/>
    <w:rsid w:val="001A6844"/>
    <w:rsid w:val="001A6EE0"/>
    <w:rsid w:val="001B05D6"/>
    <w:rsid w:val="001B29C6"/>
    <w:rsid w:val="001B3814"/>
    <w:rsid w:val="001B564C"/>
    <w:rsid w:val="001B63CF"/>
    <w:rsid w:val="001B67AA"/>
    <w:rsid w:val="001C02EB"/>
    <w:rsid w:val="001C139A"/>
    <w:rsid w:val="001C143C"/>
    <w:rsid w:val="001C1DE5"/>
    <w:rsid w:val="001C20F5"/>
    <w:rsid w:val="001C47F6"/>
    <w:rsid w:val="001C56BE"/>
    <w:rsid w:val="001C7910"/>
    <w:rsid w:val="001D261E"/>
    <w:rsid w:val="001D27A4"/>
    <w:rsid w:val="001D39C2"/>
    <w:rsid w:val="001D453E"/>
    <w:rsid w:val="001D4C13"/>
    <w:rsid w:val="001D519E"/>
    <w:rsid w:val="001D54B2"/>
    <w:rsid w:val="001E0CD3"/>
    <w:rsid w:val="001E243D"/>
    <w:rsid w:val="001E41F1"/>
    <w:rsid w:val="001E542B"/>
    <w:rsid w:val="001E586B"/>
    <w:rsid w:val="001E5EBD"/>
    <w:rsid w:val="001E62DB"/>
    <w:rsid w:val="001E6628"/>
    <w:rsid w:val="001E6795"/>
    <w:rsid w:val="001E7333"/>
    <w:rsid w:val="001F30A8"/>
    <w:rsid w:val="001F5020"/>
    <w:rsid w:val="00200A0E"/>
    <w:rsid w:val="00201FC9"/>
    <w:rsid w:val="002027D2"/>
    <w:rsid w:val="0020436D"/>
    <w:rsid w:val="002059D1"/>
    <w:rsid w:val="00211435"/>
    <w:rsid w:val="002156FE"/>
    <w:rsid w:val="00215F06"/>
    <w:rsid w:val="00220745"/>
    <w:rsid w:val="00220D15"/>
    <w:rsid w:val="0022123E"/>
    <w:rsid w:val="002212AE"/>
    <w:rsid w:val="00222010"/>
    <w:rsid w:val="00223788"/>
    <w:rsid w:val="002261A0"/>
    <w:rsid w:val="002264D3"/>
    <w:rsid w:val="00231B0E"/>
    <w:rsid w:val="0023667A"/>
    <w:rsid w:val="00237197"/>
    <w:rsid w:val="00237DEC"/>
    <w:rsid w:val="00237E83"/>
    <w:rsid w:val="00240557"/>
    <w:rsid w:val="00242247"/>
    <w:rsid w:val="002428B1"/>
    <w:rsid w:val="00245436"/>
    <w:rsid w:val="00251D0B"/>
    <w:rsid w:val="0025213F"/>
    <w:rsid w:val="00253D17"/>
    <w:rsid w:val="00254E2F"/>
    <w:rsid w:val="002556F8"/>
    <w:rsid w:val="002562EF"/>
    <w:rsid w:val="00257B3F"/>
    <w:rsid w:val="0026284A"/>
    <w:rsid w:val="00263881"/>
    <w:rsid w:val="002679F0"/>
    <w:rsid w:val="00270547"/>
    <w:rsid w:val="0027193D"/>
    <w:rsid w:val="00272523"/>
    <w:rsid w:val="0027463E"/>
    <w:rsid w:val="00275E65"/>
    <w:rsid w:val="00276C4D"/>
    <w:rsid w:val="002777F0"/>
    <w:rsid w:val="00277B78"/>
    <w:rsid w:val="002802AD"/>
    <w:rsid w:val="002821B0"/>
    <w:rsid w:val="002836DE"/>
    <w:rsid w:val="0028458E"/>
    <w:rsid w:val="002849FE"/>
    <w:rsid w:val="00285FB8"/>
    <w:rsid w:val="0029170F"/>
    <w:rsid w:val="00292AB4"/>
    <w:rsid w:val="00293D96"/>
    <w:rsid w:val="0029539D"/>
    <w:rsid w:val="002A1698"/>
    <w:rsid w:val="002A1BB1"/>
    <w:rsid w:val="002A430B"/>
    <w:rsid w:val="002A5AFA"/>
    <w:rsid w:val="002B00B3"/>
    <w:rsid w:val="002B0C44"/>
    <w:rsid w:val="002B5F9B"/>
    <w:rsid w:val="002C1B43"/>
    <w:rsid w:val="002C2087"/>
    <w:rsid w:val="002C309C"/>
    <w:rsid w:val="002C69E0"/>
    <w:rsid w:val="002D3977"/>
    <w:rsid w:val="002D3D00"/>
    <w:rsid w:val="002D7C8F"/>
    <w:rsid w:val="002E0535"/>
    <w:rsid w:val="002E2B2D"/>
    <w:rsid w:val="002E2D1D"/>
    <w:rsid w:val="002E4424"/>
    <w:rsid w:val="002E4704"/>
    <w:rsid w:val="002E7337"/>
    <w:rsid w:val="002F0299"/>
    <w:rsid w:val="002F109A"/>
    <w:rsid w:val="002F2FCC"/>
    <w:rsid w:val="002F2FF6"/>
    <w:rsid w:val="002F30F1"/>
    <w:rsid w:val="002F7681"/>
    <w:rsid w:val="002F7A9E"/>
    <w:rsid w:val="00301AE3"/>
    <w:rsid w:val="00302858"/>
    <w:rsid w:val="00303EAE"/>
    <w:rsid w:val="0030621F"/>
    <w:rsid w:val="0030697B"/>
    <w:rsid w:val="00306F72"/>
    <w:rsid w:val="0030750C"/>
    <w:rsid w:val="003105FE"/>
    <w:rsid w:val="00311FC2"/>
    <w:rsid w:val="0031227C"/>
    <w:rsid w:val="00312D4F"/>
    <w:rsid w:val="003139A0"/>
    <w:rsid w:val="003140E4"/>
    <w:rsid w:val="00315919"/>
    <w:rsid w:val="0031617F"/>
    <w:rsid w:val="00317091"/>
    <w:rsid w:val="00320A11"/>
    <w:rsid w:val="003258D5"/>
    <w:rsid w:val="0032594A"/>
    <w:rsid w:val="00330442"/>
    <w:rsid w:val="0033052B"/>
    <w:rsid w:val="00330E1D"/>
    <w:rsid w:val="003337B8"/>
    <w:rsid w:val="00337FBE"/>
    <w:rsid w:val="0034559D"/>
    <w:rsid w:val="00350425"/>
    <w:rsid w:val="00351972"/>
    <w:rsid w:val="00352C7D"/>
    <w:rsid w:val="00353FAF"/>
    <w:rsid w:val="0036024A"/>
    <w:rsid w:val="00361155"/>
    <w:rsid w:val="00361C1C"/>
    <w:rsid w:val="00364F13"/>
    <w:rsid w:val="00366A1F"/>
    <w:rsid w:val="0037305A"/>
    <w:rsid w:val="0037331C"/>
    <w:rsid w:val="00373A14"/>
    <w:rsid w:val="00374BF5"/>
    <w:rsid w:val="00375348"/>
    <w:rsid w:val="00377165"/>
    <w:rsid w:val="003776BC"/>
    <w:rsid w:val="0038163D"/>
    <w:rsid w:val="00383CE6"/>
    <w:rsid w:val="00384C00"/>
    <w:rsid w:val="0039119A"/>
    <w:rsid w:val="003917EC"/>
    <w:rsid w:val="00393F34"/>
    <w:rsid w:val="003A6600"/>
    <w:rsid w:val="003B0561"/>
    <w:rsid w:val="003B40CB"/>
    <w:rsid w:val="003B6415"/>
    <w:rsid w:val="003B6ABD"/>
    <w:rsid w:val="003B6F6C"/>
    <w:rsid w:val="003B6FFE"/>
    <w:rsid w:val="003C20EE"/>
    <w:rsid w:val="003C492B"/>
    <w:rsid w:val="003C70B8"/>
    <w:rsid w:val="003C7A85"/>
    <w:rsid w:val="003D06C0"/>
    <w:rsid w:val="003D1C86"/>
    <w:rsid w:val="003D52E3"/>
    <w:rsid w:val="003D54D2"/>
    <w:rsid w:val="003E0EF2"/>
    <w:rsid w:val="003E249D"/>
    <w:rsid w:val="003E2E6F"/>
    <w:rsid w:val="003E46B9"/>
    <w:rsid w:val="003E4AFB"/>
    <w:rsid w:val="003E4B86"/>
    <w:rsid w:val="003E6C85"/>
    <w:rsid w:val="003E7D90"/>
    <w:rsid w:val="003F0081"/>
    <w:rsid w:val="003F0638"/>
    <w:rsid w:val="003F131A"/>
    <w:rsid w:val="003F4A48"/>
    <w:rsid w:val="003F6B75"/>
    <w:rsid w:val="003F7773"/>
    <w:rsid w:val="004002B8"/>
    <w:rsid w:val="00401D3D"/>
    <w:rsid w:val="00404C50"/>
    <w:rsid w:val="00410458"/>
    <w:rsid w:val="004115D0"/>
    <w:rsid w:val="00411EA3"/>
    <w:rsid w:val="00411FB4"/>
    <w:rsid w:val="00413DEF"/>
    <w:rsid w:val="00414FF9"/>
    <w:rsid w:val="0041517D"/>
    <w:rsid w:val="00416AC2"/>
    <w:rsid w:val="0041704A"/>
    <w:rsid w:val="0042052E"/>
    <w:rsid w:val="00423587"/>
    <w:rsid w:val="00424E74"/>
    <w:rsid w:val="004266F0"/>
    <w:rsid w:val="00430AEA"/>
    <w:rsid w:val="00431849"/>
    <w:rsid w:val="00433617"/>
    <w:rsid w:val="00435C01"/>
    <w:rsid w:val="00437DB9"/>
    <w:rsid w:val="00441B68"/>
    <w:rsid w:val="00442E47"/>
    <w:rsid w:val="00451FE8"/>
    <w:rsid w:val="0045246A"/>
    <w:rsid w:val="00453414"/>
    <w:rsid w:val="00453A69"/>
    <w:rsid w:val="00460199"/>
    <w:rsid w:val="00464451"/>
    <w:rsid w:val="00464697"/>
    <w:rsid w:val="00465C38"/>
    <w:rsid w:val="00470E32"/>
    <w:rsid w:val="004719A4"/>
    <w:rsid w:val="00472522"/>
    <w:rsid w:val="00473861"/>
    <w:rsid w:val="004753F3"/>
    <w:rsid w:val="00475F59"/>
    <w:rsid w:val="00476308"/>
    <w:rsid w:val="00480A1E"/>
    <w:rsid w:val="00481AB3"/>
    <w:rsid w:val="00482C8A"/>
    <w:rsid w:val="004856C0"/>
    <w:rsid w:val="00485BA9"/>
    <w:rsid w:val="004864B4"/>
    <w:rsid w:val="00486E8B"/>
    <w:rsid w:val="00487301"/>
    <w:rsid w:val="0048750C"/>
    <w:rsid w:val="00487875"/>
    <w:rsid w:val="004916C6"/>
    <w:rsid w:val="00491902"/>
    <w:rsid w:val="004929D6"/>
    <w:rsid w:val="004937EE"/>
    <w:rsid w:val="00493C4D"/>
    <w:rsid w:val="00496B26"/>
    <w:rsid w:val="00497D15"/>
    <w:rsid w:val="004A0F48"/>
    <w:rsid w:val="004A1A9D"/>
    <w:rsid w:val="004A1C37"/>
    <w:rsid w:val="004A26FB"/>
    <w:rsid w:val="004A28D1"/>
    <w:rsid w:val="004A5AC3"/>
    <w:rsid w:val="004A5B61"/>
    <w:rsid w:val="004A753C"/>
    <w:rsid w:val="004B2299"/>
    <w:rsid w:val="004B60D9"/>
    <w:rsid w:val="004B790C"/>
    <w:rsid w:val="004C0A80"/>
    <w:rsid w:val="004C150A"/>
    <w:rsid w:val="004C3D74"/>
    <w:rsid w:val="004C7602"/>
    <w:rsid w:val="004C7624"/>
    <w:rsid w:val="004D186F"/>
    <w:rsid w:val="004D4D9F"/>
    <w:rsid w:val="004D57AA"/>
    <w:rsid w:val="004D7F98"/>
    <w:rsid w:val="004E2286"/>
    <w:rsid w:val="004E22E2"/>
    <w:rsid w:val="004E6BC0"/>
    <w:rsid w:val="004E6F88"/>
    <w:rsid w:val="004E7E89"/>
    <w:rsid w:val="004F17E7"/>
    <w:rsid w:val="004F3F29"/>
    <w:rsid w:val="004F4BBF"/>
    <w:rsid w:val="004F4E9E"/>
    <w:rsid w:val="004F6A6B"/>
    <w:rsid w:val="004F77CA"/>
    <w:rsid w:val="004F7BAC"/>
    <w:rsid w:val="00500959"/>
    <w:rsid w:val="0050241A"/>
    <w:rsid w:val="00505095"/>
    <w:rsid w:val="005057E4"/>
    <w:rsid w:val="00505E63"/>
    <w:rsid w:val="00510D70"/>
    <w:rsid w:val="00512615"/>
    <w:rsid w:val="005133D0"/>
    <w:rsid w:val="00514B16"/>
    <w:rsid w:val="0051510A"/>
    <w:rsid w:val="00521623"/>
    <w:rsid w:val="00521EFA"/>
    <w:rsid w:val="005247FE"/>
    <w:rsid w:val="005273F1"/>
    <w:rsid w:val="00527B30"/>
    <w:rsid w:val="00527ECB"/>
    <w:rsid w:val="00533920"/>
    <w:rsid w:val="00536964"/>
    <w:rsid w:val="00537E6F"/>
    <w:rsid w:val="00540EE7"/>
    <w:rsid w:val="00541A41"/>
    <w:rsid w:val="00543F79"/>
    <w:rsid w:val="0054530C"/>
    <w:rsid w:val="005457B6"/>
    <w:rsid w:val="0054596B"/>
    <w:rsid w:val="00547419"/>
    <w:rsid w:val="005504CA"/>
    <w:rsid w:val="00552759"/>
    <w:rsid w:val="005531CF"/>
    <w:rsid w:val="00553B48"/>
    <w:rsid w:val="00553DBD"/>
    <w:rsid w:val="00554E0E"/>
    <w:rsid w:val="00555341"/>
    <w:rsid w:val="00556E45"/>
    <w:rsid w:val="0055762F"/>
    <w:rsid w:val="00560A63"/>
    <w:rsid w:val="00566F35"/>
    <w:rsid w:val="005708FA"/>
    <w:rsid w:val="0057151D"/>
    <w:rsid w:val="00574751"/>
    <w:rsid w:val="005750E6"/>
    <w:rsid w:val="0057747C"/>
    <w:rsid w:val="005851BA"/>
    <w:rsid w:val="005860EC"/>
    <w:rsid w:val="0059121D"/>
    <w:rsid w:val="00591797"/>
    <w:rsid w:val="00591A4D"/>
    <w:rsid w:val="0059345B"/>
    <w:rsid w:val="00593566"/>
    <w:rsid w:val="005945A2"/>
    <w:rsid w:val="00595689"/>
    <w:rsid w:val="00595B94"/>
    <w:rsid w:val="005972D5"/>
    <w:rsid w:val="005A1236"/>
    <w:rsid w:val="005A28BE"/>
    <w:rsid w:val="005A6158"/>
    <w:rsid w:val="005A6E87"/>
    <w:rsid w:val="005B2AE7"/>
    <w:rsid w:val="005B2C3F"/>
    <w:rsid w:val="005B5041"/>
    <w:rsid w:val="005B5C26"/>
    <w:rsid w:val="005C0B85"/>
    <w:rsid w:val="005C4FA9"/>
    <w:rsid w:val="005C521C"/>
    <w:rsid w:val="005C6F36"/>
    <w:rsid w:val="005C76BD"/>
    <w:rsid w:val="005D2594"/>
    <w:rsid w:val="005D67E9"/>
    <w:rsid w:val="005E503C"/>
    <w:rsid w:val="005E61F4"/>
    <w:rsid w:val="005F1203"/>
    <w:rsid w:val="005F158A"/>
    <w:rsid w:val="005F15CD"/>
    <w:rsid w:val="005F21D0"/>
    <w:rsid w:val="005F5A5F"/>
    <w:rsid w:val="005F68C7"/>
    <w:rsid w:val="005F6E38"/>
    <w:rsid w:val="00602775"/>
    <w:rsid w:val="00602CE3"/>
    <w:rsid w:val="006048F5"/>
    <w:rsid w:val="006054F7"/>
    <w:rsid w:val="00605D9A"/>
    <w:rsid w:val="00606D2E"/>
    <w:rsid w:val="00610208"/>
    <w:rsid w:val="00610309"/>
    <w:rsid w:val="00610A02"/>
    <w:rsid w:val="006111EE"/>
    <w:rsid w:val="00616D23"/>
    <w:rsid w:val="00620364"/>
    <w:rsid w:val="0062141A"/>
    <w:rsid w:val="006234C8"/>
    <w:rsid w:val="00623A6B"/>
    <w:rsid w:val="00625D11"/>
    <w:rsid w:val="0063224F"/>
    <w:rsid w:val="00633594"/>
    <w:rsid w:val="00633618"/>
    <w:rsid w:val="00634035"/>
    <w:rsid w:val="00636A78"/>
    <w:rsid w:val="00640226"/>
    <w:rsid w:val="00640FA9"/>
    <w:rsid w:val="006427C3"/>
    <w:rsid w:val="00644AA2"/>
    <w:rsid w:val="00644DED"/>
    <w:rsid w:val="00645458"/>
    <w:rsid w:val="00651999"/>
    <w:rsid w:val="00651E33"/>
    <w:rsid w:val="0065246F"/>
    <w:rsid w:val="00654700"/>
    <w:rsid w:val="0066300E"/>
    <w:rsid w:val="00663AF7"/>
    <w:rsid w:val="0067275E"/>
    <w:rsid w:val="00675582"/>
    <w:rsid w:val="00675E34"/>
    <w:rsid w:val="00677AD6"/>
    <w:rsid w:val="00677CD8"/>
    <w:rsid w:val="006867D7"/>
    <w:rsid w:val="006874C2"/>
    <w:rsid w:val="00687727"/>
    <w:rsid w:val="0069164B"/>
    <w:rsid w:val="00692F93"/>
    <w:rsid w:val="006942D9"/>
    <w:rsid w:val="006972D8"/>
    <w:rsid w:val="006976E6"/>
    <w:rsid w:val="00697AD5"/>
    <w:rsid w:val="006A081B"/>
    <w:rsid w:val="006A48CF"/>
    <w:rsid w:val="006A4C58"/>
    <w:rsid w:val="006A4E47"/>
    <w:rsid w:val="006A5A34"/>
    <w:rsid w:val="006A6741"/>
    <w:rsid w:val="006A73AC"/>
    <w:rsid w:val="006B457E"/>
    <w:rsid w:val="006B4FFC"/>
    <w:rsid w:val="006B6F0A"/>
    <w:rsid w:val="006C0063"/>
    <w:rsid w:val="006C0A14"/>
    <w:rsid w:val="006C14FC"/>
    <w:rsid w:val="006C20B7"/>
    <w:rsid w:val="006C24B2"/>
    <w:rsid w:val="006C34B4"/>
    <w:rsid w:val="006C534F"/>
    <w:rsid w:val="006C6E50"/>
    <w:rsid w:val="006C711C"/>
    <w:rsid w:val="006D4977"/>
    <w:rsid w:val="006D74A2"/>
    <w:rsid w:val="006E2F7E"/>
    <w:rsid w:val="006E3030"/>
    <w:rsid w:val="006E5AD5"/>
    <w:rsid w:val="006F071E"/>
    <w:rsid w:val="006F1F0A"/>
    <w:rsid w:val="006F2782"/>
    <w:rsid w:val="006F5AB3"/>
    <w:rsid w:val="00700F20"/>
    <w:rsid w:val="00702F5C"/>
    <w:rsid w:val="00705029"/>
    <w:rsid w:val="00707025"/>
    <w:rsid w:val="00707B43"/>
    <w:rsid w:val="00712787"/>
    <w:rsid w:val="007210D9"/>
    <w:rsid w:val="0072120F"/>
    <w:rsid w:val="00721241"/>
    <w:rsid w:val="00721F3B"/>
    <w:rsid w:val="00721F98"/>
    <w:rsid w:val="007230B1"/>
    <w:rsid w:val="0072412C"/>
    <w:rsid w:val="00726409"/>
    <w:rsid w:val="007270C4"/>
    <w:rsid w:val="00730AA1"/>
    <w:rsid w:val="00730E1E"/>
    <w:rsid w:val="00732916"/>
    <w:rsid w:val="00733337"/>
    <w:rsid w:val="00734703"/>
    <w:rsid w:val="007347C1"/>
    <w:rsid w:val="00734DD1"/>
    <w:rsid w:val="00737131"/>
    <w:rsid w:val="00737265"/>
    <w:rsid w:val="00740368"/>
    <w:rsid w:val="007413CB"/>
    <w:rsid w:val="00742F4A"/>
    <w:rsid w:val="00744379"/>
    <w:rsid w:val="00745237"/>
    <w:rsid w:val="007468C1"/>
    <w:rsid w:val="00747DD4"/>
    <w:rsid w:val="00751A85"/>
    <w:rsid w:val="007540D6"/>
    <w:rsid w:val="00760729"/>
    <w:rsid w:val="00760A3E"/>
    <w:rsid w:val="0076160F"/>
    <w:rsid w:val="00763616"/>
    <w:rsid w:val="00766170"/>
    <w:rsid w:val="0077180D"/>
    <w:rsid w:val="00771AF6"/>
    <w:rsid w:val="0077264E"/>
    <w:rsid w:val="007726F4"/>
    <w:rsid w:val="00774F30"/>
    <w:rsid w:val="00776293"/>
    <w:rsid w:val="00776CEF"/>
    <w:rsid w:val="00777881"/>
    <w:rsid w:val="00777BBF"/>
    <w:rsid w:val="0078005E"/>
    <w:rsid w:val="007806EC"/>
    <w:rsid w:val="007818B2"/>
    <w:rsid w:val="00781E6D"/>
    <w:rsid w:val="00781FFC"/>
    <w:rsid w:val="007830FE"/>
    <w:rsid w:val="00785509"/>
    <w:rsid w:val="00786BEB"/>
    <w:rsid w:val="00791B80"/>
    <w:rsid w:val="00792DA5"/>
    <w:rsid w:val="00797D63"/>
    <w:rsid w:val="007A054C"/>
    <w:rsid w:val="007A1DC6"/>
    <w:rsid w:val="007A6232"/>
    <w:rsid w:val="007A7572"/>
    <w:rsid w:val="007B1C7F"/>
    <w:rsid w:val="007B4D7E"/>
    <w:rsid w:val="007B5523"/>
    <w:rsid w:val="007B64A1"/>
    <w:rsid w:val="007B7159"/>
    <w:rsid w:val="007B7437"/>
    <w:rsid w:val="007C31F6"/>
    <w:rsid w:val="007C4844"/>
    <w:rsid w:val="007C4C51"/>
    <w:rsid w:val="007C5C36"/>
    <w:rsid w:val="007C5FF3"/>
    <w:rsid w:val="007D221D"/>
    <w:rsid w:val="007D4B1C"/>
    <w:rsid w:val="007D5C80"/>
    <w:rsid w:val="007D6236"/>
    <w:rsid w:val="007D7B20"/>
    <w:rsid w:val="007E0687"/>
    <w:rsid w:val="007E1631"/>
    <w:rsid w:val="007E22B9"/>
    <w:rsid w:val="007E2A90"/>
    <w:rsid w:val="007E4E81"/>
    <w:rsid w:val="007E6F85"/>
    <w:rsid w:val="007E7801"/>
    <w:rsid w:val="007F0150"/>
    <w:rsid w:val="007F0231"/>
    <w:rsid w:val="007F20FC"/>
    <w:rsid w:val="007F3282"/>
    <w:rsid w:val="007F3710"/>
    <w:rsid w:val="007F4557"/>
    <w:rsid w:val="007F458D"/>
    <w:rsid w:val="007F6FF2"/>
    <w:rsid w:val="00800A7A"/>
    <w:rsid w:val="00800E2D"/>
    <w:rsid w:val="008014A1"/>
    <w:rsid w:val="00803067"/>
    <w:rsid w:val="00803DE1"/>
    <w:rsid w:val="00806582"/>
    <w:rsid w:val="00807F85"/>
    <w:rsid w:val="008115B6"/>
    <w:rsid w:val="00811CB8"/>
    <w:rsid w:val="00812165"/>
    <w:rsid w:val="00821B12"/>
    <w:rsid w:val="00824C4D"/>
    <w:rsid w:val="00825D21"/>
    <w:rsid w:val="008307EA"/>
    <w:rsid w:val="00831534"/>
    <w:rsid w:val="0083176C"/>
    <w:rsid w:val="00831B12"/>
    <w:rsid w:val="00832793"/>
    <w:rsid w:val="008334C2"/>
    <w:rsid w:val="008349F0"/>
    <w:rsid w:val="00835E34"/>
    <w:rsid w:val="0083616E"/>
    <w:rsid w:val="0083747D"/>
    <w:rsid w:val="008437EB"/>
    <w:rsid w:val="00843E6A"/>
    <w:rsid w:val="008446D5"/>
    <w:rsid w:val="008452FC"/>
    <w:rsid w:val="00846564"/>
    <w:rsid w:val="00847BFE"/>
    <w:rsid w:val="008546A3"/>
    <w:rsid w:val="00855FDB"/>
    <w:rsid w:val="00857AAB"/>
    <w:rsid w:val="00857BE2"/>
    <w:rsid w:val="0086092E"/>
    <w:rsid w:val="0086160E"/>
    <w:rsid w:val="00862696"/>
    <w:rsid w:val="00862723"/>
    <w:rsid w:val="008648A1"/>
    <w:rsid w:val="00866538"/>
    <w:rsid w:val="00867590"/>
    <w:rsid w:val="008709F4"/>
    <w:rsid w:val="00873D53"/>
    <w:rsid w:val="008742A6"/>
    <w:rsid w:val="00883E38"/>
    <w:rsid w:val="00884213"/>
    <w:rsid w:val="00885234"/>
    <w:rsid w:val="00892922"/>
    <w:rsid w:val="00892CAE"/>
    <w:rsid w:val="00893538"/>
    <w:rsid w:val="008A2F55"/>
    <w:rsid w:val="008A576C"/>
    <w:rsid w:val="008A78B9"/>
    <w:rsid w:val="008A7E30"/>
    <w:rsid w:val="008B0E37"/>
    <w:rsid w:val="008B157C"/>
    <w:rsid w:val="008B214B"/>
    <w:rsid w:val="008B2C03"/>
    <w:rsid w:val="008B42C9"/>
    <w:rsid w:val="008B5B6E"/>
    <w:rsid w:val="008C1387"/>
    <w:rsid w:val="008C146F"/>
    <w:rsid w:val="008C1C17"/>
    <w:rsid w:val="008C4BA5"/>
    <w:rsid w:val="008C55E5"/>
    <w:rsid w:val="008C7A49"/>
    <w:rsid w:val="008D0436"/>
    <w:rsid w:val="008D11B7"/>
    <w:rsid w:val="008D20E6"/>
    <w:rsid w:val="008D3924"/>
    <w:rsid w:val="008D50DD"/>
    <w:rsid w:val="008D53E4"/>
    <w:rsid w:val="008D5601"/>
    <w:rsid w:val="008E0AD6"/>
    <w:rsid w:val="008E3326"/>
    <w:rsid w:val="008E5D91"/>
    <w:rsid w:val="008E6391"/>
    <w:rsid w:val="008F1A20"/>
    <w:rsid w:val="008F4098"/>
    <w:rsid w:val="008F620A"/>
    <w:rsid w:val="00900241"/>
    <w:rsid w:val="00901258"/>
    <w:rsid w:val="00901EAE"/>
    <w:rsid w:val="00904316"/>
    <w:rsid w:val="0090512A"/>
    <w:rsid w:val="00915124"/>
    <w:rsid w:val="00917F91"/>
    <w:rsid w:val="0092173D"/>
    <w:rsid w:val="00923681"/>
    <w:rsid w:val="00924338"/>
    <w:rsid w:val="00924FB8"/>
    <w:rsid w:val="00925645"/>
    <w:rsid w:val="0092596B"/>
    <w:rsid w:val="009273D2"/>
    <w:rsid w:val="0092796B"/>
    <w:rsid w:val="00927A4D"/>
    <w:rsid w:val="00935540"/>
    <w:rsid w:val="00935D00"/>
    <w:rsid w:val="00936416"/>
    <w:rsid w:val="00936DE3"/>
    <w:rsid w:val="00941E29"/>
    <w:rsid w:val="009439FA"/>
    <w:rsid w:val="009464DB"/>
    <w:rsid w:val="00946622"/>
    <w:rsid w:val="00946A80"/>
    <w:rsid w:val="00952D8D"/>
    <w:rsid w:val="00953AD2"/>
    <w:rsid w:val="00954C91"/>
    <w:rsid w:val="009576B0"/>
    <w:rsid w:val="0095791C"/>
    <w:rsid w:val="00960A51"/>
    <w:rsid w:val="00962462"/>
    <w:rsid w:val="0096376E"/>
    <w:rsid w:val="00964088"/>
    <w:rsid w:val="00965A9F"/>
    <w:rsid w:val="00966901"/>
    <w:rsid w:val="009669A0"/>
    <w:rsid w:val="00970B55"/>
    <w:rsid w:val="00970BAE"/>
    <w:rsid w:val="00972FA5"/>
    <w:rsid w:val="009731F5"/>
    <w:rsid w:val="00973C08"/>
    <w:rsid w:val="009745D2"/>
    <w:rsid w:val="00976A1E"/>
    <w:rsid w:val="00977C7F"/>
    <w:rsid w:val="00982A21"/>
    <w:rsid w:val="009832FD"/>
    <w:rsid w:val="00984244"/>
    <w:rsid w:val="00986C1D"/>
    <w:rsid w:val="00990B22"/>
    <w:rsid w:val="00991BD1"/>
    <w:rsid w:val="00992278"/>
    <w:rsid w:val="00993C8E"/>
    <w:rsid w:val="009A14D2"/>
    <w:rsid w:val="009A2B54"/>
    <w:rsid w:val="009A2E79"/>
    <w:rsid w:val="009B307F"/>
    <w:rsid w:val="009B3726"/>
    <w:rsid w:val="009B4209"/>
    <w:rsid w:val="009C0505"/>
    <w:rsid w:val="009C1F21"/>
    <w:rsid w:val="009C309D"/>
    <w:rsid w:val="009C56EB"/>
    <w:rsid w:val="009C7F5C"/>
    <w:rsid w:val="009D067F"/>
    <w:rsid w:val="009D1D80"/>
    <w:rsid w:val="009D48D9"/>
    <w:rsid w:val="009D54F1"/>
    <w:rsid w:val="009D63B9"/>
    <w:rsid w:val="009D67A0"/>
    <w:rsid w:val="009D6897"/>
    <w:rsid w:val="009D731F"/>
    <w:rsid w:val="009E10D2"/>
    <w:rsid w:val="009E2AFD"/>
    <w:rsid w:val="009E5057"/>
    <w:rsid w:val="009F0327"/>
    <w:rsid w:val="009F0BA0"/>
    <w:rsid w:val="009F5866"/>
    <w:rsid w:val="009F707C"/>
    <w:rsid w:val="00A0331B"/>
    <w:rsid w:val="00A038C4"/>
    <w:rsid w:val="00A04340"/>
    <w:rsid w:val="00A061A5"/>
    <w:rsid w:val="00A10631"/>
    <w:rsid w:val="00A10943"/>
    <w:rsid w:val="00A11C47"/>
    <w:rsid w:val="00A156C1"/>
    <w:rsid w:val="00A203F7"/>
    <w:rsid w:val="00A249DC"/>
    <w:rsid w:val="00A27129"/>
    <w:rsid w:val="00A271C7"/>
    <w:rsid w:val="00A27457"/>
    <w:rsid w:val="00A3208B"/>
    <w:rsid w:val="00A3464F"/>
    <w:rsid w:val="00A35248"/>
    <w:rsid w:val="00A35676"/>
    <w:rsid w:val="00A35712"/>
    <w:rsid w:val="00A4326E"/>
    <w:rsid w:val="00A536CA"/>
    <w:rsid w:val="00A541A1"/>
    <w:rsid w:val="00A5568C"/>
    <w:rsid w:val="00A57894"/>
    <w:rsid w:val="00A605A6"/>
    <w:rsid w:val="00A63A4A"/>
    <w:rsid w:val="00A64914"/>
    <w:rsid w:val="00A66B48"/>
    <w:rsid w:val="00A703D8"/>
    <w:rsid w:val="00A72C6B"/>
    <w:rsid w:val="00A74B38"/>
    <w:rsid w:val="00A7740B"/>
    <w:rsid w:val="00A83B9A"/>
    <w:rsid w:val="00A83C41"/>
    <w:rsid w:val="00A846F7"/>
    <w:rsid w:val="00A91A0F"/>
    <w:rsid w:val="00A92B67"/>
    <w:rsid w:val="00A9454C"/>
    <w:rsid w:val="00A96E2D"/>
    <w:rsid w:val="00A97CBC"/>
    <w:rsid w:val="00AA1E78"/>
    <w:rsid w:val="00AA72FC"/>
    <w:rsid w:val="00AA7F20"/>
    <w:rsid w:val="00AB04B1"/>
    <w:rsid w:val="00AB0874"/>
    <w:rsid w:val="00AB407E"/>
    <w:rsid w:val="00AB440E"/>
    <w:rsid w:val="00AB5307"/>
    <w:rsid w:val="00AB5C68"/>
    <w:rsid w:val="00AB616C"/>
    <w:rsid w:val="00AB651F"/>
    <w:rsid w:val="00AB6C39"/>
    <w:rsid w:val="00AB7344"/>
    <w:rsid w:val="00AC0D56"/>
    <w:rsid w:val="00AC10FE"/>
    <w:rsid w:val="00AC144A"/>
    <w:rsid w:val="00AC27FB"/>
    <w:rsid w:val="00AC2A6A"/>
    <w:rsid w:val="00AC32E2"/>
    <w:rsid w:val="00AD1BEB"/>
    <w:rsid w:val="00AD544B"/>
    <w:rsid w:val="00AD5BF6"/>
    <w:rsid w:val="00AD5F5A"/>
    <w:rsid w:val="00AD60A5"/>
    <w:rsid w:val="00AD73E2"/>
    <w:rsid w:val="00AE2041"/>
    <w:rsid w:val="00AE2A68"/>
    <w:rsid w:val="00AE6436"/>
    <w:rsid w:val="00AE6DA9"/>
    <w:rsid w:val="00AF4B94"/>
    <w:rsid w:val="00AF68C9"/>
    <w:rsid w:val="00B00704"/>
    <w:rsid w:val="00B0074E"/>
    <w:rsid w:val="00B023A4"/>
    <w:rsid w:val="00B02E7D"/>
    <w:rsid w:val="00B047FE"/>
    <w:rsid w:val="00B05906"/>
    <w:rsid w:val="00B10FAA"/>
    <w:rsid w:val="00B11430"/>
    <w:rsid w:val="00B11C51"/>
    <w:rsid w:val="00B123BD"/>
    <w:rsid w:val="00B12F18"/>
    <w:rsid w:val="00B14018"/>
    <w:rsid w:val="00B15754"/>
    <w:rsid w:val="00B17C99"/>
    <w:rsid w:val="00B2016D"/>
    <w:rsid w:val="00B20741"/>
    <w:rsid w:val="00B2089C"/>
    <w:rsid w:val="00B237FF"/>
    <w:rsid w:val="00B260A1"/>
    <w:rsid w:val="00B27231"/>
    <w:rsid w:val="00B27FA5"/>
    <w:rsid w:val="00B32E71"/>
    <w:rsid w:val="00B331BA"/>
    <w:rsid w:val="00B3347D"/>
    <w:rsid w:val="00B35841"/>
    <w:rsid w:val="00B35A3D"/>
    <w:rsid w:val="00B37641"/>
    <w:rsid w:val="00B37BE6"/>
    <w:rsid w:val="00B40CBC"/>
    <w:rsid w:val="00B4292E"/>
    <w:rsid w:val="00B45B6C"/>
    <w:rsid w:val="00B476D2"/>
    <w:rsid w:val="00B5251F"/>
    <w:rsid w:val="00B54EC3"/>
    <w:rsid w:val="00B56EA2"/>
    <w:rsid w:val="00B63F00"/>
    <w:rsid w:val="00B650E7"/>
    <w:rsid w:val="00B669AF"/>
    <w:rsid w:val="00B67532"/>
    <w:rsid w:val="00B700CB"/>
    <w:rsid w:val="00B71880"/>
    <w:rsid w:val="00B726D5"/>
    <w:rsid w:val="00B72B7C"/>
    <w:rsid w:val="00B73850"/>
    <w:rsid w:val="00B75583"/>
    <w:rsid w:val="00B77074"/>
    <w:rsid w:val="00B77502"/>
    <w:rsid w:val="00B77DDF"/>
    <w:rsid w:val="00B81ACD"/>
    <w:rsid w:val="00B81AE6"/>
    <w:rsid w:val="00B8215F"/>
    <w:rsid w:val="00B84FBF"/>
    <w:rsid w:val="00B87CDF"/>
    <w:rsid w:val="00B94076"/>
    <w:rsid w:val="00B96B1F"/>
    <w:rsid w:val="00B978F4"/>
    <w:rsid w:val="00BA2244"/>
    <w:rsid w:val="00BA4A52"/>
    <w:rsid w:val="00BA5B05"/>
    <w:rsid w:val="00BA5E0B"/>
    <w:rsid w:val="00BB1E39"/>
    <w:rsid w:val="00BB5A18"/>
    <w:rsid w:val="00BB617F"/>
    <w:rsid w:val="00BC10D0"/>
    <w:rsid w:val="00BC26D1"/>
    <w:rsid w:val="00BC2B30"/>
    <w:rsid w:val="00BC58DB"/>
    <w:rsid w:val="00BC73F0"/>
    <w:rsid w:val="00BD047E"/>
    <w:rsid w:val="00BD3B2F"/>
    <w:rsid w:val="00BD58F0"/>
    <w:rsid w:val="00BE6762"/>
    <w:rsid w:val="00BE7509"/>
    <w:rsid w:val="00BE76F7"/>
    <w:rsid w:val="00BF1C1F"/>
    <w:rsid w:val="00BF647A"/>
    <w:rsid w:val="00C00335"/>
    <w:rsid w:val="00C0218D"/>
    <w:rsid w:val="00C02CF1"/>
    <w:rsid w:val="00C030DE"/>
    <w:rsid w:val="00C0663D"/>
    <w:rsid w:val="00C10384"/>
    <w:rsid w:val="00C104F9"/>
    <w:rsid w:val="00C10691"/>
    <w:rsid w:val="00C12986"/>
    <w:rsid w:val="00C138F2"/>
    <w:rsid w:val="00C14BDB"/>
    <w:rsid w:val="00C15ED3"/>
    <w:rsid w:val="00C16204"/>
    <w:rsid w:val="00C163DB"/>
    <w:rsid w:val="00C21137"/>
    <w:rsid w:val="00C21C71"/>
    <w:rsid w:val="00C22DB2"/>
    <w:rsid w:val="00C25AFA"/>
    <w:rsid w:val="00C265E2"/>
    <w:rsid w:val="00C3121D"/>
    <w:rsid w:val="00C315E3"/>
    <w:rsid w:val="00C3515A"/>
    <w:rsid w:val="00C3517D"/>
    <w:rsid w:val="00C35DBE"/>
    <w:rsid w:val="00C35FDF"/>
    <w:rsid w:val="00C37B97"/>
    <w:rsid w:val="00C40113"/>
    <w:rsid w:val="00C51A4C"/>
    <w:rsid w:val="00C51CA0"/>
    <w:rsid w:val="00C51CB7"/>
    <w:rsid w:val="00C51F2A"/>
    <w:rsid w:val="00C52319"/>
    <w:rsid w:val="00C5236B"/>
    <w:rsid w:val="00C54591"/>
    <w:rsid w:val="00C563A6"/>
    <w:rsid w:val="00C62547"/>
    <w:rsid w:val="00C706B3"/>
    <w:rsid w:val="00C7093D"/>
    <w:rsid w:val="00C709AD"/>
    <w:rsid w:val="00C73685"/>
    <w:rsid w:val="00C750BB"/>
    <w:rsid w:val="00C779CC"/>
    <w:rsid w:val="00C81C6C"/>
    <w:rsid w:val="00C850C8"/>
    <w:rsid w:val="00C8547B"/>
    <w:rsid w:val="00C90971"/>
    <w:rsid w:val="00C90C0F"/>
    <w:rsid w:val="00C9190C"/>
    <w:rsid w:val="00C964F0"/>
    <w:rsid w:val="00C977DC"/>
    <w:rsid w:val="00CA0969"/>
    <w:rsid w:val="00CA30F8"/>
    <w:rsid w:val="00CA47E4"/>
    <w:rsid w:val="00CA573C"/>
    <w:rsid w:val="00CA5EC4"/>
    <w:rsid w:val="00CB060A"/>
    <w:rsid w:val="00CB27A6"/>
    <w:rsid w:val="00CB3154"/>
    <w:rsid w:val="00CB32F4"/>
    <w:rsid w:val="00CB3859"/>
    <w:rsid w:val="00CB3C24"/>
    <w:rsid w:val="00CB3C8C"/>
    <w:rsid w:val="00CB3E95"/>
    <w:rsid w:val="00CB4B13"/>
    <w:rsid w:val="00CC27C3"/>
    <w:rsid w:val="00CC5D34"/>
    <w:rsid w:val="00CC730D"/>
    <w:rsid w:val="00CD1288"/>
    <w:rsid w:val="00CD173E"/>
    <w:rsid w:val="00CD1A01"/>
    <w:rsid w:val="00CD1A1F"/>
    <w:rsid w:val="00CD2E09"/>
    <w:rsid w:val="00CD5AE4"/>
    <w:rsid w:val="00CD6F9B"/>
    <w:rsid w:val="00CE1DFC"/>
    <w:rsid w:val="00CE5B7F"/>
    <w:rsid w:val="00CE7A0A"/>
    <w:rsid w:val="00CF1970"/>
    <w:rsid w:val="00CF3F94"/>
    <w:rsid w:val="00CF67A1"/>
    <w:rsid w:val="00CF6F73"/>
    <w:rsid w:val="00D01CE6"/>
    <w:rsid w:val="00D02F81"/>
    <w:rsid w:val="00D033E1"/>
    <w:rsid w:val="00D03987"/>
    <w:rsid w:val="00D05551"/>
    <w:rsid w:val="00D05CD4"/>
    <w:rsid w:val="00D0608A"/>
    <w:rsid w:val="00D06435"/>
    <w:rsid w:val="00D102EC"/>
    <w:rsid w:val="00D111FD"/>
    <w:rsid w:val="00D11DAE"/>
    <w:rsid w:val="00D13CAB"/>
    <w:rsid w:val="00D16123"/>
    <w:rsid w:val="00D17A22"/>
    <w:rsid w:val="00D24213"/>
    <w:rsid w:val="00D247C8"/>
    <w:rsid w:val="00D256EB"/>
    <w:rsid w:val="00D2694A"/>
    <w:rsid w:val="00D32E06"/>
    <w:rsid w:val="00D352C4"/>
    <w:rsid w:val="00D35935"/>
    <w:rsid w:val="00D4150F"/>
    <w:rsid w:val="00D5698B"/>
    <w:rsid w:val="00D62898"/>
    <w:rsid w:val="00D64D0E"/>
    <w:rsid w:val="00D65543"/>
    <w:rsid w:val="00D67766"/>
    <w:rsid w:val="00D70CA6"/>
    <w:rsid w:val="00D77266"/>
    <w:rsid w:val="00D813B0"/>
    <w:rsid w:val="00D81DEC"/>
    <w:rsid w:val="00D81F48"/>
    <w:rsid w:val="00D83628"/>
    <w:rsid w:val="00D83736"/>
    <w:rsid w:val="00D83F7E"/>
    <w:rsid w:val="00D85704"/>
    <w:rsid w:val="00D9226C"/>
    <w:rsid w:val="00D94C6D"/>
    <w:rsid w:val="00D96DE8"/>
    <w:rsid w:val="00DA1FFD"/>
    <w:rsid w:val="00DA357E"/>
    <w:rsid w:val="00DA3644"/>
    <w:rsid w:val="00DA405C"/>
    <w:rsid w:val="00DA5AF0"/>
    <w:rsid w:val="00DA5B10"/>
    <w:rsid w:val="00DA5CBD"/>
    <w:rsid w:val="00DB0A20"/>
    <w:rsid w:val="00DB0EFD"/>
    <w:rsid w:val="00DB1885"/>
    <w:rsid w:val="00DB3C9D"/>
    <w:rsid w:val="00DB4D19"/>
    <w:rsid w:val="00DB5243"/>
    <w:rsid w:val="00DB6739"/>
    <w:rsid w:val="00DC0866"/>
    <w:rsid w:val="00DC1941"/>
    <w:rsid w:val="00DC1BAF"/>
    <w:rsid w:val="00DC1F07"/>
    <w:rsid w:val="00DC2406"/>
    <w:rsid w:val="00DC241A"/>
    <w:rsid w:val="00DC2C77"/>
    <w:rsid w:val="00DC58FB"/>
    <w:rsid w:val="00DC7AB3"/>
    <w:rsid w:val="00DD0001"/>
    <w:rsid w:val="00DD14ED"/>
    <w:rsid w:val="00DD1BD7"/>
    <w:rsid w:val="00DD4FCC"/>
    <w:rsid w:val="00DD6D8E"/>
    <w:rsid w:val="00DD723A"/>
    <w:rsid w:val="00DE0351"/>
    <w:rsid w:val="00DE2EDA"/>
    <w:rsid w:val="00DE30C5"/>
    <w:rsid w:val="00DE3949"/>
    <w:rsid w:val="00DE4AC0"/>
    <w:rsid w:val="00DE4FE3"/>
    <w:rsid w:val="00DE73BE"/>
    <w:rsid w:val="00DE78BB"/>
    <w:rsid w:val="00DF1FFF"/>
    <w:rsid w:val="00DF2AE4"/>
    <w:rsid w:val="00DF2E4C"/>
    <w:rsid w:val="00DF3A8F"/>
    <w:rsid w:val="00DF3B4D"/>
    <w:rsid w:val="00DF4FC8"/>
    <w:rsid w:val="00DF55F0"/>
    <w:rsid w:val="00DF7EDE"/>
    <w:rsid w:val="00E00755"/>
    <w:rsid w:val="00E01437"/>
    <w:rsid w:val="00E02351"/>
    <w:rsid w:val="00E02BC1"/>
    <w:rsid w:val="00E03940"/>
    <w:rsid w:val="00E03BA2"/>
    <w:rsid w:val="00E0575F"/>
    <w:rsid w:val="00E05D08"/>
    <w:rsid w:val="00E06A6F"/>
    <w:rsid w:val="00E07B3D"/>
    <w:rsid w:val="00E1078A"/>
    <w:rsid w:val="00E125FD"/>
    <w:rsid w:val="00E16F94"/>
    <w:rsid w:val="00E17EEE"/>
    <w:rsid w:val="00E21067"/>
    <w:rsid w:val="00E24427"/>
    <w:rsid w:val="00E24F22"/>
    <w:rsid w:val="00E2583E"/>
    <w:rsid w:val="00E2586B"/>
    <w:rsid w:val="00E26A1A"/>
    <w:rsid w:val="00E309FC"/>
    <w:rsid w:val="00E347CE"/>
    <w:rsid w:val="00E41D94"/>
    <w:rsid w:val="00E437D0"/>
    <w:rsid w:val="00E44E0B"/>
    <w:rsid w:val="00E53662"/>
    <w:rsid w:val="00E54BCD"/>
    <w:rsid w:val="00E55E61"/>
    <w:rsid w:val="00E56077"/>
    <w:rsid w:val="00E561A7"/>
    <w:rsid w:val="00E567B9"/>
    <w:rsid w:val="00E60A5C"/>
    <w:rsid w:val="00E62576"/>
    <w:rsid w:val="00E62E19"/>
    <w:rsid w:val="00E63BDF"/>
    <w:rsid w:val="00E65975"/>
    <w:rsid w:val="00E66129"/>
    <w:rsid w:val="00E713F0"/>
    <w:rsid w:val="00E71501"/>
    <w:rsid w:val="00E71FF5"/>
    <w:rsid w:val="00E75388"/>
    <w:rsid w:val="00E83317"/>
    <w:rsid w:val="00E845EC"/>
    <w:rsid w:val="00E865DA"/>
    <w:rsid w:val="00E8780E"/>
    <w:rsid w:val="00E905D3"/>
    <w:rsid w:val="00E9187F"/>
    <w:rsid w:val="00E91F04"/>
    <w:rsid w:val="00E9231E"/>
    <w:rsid w:val="00E92BE1"/>
    <w:rsid w:val="00E9677A"/>
    <w:rsid w:val="00E97786"/>
    <w:rsid w:val="00E97F22"/>
    <w:rsid w:val="00EA1459"/>
    <w:rsid w:val="00EA2CEF"/>
    <w:rsid w:val="00EA2E07"/>
    <w:rsid w:val="00EA2FA5"/>
    <w:rsid w:val="00EA4B6E"/>
    <w:rsid w:val="00EA55A8"/>
    <w:rsid w:val="00EA5A4C"/>
    <w:rsid w:val="00EA5DF3"/>
    <w:rsid w:val="00EB12BE"/>
    <w:rsid w:val="00EB2E93"/>
    <w:rsid w:val="00EB389F"/>
    <w:rsid w:val="00EC1106"/>
    <w:rsid w:val="00EC2643"/>
    <w:rsid w:val="00EC39C2"/>
    <w:rsid w:val="00EC620E"/>
    <w:rsid w:val="00EC7162"/>
    <w:rsid w:val="00ED09C9"/>
    <w:rsid w:val="00ED21E7"/>
    <w:rsid w:val="00ED230C"/>
    <w:rsid w:val="00ED2F1A"/>
    <w:rsid w:val="00ED5A5C"/>
    <w:rsid w:val="00ED5B38"/>
    <w:rsid w:val="00ED64A3"/>
    <w:rsid w:val="00ED65AF"/>
    <w:rsid w:val="00ED771D"/>
    <w:rsid w:val="00ED7E48"/>
    <w:rsid w:val="00EE0910"/>
    <w:rsid w:val="00EE0A2F"/>
    <w:rsid w:val="00EE0C94"/>
    <w:rsid w:val="00EE5033"/>
    <w:rsid w:val="00EE54F1"/>
    <w:rsid w:val="00EE6EA7"/>
    <w:rsid w:val="00EF166D"/>
    <w:rsid w:val="00EF3BC0"/>
    <w:rsid w:val="00EF3FD5"/>
    <w:rsid w:val="00EF575B"/>
    <w:rsid w:val="00EF61FA"/>
    <w:rsid w:val="00F009BE"/>
    <w:rsid w:val="00F00BFA"/>
    <w:rsid w:val="00F01858"/>
    <w:rsid w:val="00F11A8A"/>
    <w:rsid w:val="00F11FE4"/>
    <w:rsid w:val="00F1372B"/>
    <w:rsid w:val="00F14894"/>
    <w:rsid w:val="00F15283"/>
    <w:rsid w:val="00F16330"/>
    <w:rsid w:val="00F166F7"/>
    <w:rsid w:val="00F1689D"/>
    <w:rsid w:val="00F207E7"/>
    <w:rsid w:val="00F21ECB"/>
    <w:rsid w:val="00F21F15"/>
    <w:rsid w:val="00F2455C"/>
    <w:rsid w:val="00F27C31"/>
    <w:rsid w:val="00F326A1"/>
    <w:rsid w:val="00F35CD4"/>
    <w:rsid w:val="00F370D0"/>
    <w:rsid w:val="00F43010"/>
    <w:rsid w:val="00F4761C"/>
    <w:rsid w:val="00F47F73"/>
    <w:rsid w:val="00F50E1B"/>
    <w:rsid w:val="00F513D3"/>
    <w:rsid w:val="00F52106"/>
    <w:rsid w:val="00F532C6"/>
    <w:rsid w:val="00F53BF2"/>
    <w:rsid w:val="00F53FB8"/>
    <w:rsid w:val="00F54F1D"/>
    <w:rsid w:val="00F57B37"/>
    <w:rsid w:val="00F60CA1"/>
    <w:rsid w:val="00F6192C"/>
    <w:rsid w:val="00F659A1"/>
    <w:rsid w:val="00F65E52"/>
    <w:rsid w:val="00F65EAA"/>
    <w:rsid w:val="00F707A2"/>
    <w:rsid w:val="00F71304"/>
    <w:rsid w:val="00F7347A"/>
    <w:rsid w:val="00F74008"/>
    <w:rsid w:val="00F7443D"/>
    <w:rsid w:val="00F75AB4"/>
    <w:rsid w:val="00F80A8A"/>
    <w:rsid w:val="00F83874"/>
    <w:rsid w:val="00F8525C"/>
    <w:rsid w:val="00F87199"/>
    <w:rsid w:val="00F907EF"/>
    <w:rsid w:val="00F91B64"/>
    <w:rsid w:val="00F93B6A"/>
    <w:rsid w:val="00F943DA"/>
    <w:rsid w:val="00F97622"/>
    <w:rsid w:val="00FA0498"/>
    <w:rsid w:val="00FA4593"/>
    <w:rsid w:val="00FA4AB6"/>
    <w:rsid w:val="00FB1B19"/>
    <w:rsid w:val="00FC2037"/>
    <w:rsid w:val="00FC5F2F"/>
    <w:rsid w:val="00FC6FB0"/>
    <w:rsid w:val="00FD1843"/>
    <w:rsid w:val="00FD2756"/>
    <w:rsid w:val="00FD330A"/>
    <w:rsid w:val="00FD66E7"/>
    <w:rsid w:val="00FD68C9"/>
    <w:rsid w:val="00FD6F44"/>
    <w:rsid w:val="00FE0206"/>
    <w:rsid w:val="00FE083A"/>
    <w:rsid w:val="00FE2513"/>
    <w:rsid w:val="00FE2C3A"/>
    <w:rsid w:val="00FE5818"/>
    <w:rsid w:val="00FF09D2"/>
    <w:rsid w:val="00FF250B"/>
    <w:rsid w:val="00FF43FD"/>
    <w:rsid w:val="00FF5D86"/>
    <w:rsid w:val="00FF7F11"/>
    <w:rsid w:val="0ED8245B"/>
    <w:rsid w:val="10973471"/>
    <w:rsid w:val="1C402792"/>
    <w:rsid w:val="1E07600C"/>
    <w:rsid w:val="264C6D3C"/>
    <w:rsid w:val="29EA724B"/>
    <w:rsid w:val="4011AC69"/>
    <w:rsid w:val="4018055D"/>
    <w:rsid w:val="44C0D74B"/>
    <w:rsid w:val="476D34E0"/>
    <w:rsid w:val="4EBAC429"/>
    <w:rsid w:val="56E40404"/>
    <w:rsid w:val="640B6B37"/>
    <w:rsid w:val="6D3A8E0F"/>
    <w:rsid w:val="70CBC0E4"/>
    <w:rsid w:val="762DCC20"/>
    <w:rsid w:val="76C42A62"/>
    <w:rsid w:val="77201C17"/>
    <w:rsid w:val="79128224"/>
    <w:rsid w:val="7E3E5D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07E0D8"/>
  <w14:defaultImageDpi w14:val="330"/>
  <w15:chartTrackingRefBased/>
  <w15:docId w15:val="{F5983483-3682-46D1-8307-3062FD3D3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0638"/>
    <w:pPr>
      <w:spacing w:after="0" w:line="360" w:lineRule="auto"/>
      <w:jc w:val="both"/>
    </w:pPr>
    <w:rPr>
      <w:rFonts w:ascii="Times New Roman" w:hAnsi="Times New Roman" w:cs="Times New Roman"/>
      <w:color w:val="000000"/>
      <w:sz w:val="24"/>
      <w:szCs w:val="20"/>
      <w:lang w:eastAsia="zh-CN"/>
    </w:rPr>
  </w:style>
  <w:style w:type="paragraph" w:styleId="berschrift1">
    <w:name w:val="heading 1"/>
    <w:basedOn w:val="Standard"/>
    <w:next w:val="Standard"/>
    <w:link w:val="berschrift1Zchn"/>
    <w:uiPriority w:val="9"/>
    <w:qFormat/>
    <w:rsid w:val="0092173D"/>
    <w:pPr>
      <w:keepNext/>
      <w:keepLines/>
      <w:numPr>
        <w:numId w:val="6"/>
      </w:numPr>
      <w:spacing w:before="240" w:after="120"/>
      <w:outlineLvl w:val="0"/>
    </w:pPr>
    <w:rPr>
      <w:rFonts w:eastAsiaTheme="majorEastAsia" w:cstheme="majorBidi"/>
      <w:caps/>
      <w:color w:val="auto"/>
      <w:szCs w:val="32"/>
    </w:rPr>
  </w:style>
  <w:style w:type="paragraph" w:styleId="berschrift2">
    <w:name w:val="heading 2"/>
    <w:basedOn w:val="Standard"/>
    <w:next w:val="Standard"/>
    <w:link w:val="berschrift2Zchn"/>
    <w:uiPriority w:val="9"/>
    <w:semiHidden/>
    <w:unhideWhenUsed/>
    <w:qFormat/>
    <w:rsid w:val="0092173D"/>
    <w:pPr>
      <w:keepNext/>
      <w:keepLines/>
      <w:numPr>
        <w:ilvl w:val="1"/>
        <w:numId w:val="6"/>
      </w:numPr>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92173D"/>
    <w:pPr>
      <w:keepNext/>
      <w:keepLines/>
      <w:numPr>
        <w:ilvl w:val="2"/>
        <w:numId w:val="6"/>
      </w:numPr>
      <w:spacing w:before="40"/>
      <w:outlineLvl w:val="2"/>
    </w:pPr>
    <w:rPr>
      <w:rFonts w:asciiTheme="majorHAnsi" w:eastAsiaTheme="majorEastAsia" w:hAnsiTheme="majorHAnsi" w:cstheme="majorBidi"/>
      <w:color w:val="1F3763" w:themeColor="accent1" w:themeShade="7F"/>
      <w:szCs w:val="24"/>
    </w:rPr>
  </w:style>
  <w:style w:type="paragraph" w:styleId="berschrift4">
    <w:name w:val="heading 4"/>
    <w:basedOn w:val="Standard"/>
    <w:next w:val="Standard"/>
    <w:link w:val="berschrift4Zchn"/>
    <w:uiPriority w:val="9"/>
    <w:semiHidden/>
    <w:unhideWhenUsed/>
    <w:qFormat/>
    <w:rsid w:val="0092173D"/>
    <w:pPr>
      <w:keepNext/>
      <w:keepLines/>
      <w:numPr>
        <w:ilvl w:val="3"/>
        <w:numId w:val="6"/>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2173D"/>
    <w:pPr>
      <w:keepNext/>
      <w:keepLines/>
      <w:numPr>
        <w:ilvl w:val="4"/>
        <w:numId w:val="6"/>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92173D"/>
    <w:pPr>
      <w:keepNext/>
      <w:keepLines/>
      <w:numPr>
        <w:ilvl w:val="5"/>
        <w:numId w:val="6"/>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92173D"/>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92173D"/>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2173D"/>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DPI12title">
    <w:name w:val="MDPI_1.2_title"/>
    <w:next w:val="Standard"/>
    <w:qFormat/>
    <w:rsid w:val="0092596B"/>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Standard"/>
    <w:qFormat/>
    <w:rsid w:val="0092596B"/>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Standard"/>
    <w:next w:val="Standard"/>
    <w:qFormat/>
    <w:rsid w:val="0092596B"/>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2596B"/>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61Citation">
    <w:name w:val="MDPI_6.1_Citation"/>
    <w:qFormat/>
    <w:rsid w:val="0092596B"/>
    <w:pPr>
      <w:adjustRightInd w:val="0"/>
      <w:snapToGrid w:val="0"/>
      <w:spacing w:after="0" w:line="240" w:lineRule="atLeast"/>
      <w:ind w:right="113"/>
    </w:pPr>
    <w:rPr>
      <w:rFonts w:ascii="Palatino Linotype" w:hAnsi="Palatino Linotype" w:cs="Cordia New"/>
      <w:sz w:val="14"/>
      <w:lang w:eastAsia="zh-CN"/>
    </w:rPr>
  </w:style>
  <w:style w:type="paragraph" w:customStyle="1" w:styleId="MDPI63Notes">
    <w:name w:val="MDPI_6.3_Notes"/>
    <w:qFormat/>
    <w:rsid w:val="0092596B"/>
    <w:pPr>
      <w:adjustRightInd w:val="0"/>
      <w:snapToGrid w:val="0"/>
      <w:spacing w:after="120" w:line="240" w:lineRule="atLeast"/>
      <w:ind w:right="113"/>
    </w:pPr>
    <w:rPr>
      <w:rFonts w:ascii="Palatino Linotype" w:hAnsi="Palatino Linotype" w:cs="Times New Roman"/>
      <w:snapToGrid w:val="0"/>
      <w:color w:val="000000"/>
      <w:sz w:val="14"/>
      <w:szCs w:val="20"/>
      <w:lang w:bidi="en-US"/>
    </w:rPr>
  </w:style>
  <w:style w:type="paragraph" w:customStyle="1" w:styleId="MDPI15academiceditor">
    <w:name w:val="MDPI_1.5_academic_editor"/>
    <w:qFormat/>
    <w:rsid w:val="0092596B"/>
    <w:pPr>
      <w:adjustRightInd w:val="0"/>
      <w:snapToGrid w:val="0"/>
      <w:spacing w:before="120" w:after="0" w:line="240" w:lineRule="atLeast"/>
      <w:ind w:right="113"/>
    </w:pPr>
    <w:rPr>
      <w:rFonts w:ascii="Palatino Linotype" w:eastAsia="Times New Roman" w:hAnsi="Palatino Linotype" w:cs="Times New Roman"/>
      <w:color w:val="000000"/>
      <w:sz w:val="14"/>
      <w:lang w:eastAsia="de-DE" w:bidi="en-US"/>
    </w:rPr>
  </w:style>
  <w:style w:type="character" w:styleId="Platzhaltertext">
    <w:name w:val="Placeholder Text"/>
    <w:basedOn w:val="Absatz-Standardschriftart"/>
    <w:uiPriority w:val="99"/>
    <w:semiHidden/>
    <w:rsid w:val="00BB1E39"/>
    <w:rPr>
      <w:color w:val="808080"/>
    </w:rPr>
  </w:style>
  <w:style w:type="character" w:styleId="Hyperlink">
    <w:name w:val="Hyperlink"/>
    <w:basedOn w:val="Absatz-Standardschriftart"/>
    <w:uiPriority w:val="99"/>
    <w:unhideWhenUsed/>
    <w:rsid w:val="00A74B38"/>
    <w:rPr>
      <w:color w:val="0563C1" w:themeColor="hyperlink"/>
      <w:u w:val="single"/>
    </w:rPr>
  </w:style>
  <w:style w:type="character" w:customStyle="1" w:styleId="UnresolvedMention1">
    <w:name w:val="Unresolved Mention1"/>
    <w:basedOn w:val="Absatz-Standardschriftart"/>
    <w:uiPriority w:val="99"/>
    <w:semiHidden/>
    <w:unhideWhenUsed/>
    <w:rsid w:val="00A74B38"/>
    <w:rPr>
      <w:color w:val="605E5C"/>
      <w:shd w:val="clear" w:color="auto" w:fill="E1DFDD"/>
    </w:rPr>
  </w:style>
  <w:style w:type="paragraph" w:styleId="Kopfzeile">
    <w:name w:val="header"/>
    <w:basedOn w:val="Standard"/>
    <w:link w:val="KopfzeileZchn"/>
    <w:uiPriority w:val="99"/>
    <w:unhideWhenUsed/>
    <w:rsid w:val="007F458D"/>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7F458D"/>
    <w:rPr>
      <w:rFonts w:ascii="Palatino Linotype" w:eastAsia="SimSun" w:hAnsi="Palatino Linotype" w:cs="Times New Roman"/>
      <w:noProof/>
      <w:color w:val="000000"/>
      <w:sz w:val="20"/>
      <w:szCs w:val="20"/>
      <w:lang w:eastAsia="zh-CN"/>
    </w:rPr>
  </w:style>
  <w:style w:type="paragraph" w:styleId="Fuzeile">
    <w:name w:val="footer"/>
    <w:basedOn w:val="Standard"/>
    <w:link w:val="FuzeileZchn"/>
    <w:uiPriority w:val="99"/>
    <w:unhideWhenUsed/>
    <w:rsid w:val="007F458D"/>
    <w:pPr>
      <w:tabs>
        <w:tab w:val="center" w:pos="4680"/>
        <w:tab w:val="right" w:pos="9360"/>
      </w:tabs>
      <w:spacing w:line="240" w:lineRule="auto"/>
    </w:pPr>
  </w:style>
  <w:style w:type="character" w:customStyle="1" w:styleId="FuzeileZchn">
    <w:name w:val="Fußzeile Zchn"/>
    <w:basedOn w:val="Absatz-Standardschriftart"/>
    <w:link w:val="Fuzeile"/>
    <w:uiPriority w:val="99"/>
    <w:rsid w:val="007F458D"/>
    <w:rPr>
      <w:rFonts w:ascii="Palatino Linotype" w:eastAsia="SimSun" w:hAnsi="Palatino Linotype" w:cs="Times New Roman"/>
      <w:noProof/>
      <w:color w:val="000000"/>
      <w:sz w:val="20"/>
      <w:szCs w:val="20"/>
      <w:lang w:eastAsia="zh-CN"/>
    </w:rPr>
  </w:style>
  <w:style w:type="paragraph" w:styleId="Listenabsatz">
    <w:name w:val="List Paragraph"/>
    <w:basedOn w:val="Standard"/>
    <w:uiPriority w:val="34"/>
    <w:qFormat/>
    <w:rsid w:val="000725B2"/>
    <w:pPr>
      <w:ind w:left="720"/>
      <w:contextualSpacing/>
    </w:pPr>
  </w:style>
  <w:style w:type="paragraph" w:customStyle="1" w:styleId="MDPI41tablecaption">
    <w:name w:val="MDPI_4.1_table_caption"/>
    <w:qFormat/>
    <w:rsid w:val="00DE2EDA"/>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2tablebody">
    <w:name w:val="MDPI_4.2_table_body"/>
    <w:qFormat/>
    <w:rsid w:val="00DE2EDA"/>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Standard"/>
    <w:qFormat/>
    <w:rsid w:val="00DE2EDA"/>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 w:type="character" w:styleId="Zeilennummer">
    <w:name w:val="line number"/>
    <w:basedOn w:val="Absatz-Standardschriftart"/>
    <w:uiPriority w:val="99"/>
    <w:semiHidden/>
    <w:unhideWhenUsed/>
    <w:rsid w:val="00566F35"/>
  </w:style>
  <w:style w:type="paragraph" w:styleId="berarbeitung">
    <w:name w:val="Revision"/>
    <w:hidden/>
    <w:uiPriority w:val="99"/>
    <w:semiHidden/>
    <w:rsid w:val="00835E34"/>
    <w:pPr>
      <w:spacing w:after="0" w:line="240" w:lineRule="auto"/>
    </w:pPr>
    <w:rPr>
      <w:rFonts w:ascii="Palatino Linotype" w:hAnsi="Palatino Linotype" w:cs="Times New Roman"/>
      <w:color w:val="000000"/>
      <w:sz w:val="20"/>
      <w:szCs w:val="20"/>
      <w:lang w:eastAsia="zh-CN"/>
    </w:rPr>
  </w:style>
  <w:style w:type="character" w:styleId="Kommentarzeichen">
    <w:name w:val="annotation reference"/>
    <w:basedOn w:val="Absatz-Standardschriftart"/>
    <w:uiPriority w:val="99"/>
    <w:semiHidden/>
    <w:unhideWhenUsed/>
    <w:rsid w:val="0083747D"/>
    <w:rPr>
      <w:sz w:val="16"/>
      <w:szCs w:val="16"/>
    </w:rPr>
  </w:style>
  <w:style w:type="paragraph" w:styleId="Kommentartext">
    <w:name w:val="annotation text"/>
    <w:basedOn w:val="Standard"/>
    <w:link w:val="KommentartextZchn"/>
    <w:uiPriority w:val="99"/>
    <w:unhideWhenUsed/>
    <w:rsid w:val="0083747D"/>
    <w:pPr>
      <w:spacing w:line="240" w:lineRule="auto"/>
    </w:pPr>
  </w:style>
  <w:style w:type="character" w:customStyle="1" w:styleId="KommentartextZchn">
    <w:name w:val="Kommentartext Zchn"/>
    <w:basedOn w:val="Absatz-Standardschriftart"/>
    <w:link w:val="Kommentartext"/>
    <w:uiPriority w:val="99"/>
    <w:rsid w:val="0083747D"/>
    <w:rPr>
      <w:rFonts w:ascii="Palatino Linotype" w:eastAsia="SimSun" w:hAnsi="Palatino Linotype" w:cs="Times New Roman"/>
      <w:color w:val="000000"/>
      <w:sz w:val="20"/>
      <w:szCs w:val="20"/>
      <w:lang w:eastAsia="zh-CN"/>
    </w:rPr>
  </w:style>
  <w:style w:type="paragraph" w:styleId="Kommentarthema">
    <w:name w:val="annotation subject"/>
    <w:basedOn w:val="Kommentartext"/>
    <w:next w:val="Kommentartext"/>
    <w:link w:val="KommentarthemaZchn"/>
    <w:uiPriority w:val="99"/>
    <w:semiHidden/>
    <w:unhideWhenUsed/>
    <w:rsid w:val="0083747D"/>
    <w:rPr>
      <w:b/>
      <w:bCs/>
    </w:rPr>
  </w:style>
  <w:style w:type="character" w:customStyle="1" w:styleId="KommentarthemaZchn">
    <w:name w:val="Kommentarthema Zchn"/>
    <w:basedOn w:val="KommentartextZchn"/>
    <w:link w:val="Kommentarthema"/>
    <w:uiPriority w:val="99"/>
    <w:semiHidden/>
    <w:rsid w:val="0083747D"/>
    <w:rPr>
      <w:rFonts w:ascii="Palatino Linotype" w:eastAsia="SimSun" w:hAnsi="Palatino Linotype" w:cs="Times New Roman"/>
      <w:b/>
      <w:bCs/>
      <w:color w:val="000000"/>
      <w:sz w:val="20"/>
      <w:szCs w:val="20"/>
      <w:lang w:eastAsia="zh-CN"/>
    </w:rPr>
  </w:style>
  <w:style w:type="paragraph" w:styleId="Beschriftung">
    <w:name w:val="caption"/>
    <w:basedOn w:val="Standard"/>
    <w:next w:val="Standard"/>
    <w:uiPriority w:val="35"/>
    <w:unhideWhenUsed/>
    <w:qFormat/>
    <w:rsid w:val="007B4D7E"/>
    <w:pPr>
      <w:spacing w:line="240" w:lineRule="auto"/>
      <w:jc w:val="left"/>
    </w:pPr>
    <w:rPr>
      <w:rFonts w:eastAsia="Times New Roman"/>
      <w:b/>
      <w:iCs/>
      <w:color w:val="auto"/>
      <w:sz w:val="22"/>
      <w:szCs w:val="18"/>
    </w:rPr>
  </w:style>
  <w:style w:type="table" w:styleId="Tabellenraster">
    <w:name w:val="Table Grid"/>
    <w:basedOn w:val="NormaleTabelle"/>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Standard"/>
    <w:uiPriority w:val="99"/>
    <w:unhideWhenUsed/>
    <w:rsid w:val="00D813B0"/>
    <w:rPr>
      <w:szCs w:val="24"/>
    </w:rPr>
  </w:style>
  <w:style w:type="character" w:customStyle="1" w:styleId="berschrift1Zchn">
    <w:name w:val="Überschrift 1 Zchn"/>
    <w:basedOn w:val="Absatz-Standardschriftart"/>
    <w:link w:val="berschrift1"/>
    <w:uiPriority w:val="9"/>
    <w:rsid w:val="0092173D"/>
    <w:rPr>
      <w:rFonts w:ascii="Times New Roman" w:eastAsiaTheme="majorEastAsia" w:hAnsi="Times New Roman" w:cstheme="majorBidi"/>
      <w:caps/>
      <w:sz w:val="24"/>
      <w:szCs w:val="32"/>
      <w:lang w:eastAsia="zh-CN"/>
    </w:rPr>
  </w:style>
  <w:style w:type="paragraph" w:customStyle="1" w:styleId="berschrift11">
    <w:name w:val="Überschrift 11"/>
    <w:basedOn w:val="Standard"/>
    <w:rsid w:val="0092173D"/>
    <w:pPr>
      <w:numPr>
        <w:numId w:val="5"/>
      </w:numPr>
    </w:pPr>
  </w:style>
  <w:style w:type="paragraph" w:customStyle="1" w:styleId="berschrift21">
    <w:name w:val="Überschrift 21"/>
    <w:basedOn w:val="Standard"/>
    <w:rsid w:val="0092173D"/>
    <w:pPr>
      <w:numPr>
        <w:ilvl w:val="1"/>
        <w:numId w:val="5"/>
      </w:numPr>
    </w:pPr>
  </w:style>
  <w:style w:type="paragraph" w:customStyle="1" w:styleId="berschrift31">
    <w:name w:val="Überschrift 31"/>
    <w:basedOn w:val="Standard"/>
    <w:rsid w:val="0092173D"/>
    <w:pPr>
      <w:numPr>
        <w:ilvl w:val="2"/>
        <w:numId w:val="5"/>
      </w:numPr>
    </w:pPr>
  </w:style>
  <w:style w:type="paragraph" w:customStyle="1" w:styleId="berschrift41">
    <w:name w:val="Überschrift 41"/>
    <w:basedOn w:val="Standard"/>
    <w:rsid w:val="0092173D"/>
    <w:pPr>
      <w:numPr>
        <w:ilvl w:val="3"/>
        <w:numId w:val="5"/>
      </w:numPr>
    </w:pPr>
  </w:style>
  <w:style w:type="paragraph" w:customStyle="1" w:styleId="berschrift51">
    <w:name w:val="Überschrift 51"/>
    <w:basedOn w:val="Standard"/>
    <w:rsid w:val="0092173D"/>
    <w:pPr>
      <w:numPr>
        <w:ilvl w:val="4"/>
        <w:numId w:val="5"/>
      </w:numPr>
    </w:pPr>
  </w:style>
  <w:style w:type="paragraph" w:customStyle="1" w:styleId="berschrift61">
    <w:name w:val="Überschrift 61"/>
    <w:basedOn w:val="Standard"/>
    <w:rsid w:val="0092173D"/>
    <w:pPr>
      <w:numPr>
        <w:ilvl w:val="5"/>
        <w:numId w:val="5"/>
      </w:numPr>
    </w:pPr>
  </w:style>
  <w:style w:type="paragraph" w:customStyle="1" w:styleId="berschrift71">
    <w:name w:val="Überschrift 71"/>
    <w:basedOn w:val="Standard"/>
    <w:rsid w:val="0092173D"/>
    <w:pPr>
      <w:numPr>
        <w:ilvl w:val="6"/>
        <w:numId w:val="5"/>
      </w:numPr>
    </w:pPr>
  </w:style>
  <w:style w:type="paragraph" w:customStyle="1" w:styleId="berschrift81">
    <w:name w:val="Überschrift 81"/>
    <w:basedOn w:val="Standard"/>
    <w:rsid w:val="0092173D"/>
    <w:pPr>
      <w:numPr>
        <w:ilvl w:val="7"/>
        <w:numId w:val="5"/>
      </w:numPr>
    </w:pPr>
  </w:style>
  <w:style w:type="paragraph" w:customStyle="1" w:styleId="berschrift91">
    <w:name w:val="Überschrift 91"/>
    <w:basedOn w:val="Standard"/>
    <w:rsid w:val="0092173D"/>
    <w:pPr>
      <w:numPr>
        <w:ilvl w:val="8"/>
        <w:numId w:val="5"/>
      </w:numPr>
    </w:pPr>
  </w:style>
  <w:style w:type="character" w:customStyle="1" w:styleId="berschrift2Zchn">
    <w:name w:val="Überschrift 2 Zchn"/>
    <w:basedOn w:val="Absatz-Standardschriftart"/>
    <w:link w:val="berschrift2"/>
    <w:uiPriority w:val="9"/>
    <w:semiHidden/>
    <w:rsid w:val="0092173D"/>
    <w:rPr>
      <w:rFonts w:asciiTheme="majorHAnsi" w:eastAsiaTheme="majorEastAsia" w:hAnsiTheme="majorHAnsi" w:cstheme="majorBidi"/>
      <w:color w:val="2F5496" w:themeColor="accent1" w:themeShade="BF"/>
      <w:sz w:val="26"/>
      <w:szCs w:val="26"/>
      <w:lang w:eastAsia="zh-CN"/>
    </w:rPr>
  </w:style>
  <w:style w:type="character" w:customStyle="1" w:styleId="berschrift3Zchn">
    <w:name w:val="Überschrift 3 Zchn"/>
    <w:basedOn w:val="Absatz-Standardschriftart"/>
    <w:link w:val="berschrift3"/>
    <w:uiPriority w:val="9"/>
    <w:semiHidden/>
    <w:rsid w:val="0092173D"/>
    <w:rPr>
      <w:rFonts w:asciiTheme="majorHAnsi" w:eastAsiaTheme="majorEastAsia" w:hAnsiTheme="majorHAnsi" w:cstheme="majorBidi"/>
      <w:color w:val="1F3763" w:themeColor="accent1" w:themeShade="7F"/>
      <w:sz w:val="24"/>
      <w:szCs w:val="24"/>
      <w:lang w:eastAsia="zh-CN"/>
    </w:rPr>
  </w:style>
  <w:style w:type="character" w:customStyle="1" w:styleId="berschrift4Zchn">
    <w:name w:val="Überschrift 4 Zchn"/>
    <w:basedOn w:val="Absatz-Standardschriftart"/>
    <w:link w:val="berschrift4"/>
    <w:uiPriority w:val="9"/>
    <w:semiHidden/>
    <w:rsid w:val="0092173D"/>
    <w:rPr>
      <w:rFonts w:asciiTheme="majorHAnsi" w:eastAsiaTheme="majorEastAsia" w:hAnsiTheme="majorHAnsi" w:cstheme="majorBidi"/>
      <w:i/>
      <w:iCs/>
      <w:color w:val="2F5496" w:themeColor="accent1" w:themeShade="BF"/>
      <w:sz w:val="24"/>
      <w:szCs w:val="20"/>
      <w:lang w:eastAsia="zh-CN"/>
    </w:rPr>
  </w:style>
  <w:style w:type="character" w:customStyle="1" w:styleId="berschrift5Zchn">
    <w:name w:val="Überschrift 5 Zchn"/>
    <w:basedOn w:val="Absatz-Standardschriftart"/>
    <w:link w:val="berschrift5"/>
    <w:uiPriority w:val="9"/>
    <w:semiHidden/>
    <w:rsid w:val="0092173D"/>
    <w:rPr>
      <w:rFonts w:asciiTheme="majorHAnsi" w:eastAsiaTheme="majorEastAsia" w:hAnsiTheme="majorHAnsi" w:cstheme="majorBidi"/>
      <w:color w:val="2F5496" w:themeColor="accent1" w:themeShade="BF"/>
      <w:sz w:val="24"/>
      <w:szCs w:val="20"/>
      <w:lang w:eastAsia="zh-CN"/>
    </w:rPr>
  </w:style>
  <w:style w:type="character" w:customStyle="1" w:styleId="berschrift6Zchn">
    <w:name w:val="Überschrift 6 Zchn"/>
    <w:basedOn w:val="Absatz-Standardschriftart"/>
    <w:link w:val="berschrift6"/>
    <w:uiPriority w:val="9"/>
    <w:semiHidden/>
    <w:rsid w:val="0092173D"/>
    <w:rPr>
      <w:rFonts w:asciiTheme="majorHAnsi" w:eastAsiaTheme="majorEastAsia" w:hAnsiTheme="majorHAnsi" w:cstheme="majorBidi"/>
      <w:color w:val="1F3763" w:themeColor="accent1" w:themeShade="7F"/>
      <w:sz w:val="24"/>
      <w:szCs w:val="20"/>
      <w:lang w:eastAsia="zh-CN"/>
    </w:rPr>
  </w:style>
  <w:style w:type="character" w:customStyle="1" w:styleId="berschrift7Zchn">
    <w:name w:val="Überschrift 7 Zchn"/>
    <w:basedOn w:val="Absatz-Standardschriftart"/>
    <w:link w:val="berschrift7"/>
    <w:uiPriority w:val="9"/>
    <w:semiHidden/>
    <w:rsid w:val="0092173D"/>
    <w:rPr>
      <w:rFonts w:asciiTheme="majorHAnsi" w:eastAsiaTheme="majorEastAsia" w:hAnsiTheme="majorHAnsi" w:cstheme="majorBidi"/>
      <w:i/>
      <w:iCs/>
      <w:color w:val="1F3763" w:themeColor="accent1" w:themeShade="7F"/>
      <w:sz w:val="24"/>
      <w:szCs w:val="20"/>
      <w:lang w:eastAsia="zh-CN"/>
    </w:rPr>
  </w:style>
  <w:style w:type="character" w:customStyle="1" w:styleId="berschrift8Zchn">
    <w:name w:val="Überschrift 8 Zchn"/>
    <w:basedOn w:val="Absatz-Standardschriftart"/>
    <w:link w:val="berschrift8"/>
    <w:uiPriority w:val="9"/>
    <w:semiHidden/>
    <w:rsid w:val="0092173D"/>
    <w:rPr>
      <w:rFonts w:asciiTheme="majorHAnsi" w:eastAsiaTheme="majorEastAsia" w:hAnsiTheme="majorHAnsi" w:cstheme="majorBidi"/>
      <w:color w:val="272727" w:themeColor="text1" w:themeTint="D8"/>
      <w:sz w:val="21"/>
      <w:szCs w:val="21"/>
      <w:lang w:eastAsia="zh-CN"/>
    </w:rPr>
  </w:style>
  <w:style w:type="character" w:customStyle="1" w:styleId="berschrift9Zchn">
    <w:name w:val="Überschrift 9 Zchn"/>
    <w:basedOn w:val="Absatz-Standardschriftart"/>
    <w:link w:val="berschrift9"/>
    <w:uiPriority w:val="9"/>
    <w:semiHidden/>
    <w:rsid w:val="0092173D"/>
    <w:rPr>
      <w:rFonts w:asciiTheme="majorHAnsi" w:eastAsiaTheme="majorEastAsia" w:hAnsiTheme="majorHAnsi" w:cstheme="majorBidi"/>
      <w:i/>
      <w:iCs/>
      <w:color w:val="272727" w:themeColor="text1" w:themeTint="D8"/>
      <w:sz w:val="21"/>
      <w:szCs w:val="21"/>
      <w:lang w:eastAsia="zh-CN"/>
    </w:rPr>
  </w:style>
  <w:style w:type="paragraph" w:styleId="Sprechblasentext">
    <w:name w:val="Balloon Text"/>
    <w:basedOn w:val="Standard"/>
    <w:link w:val="SprechblasentextZchn"/>
    <w:uiPriority w:val="99"/>
    <w:semiHidden/>
    <w:unhideWhenUsed/>
    <w:rsid w:val="0052162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1623"/>
    <w:rPr>
      <w:rFonts w:ascii="Segoe UI" w:eastAsia="SimSun" w:hAnsi="Segoe UI" w:cs="Segoe UI"/>
      <w:color w:val="000000"/>
      <w:sz w:val="18"/>
      <w:szCs w:val="18"/>
      <w:lang w:eastAsia="zh-CN"/>
    </w:rPr>
  </w:style>
  <w:style w:type="character" w:customStyle="1" w:styleId="mord">
    <w:name w:val="mord"/>
    <w:basedOn w:val="Absatz-Standardschriftart"/>
    <w:rsid w:val="00CB3859"/>
  </w:style>
  <w:style w:type="paragraph" w:customStyle="1" w:styleId="berschrift12">
    <w:name w:val="Überschrift 12"/>
    <w:basedOn w:val="berschrift1"/>
    <w:next w:val="berschrift1"/>
    <w:qFormat/>
    <w:rsid w:val="00702F5C"/>
    <w:pPr>
      <w:numPr>
        <w:numId w:val="10"/>
      </w:numPr>
      <w:tabs>
        <w:tab w:val="num" w:pos="360"/>
      </w:tabs>
      <w:spacing w:before="120" w:line="480" w:lineRule="auto"/>
      <w:ind w:left="357" w:hanging="357"/>
    </w:pPr>
    <w:rPr>
      <w:sz w:val="32"/>
    </w:rPr>
  </w:style>
  <w:style w:type="paragraph" w:customStyle="1" w:styleId="berschrift22">
    <w:name w:val="Überschrift 22"/>
    <w:basedOn w:val="berschrift2"/>
    <w:qFormat/>
    <w:rsid w:val="00D96DE8"/>
    <w:pPr>
      <w:numPr>
        <w:numId w:val="10"/>
      </w:numPr>
      <w:tabs>
        <w:tab w:val="num" w:pos="360"/>
      </w:tabs>
      <w:spacing w:before="120" w:after="120" w:line="480" w:lineRule="auto"/>
      <w:ind w:left="0" w:firstLine="0"/>
    </w:pPr>
    <w:rPr>
      <w:rFonts w:ascii="Times New Roman" w:hAnsi="Times New Roman"/>
      <w:b/>
      <w:color w:val="auto"/>
      <w:sz w:val="24"/>
    </w:rPr>
  </w:style>
  <w:style w:type="paragraph" w:customStyle="1" w:styleId="berschrift32">
    <w:name w:val="Überschrift 32"/>
    <w:basedOn w:val="berschrift3"/>
    <w:qFormat/>
    <w:rsid w:val="00702F5C"/>
    <w:pPr>
      <w:numPr>
        <w:numId w:val="10"/>
      </w:numPr>
      <w:tabs>
        <w:tab w:val="num" w:pos="360"/>
      </w:tabs>
      <w:spacing w:before="120" w:after="120" w:line="480" w:lineRule="auto"/>
      <w:ind w:left="0" w:firstLine="0"/>
    </w:pPr>
    <w:rPr>
      <w:rFonts w:ascii="Times New Roman" w:hAnsi="Times New Roman"/>
      <w:b/>
      <w:i/>
      <w:color w:val="auto"/>
    </w:rPr>
  </w:style>
  <w:style w:type="paragraph" w:customStyle="1" w:styleId="berschrift42">
    <w:name w:val="Überschrift 42"/>
    <w:basedOn w:val="Standard"/>
    <w:rsid w:val="00702F5C"/>
    <w:pPr>
      <w:numPr>
        <w:ilvl w:val="3"/>
        <w:numId w:val="10"/>
      </w:numPr>
      <w:spacing w:line="480" w:lineRule="auto"/>
    </w:pPr>
  </w:style>
  <w:style w:type="paragraph" w:customStyle="1" w:styleId="berschrift52">
    <w:name w:val="Überschrift 52"/>
    <w:basedOn w:val="Standard"/>
    <w:rsid w:val="00702F5C"/>
    <w:pPr>
      <w:numPr>
        <w:ilvl w:val="4"/>
        <w:numId w:val="10"/>
      </w:numPr>
      <w:spacing w:line="480" w:lineRule="auto"/>
    </w:pPr>
  </w:style>
  <w:style w:type="paragraph" w:customStyle="1" w:styleId="berschrift62">
    <w:name w:val="Überschrift 62"/>
    <w:basedOn w:val="Standard"/>
    <w:rsid w:val="00702F5C"/>
    <w:pPr>
      <w:numPr>
        <w:ilvl w:val="5"/>
        <w:numId w:val="10"/>
      </w:numPr>
      <w:spacing w:line="480" w:lineRule="auto"/>
    </w:pPr>
  </w:style>
  <w:style w:type="paragraph" w:customStyle="1" w:styleId="berschrift72">
    <w:name w:val="Überschrift 72"/>
    <w:basedOn w:val="Standard"/>
    <w:rsid w:val="00702F5C"/>
    <w:pPr>
      <w:numPr>
        <w:ilvl w:val="6"/>
        <w:numId w:val="10"/>
      </w:numPr>
      <w:spacing w:line="480" w:lineRule="auto"/>
    </w:pPr>
  </w:style>
  <w:style w:type="paragraph" w:customStyle="1" w:styleId="berschrift82">
    <w:name w:val="Überschrift 82"/>
    <w:basedOn w:val="Standard"/>
    <w:rsid w:val="00702F5C"/>
    <w:pPr>
      <w:numPr>
        <w:ilvl w:val="7"/>
        <w:numId w:val="10"/>
      </w:numPr>
      <w:spacing w:line="480" w:lineRule="auto"/>
    </w:pPr>
  </w:style>
  <w:style w:type="paragraph" w:customStyle="1" w:styleId="berschrift92">
    <w:name w:val="Überschrift 92"/>
    <w:basedOn w:val="Standard"/>
    <w:rsid w:val="00702F5C"/>
    <w:pPr>
      <w:numPr>
        <w:ilvl w:val="8"/>
        <w:numId w:val="10"/>
      </w:numPr>
      <w:spacing w:line="480" w:lineRule="auto"/>
    </w:pPr>
  </w:style>
  <w:style w:type="paragraph" w:customStyle="1" w:styleId="Flietext">
    <w:name w:val="Fließtext"/>
    <w:basedOn w:val="Textkrper"/>
    <w:link w:val="FlietextZchn"/>
    <w:qFormat/>
    <w:rsid w:val="008B214B"/>
    <w:pPr>
      <w:tabs>
        <w:tab w:val="left" w:pos="0"/>
        <w:tab w:val="left" w:pos="2268"/>
      </w:tabs>
      <w:spacing w:after="0"/>
    </w:pPr>
    <w:rPr>
      <w:rFonts w:eastAsiaTheme="minorEastAsia"/>
      <w:szCs w:val="18"/>
      <w:lang w:val="de-DE"/>
    </w:rPr>
  </w:style>
  <w:style w:type="character" w:customStyle="1" w:styleId="FlietextZchn">
    <w:name w:val="Fließtext Zchn"/>
    <w:basedOn w:val="TextkrperZchn"/>
    <w:link w:val="Flietext"/>
    <w:rsid w:val="008B214B"/>
    <w:rPr>
      <w:rFonts w:ascii="Times New Roman" w:eastAsiaTheme="minorEastAsia" w:hAnsi="Times New Roman" w:cs="Times New Roman"/>
      <w:color w:val="000000"/>
      <w:sz w:val="24"/>
      <w:szCs w:val="18"/>
      <w:lang w:val="de-DE" w:eastAsia="zh-CN"/>
    </w:rPr>
  </w:style>
  <w:style w:type="paragraph" w:styleId="Textkrper">
    <w:name w:val="Body Text"/>
    <w:basedOn w:val="Standard"/>
    <w:link w:val="TextkrperZchn"/>
    <w:uiPriority w:val="99"/>
    <w:semiHidden/>
    <w:unhideWhenUsed/>
    <w:rsid w:val="008B214B"/>
    <w:pPr>
      <w:spacing w:after="120"/>
    </w:pPr>
  </w:style>
  <w:style w:type="character" w:customStyle="1" w:styleId="TextkrperZchn">
    <w:name w:val="Textkörper Zchn"/>
    <w:basedOn w:val="Absatz-Standardschriftart"/>
    <w:link w:val="Textkrper"/>
    <w:uiPriority w:val="99"/>
    <w:semiHidden/>
    <w:rsid w:val="008B214B"/>
    <w:rPr>
      <w:rFonts w:ascii="Times New Roman" w:eastAsia="SimSun" w:hAnsi="Times New Roman" w:cs="Times New Roman"/>
      <w:color w:val="000000"/>
      <w:sz w:val="24"/>
      <w:szCs w:val="20"/>
      <w:lang w:eastAsia="zh-CN"/>
    </w:rPr>
  </w:style>
  <w:style w:type="paragraph" w:customStyle="1" w:styleId="CitaviBibliographyEntry">
    <w:name w:val="Citavi Bibliography Entry"/>
    <w:basedOn w:val="Standard"/>
    <w:link w:val="CitaviBibliographyEntryChar"/>
    <w:uiPriority w:val="99"/>
    <w:rsid w:val="004F77CA"/>
    <w:pPr>
      <w:tabs>
        <w:tab w:val="left" w:pos="454"/>
      </w:tabs>
      <w:ind w:left="454" w:hanging="454"/>
      <w:jc w:val="left"/>
    </w:pPr>
  </w:style>
  <w:style w:type="character" w:customStyle="1" w:styleId="CitaviBibliographyEntryChar">
    <w:name w:val="Citavi Bibliography Entry Char"/>
    <w:basedOn w:val="Absatz-Standardschriftart"/>
    <w:link w:val="CitaviBibliographyEntry"/>
    <w:uiPriority w:val="99"/>
    <w:rsid w:val="004F77CA"/>
    <w:rPr>
      <w:rFonts w:ascii="Times New Roman" w:hAnsi="Times New Roman" w:cs="Times New Roman"/>
      <w:color w:val="000000"/>
      <w:sz w:val="24"/>
      <w:szCs w:val="20"/>
      <w:lang w:eastAsia="zh-CN"/>
    </w:rPr>
  </w:style>
  <w:style w:type="paragraph" w:customStyle="1" w:styleId="CitaviBibliographyHeading">
    <w:name w:val="Citavi Bibliography Heading"/>
    <w:basedOn w:val="berschrift1"/>
    <w:link w:val="CitaviBibliographyHeadingChar"/>
    <w:uiPriority w:val="99"/>
    <w:rsid w:val="004F77CA"/>
    <w:pPr>
      <w:jc w:val="left"/>
    </w:pPr>
  </w:style>
  <w:style w:type="character" w:customStyle="1" w:styleId="CitaviBibliographyHeadingChar">
    <w:name w:val="Citavi Bibliography Heading Char"/>
    <w:basedOn w:val="Absatz-Standardschriftart"/>
    <w:link w:val="CitaviBibliographyHeading"/>
    <w:uiPriority w:val="99"/>
    <w:rsid w:val="004F77CA"/>
    <w:rPr>
      <w:rFonts w:ascii="Times New Roman" w:eastAsiaTheme="majorEastAsia" w:hAnsi="Times New Roman" w:cstheme="majorBidi"/>
      <w:caps/>
      <w:sz w:val="24"/>
      <w:szCs w:val="32"/>
      <w:lang w:eastAsia="zh-CN"/>
    </w:rPr>
  </w:style>
  <w:style w:type="paragraph" w:customStyle="1" w:styleId="CitaviChapterBibliographyHeading">
    <w:name w:val="Citavi Chapter Bibliography Heading"/>
    <w:basedOn w:val="berschrift2"/>
    <w:link w:val="CitaviChapterBibliographyHeadingChar"/>
    <w:uiPriority w:val="99"/>
    <w:rsid w:val="004F77CA"/>
    <w:pPr>
      <w:jc w:val="left"/>
    </w:pPr>
  </w:style>
  <w:style w:type="character" w:customStyle="1" w:styleId="CitaviChapterBibliographyHeadingChar">
    <w:name w:val="Citavi Chapter Bibliography Heading Char"/>
    <w:basedOn w:val="Absatz-Standardschriftart"/>
    <w:link w:val="CitaviChapterBibliographyHeading"/>
    <w:uiPriority w:val="99"/>
    <w:rsid w:val="004F77CA"/>
    <w:rPr>
      <w:rFonts w:asciiTheme="majorHAnsi" w:eastAsiaTheme="majorEastAsia" w:hAnsiTheme="majorHAnsi" w:cstheme="majorBidi"/>
      <w:color w:val="2F5496" w:themeColor="accent1" w:themeShade="BF"/>
      <w:sz w:val="26"/>
      <w:szCs w:val="26"/>
      <w:lang w:eastAsia="zh-CN"/>
    </w:rPr>
  </w:style>
  <w:style w:type="paragraph" w:customStyle="1" w:styleId="CitaviBibliographySubheading1">
    <w:name w:val="Citavi Bibliography Subheading 1"/>
    <w:basedOn w:val="berschrift2"/>
    <w:link w:val="CitaviBibliographySubheading1Char"/>
    <w:uiPriority w:val="99"/>
    <w:rsid w:val="004F77CA"/>
    <w:pPr>
      <w:jc w:val="left"/>
      <w:outlineLvl w:val="9"/>
    </w:pPr>
  </w:style>
  <w:style w:type="character" w:customStyle="1" w:styleId="CitaviBibliographySubheading1Char">
    <w:name w:val="Citavi Bibliography Subheading 1 Char"/>
    <w:basedOn w:val="Absatz-Standardschriftart"/>
    <w:link w:val="CitaviBibliographySubheading1"/>
    <w:uiPriority w:val="99"/>
    <w:rsid w:val="004F77CA"/>
    <w:rPr>
      <w:rFonts w:asciiTheme="majorHAnsi" w:eastAsiaTheme="majorEastAsia" w:hAnsiTheme="majorHAnsi" w:cstheme="majorBidi"/>
      <w:color w:val="2F5496" w:themeColor="accent1" w:themeShade="BF"/>
      <w:sz w:val="26"/>
      <w:szCs w:val="26"/>
      <w:lang w:eastAsia="zh-CN"/>
    </w:rPr>
  </w:style>
  <w:style w:type="paragraph" w:customStyle="1" w:styleId="CitaviBibliographySubheading2">
    <w:name w:val="Citavi Bibliography Subheading 2"/>
    <w:basedOn w:val="berschrift3"/>
    <w:link w:val="CitaviBibliographySubheading2Char"/>
    <w:uiPriority w:val="99"/>
    <w:rsid w:val="004F77CA"/>
    <w:pPr>
      <w:jc w:val="left"/>
      <w:outlineLvl w:val="9"/>
    </w:pPr>
  </w:style>
  <w:style w:type="character" w:customStyle="1" w:styleId="CitaviBibliographySubheading2Char">
    <w:name w:val="Citavi Bibliography Subheading 2 Char"/>
    <w:basedOn w:val="Absatz-Standardschriftart"/>
    <w:link w:val="CitaviBibliographySubheading2"/>
    <w:uiPriority w:val="99"/>
    <w:rsid w:val="004F77CA"/>
    <w:rPr>
      <w:rFonts w:asciiTheme="majorHAnsi" w:eastAsiaTheme="majorEastAsia" w:hAnsiTheme="majorHAnsi" w:cstheme="majorBidi"/>
      <w:color w:val="1F3763" w:themeColor="accent1" w:themeShade="7F"/>
      <w:sz w:val="24"/>
      <w:szCs w:val="24"/>
      <w:lang w:eastAsia="zh-CN"/>
    </w:rPr>
  </w:style>
  <w:style w:type="paragraph" w:customStyle="1" w:styleId="CitaviBibliographySubheading3">
    <w:name w:val="Citavi Bibliography Subheading 3"/>
    <w:basedOn w:val="berschrift4"/>
    <w:link w:val="CitaviBibliographySubheading3Char"/>
    <w:uiPriority w:val="99"/>
    <w:rsid w:val="004F77CA"/>
    <w:pPr>
      <w:jc w:val="left"/>
      <w:outlineLvl w:val="9"/>
    </w:pPr>
  </w:style>
  <w:style w:type="character" w:customStyle="1" w:styleId="CitaviBibliographySubheading3Char">
    <w:name w:val="Citavi Bibliography Subheading 3 Char"/>
    <w:basedOn w:val="Absatz-Standardschriftart"/>
    <w:link w:val="CitaviBibliographySubheading3"/>
    <w:uiPriority w:val="99"/>
    <w:rsid w:val="004F77CA"/>
    <w:rPr>
      <w:rFonts w:asciiTheme="majorHAnsi" w:eastAsiaTheme="majorEastAsia" w:hAnsiTheme="majorHAnsi" w:cstheme="majorBidi"/>
      <w:i/>
      <w:iCs/>
      <w:color w:val="2F5496" w:themeColor="accent1" w:themeShade="BF"/>
      <w:sz w:val="24"/>
      <w:szCs w:val="20"/>
      <w:lang w:eastAsia="zh-CN"/>
    </w:rPr>
  </w:style>
  <w:style w:type="paragraph" w:customStyle="1" w:styleId="CitaviBibliographySubheading4">
    <w:name w:val="Citavi Bibliography Subheading 4"/>
    <w:basedOn w:val="berschrift5"/>
    <w:link w:val="CitaviBibliographySubheading4Char"/>
    <w:uiPriority w:val="99"/>
    <w:rsid w:val="004F77CA"/>
    <w:pPr>
      <w:jc w:val="left"/>
      <w:outlineLvl w:val="9"/>
    </w:pPr>
  </w:style>
  <w:style w:type="character" w:customStyle="1" w:styleId="CitaviBibliographySubheading4Char">
    <w:name w:val="Citavi Bibliography Subheading 4 Char"/>
    <w:basedOn w:val="Absatz-Standardschriftart"/>
    <w:link w:val="CitaviBibliographySubheading4"/>
    <w:uiPriority w:val="99"/>
    <w:rsid w:val="004F77CA"/>
    <w:rPr>
      <w:rFonts w:asciiTheme="majorHAnsi" w:eastAsiaTheme="majorEastAsia" w:hAnsiTheme="majorHAnsi" w:cstheme="majorBidi"/>
      <w:color w:val="2F5496" w:themeColor="accent1" w:themeShade="BF"/>
      <w:sz w:val="24"/>
      <w:szCs w:val="20"/>
      <w:lang w:eastAsia="zh-CN"/>
    </w:rPr>
  </w:style>
  <w:style w:type="paragraph" w:customStyle="1" w:styleId="CitaviBibliographySubheading5">
    <w:name w:val="Citavi Bibliography Subheading 5"/>
    <w:basedOn w:val="berschrift6"/>
    <w:link w:val="CitaviBibliographySubheading5Char"/>
    <w:uiPriority w:val="99"/>
    <w:rsid w:val="004F77CA"/>
    <w:pPr>
      <w:jc w:val="left"/>
      <w:outlineLvl w:val="9"/>
    </w:pPr>
  </w:style>
  <w:style w:type="character" w:customStyle="1" w:styleId="CitaviBibliographySubheading5Char">
    <w:name w:val="Citavi Bibliography Subheading 5 Char"/>
    <w:basedOn w:val="Absatz-Standardschriftart"/>
    <w:link w:val="CitaviBibliographySubheading5"/>
    <w:uiPriority w:val="99"/>
    <w:rsid w:val="004F77CA"/>
    <w:rPr>
      <w:rFonts w:asciiTheme="majorHAnsi" w:eastAsiaTheme="majorEastAsia" w:hAnsiTheme="majorHAnsi" w:cstheme="majorBidi"/>
      <w:color w:val="1F3763" w:themeColor="accent1" w:themeShade="7F"/>
      <w:sz w:val="24"/>
      <w:szCs w:val="20"/>
      <w:lang w:eastAsia="zh-CN"/>
    </w:rPr>
  </w:style>
  <w:style w:type="paragraph" w:customStyle="1" w:styleId="CitaviBibliographySubheading6">
    <w:name w:val="Citavi Bibliography Subheading 6"/>
    <w:basedOn w:val="berschrift7"/>
    <w:link w:val="CitaviBibliographySubheading6Char"/>
    <w:uiPriority w:val="99"/>
    <w:rsid w:val="004F77CA"/>
    <w:pPr>
      <w:jc w:val="left"/>
      <w:outlineLvl w:val="9"/>
    </w:pPr>
  </w:style>
  <w:style w:type="character" w:customStyle="1" w:styleId="CitaviBibliographySubheading6Char">
    <w:name w:val="Citavi Bibliography Subheading 6 Char"/>
    <w:basedOn w:val="Absatz-Standardschriftart"/>
    <w:link w:val="CitaviBibliographySubheading6"/>
    <w:uiPriority w:val="99"/>
    <w:rsid w:val="004F77CA"/>
    <w:rPr>
      <w:rFonts w:asciiTheme="majorHAnsi" w:eastAsiaTheme="majorEastAsia" w:hAnsiTheme="majorHAnsi" w:cstheme="majorBidi"/>
      <w:i/>
      <w:iCs/>
      <w:color w:val="1F3763" w:themeColor="accent1" w:themeShade="7F"/>
      <w:sz w:val="24"/>
      <w:szCs w:val="20"/>
      <w:lang w:eastAsia="zh-CN"/>
    </w:rPr>
  </w:style>
  <w:style w:type="paragraph" w:customStyle="1" w:styleId="CitaviBibliographySubheading7">
    <w:name w:val="Citavi Bibliography Subheading 7"/>
    <w:basedOn w:val="berschrift8"/>
    <w:link w:val="CitaviBibliographySubheading7Char"/>
    <w:uiPriority w:val="99"/>
    <w:rsid w:val="004F77CA"/>
    <w:pPr>
      <w:jc w:val="left"/>
      <w:outlineLvl w:val="9"/>
    </w:pPr>
  </w:style>
  <w:style w:type="character" w:customStyle="1" w:styleId="CitaviBibliographySubheading7Char">
    <w:name w:val="Citavi Bibliography Subheading 7 Char"/>
    <w:basedOn w:val="Absatz-Standardschriftart"/>
    <w:link w:val="CitaviBibliographySubheading7"/>
    <w:uiPriority w:val="99"/>
    <w:rsid w:val="004F77CA"/>
    <w:rPr>
      <w:rFonts w:asciiTheme="majorHAnsi" w:eastAsiaTheme="majorEastAsia" w:hAnsiTheme="majorHAnsi" w:cstheme="majorBidi"/>
      <w:color w:val="272727" w:themeColor="text1" w:themeTint="D8"/>
      <w:sz w:val="21"/>
      <w:szCs w:val="21"/>
      <w:lang w:eastAsia="zh-CN"/>
    </w:rPr>
  </w:style>
  <w:style w:type="paragraph" w:customStyle="1" w:styleId="CitaviBibliographySubheading8">
    <w:name w:val="Citavi Bibliography Subheading 8"/>
    <w:basedOn w:val="berschrift9"/>
    <w:link w:val="CitaviBibliographySubheading8Char"/>
    <w:uiPriority w:val="99"/>
    <w:rsid w:val="004F77CA"/>
    <w:pPr>
      <w:jc w:val="left"/>
      <w:outlineLvl w:val="9"/>
    </w:pPr>
  </w:style>
  <w:style w:type="character" w:customStyle="1" w:styleId="CitaviBibliographySubheading8Char">
    <w:name w:val="Citavi Bibliography Subheading 8 Char"/>
    <w:basedOn w:val="Absatz-Standardschriftart"/>
    <w:link w:val="CitaviBibliographySubheading8"/>
    <w:uiPriority w:val="99"/>
    <w:rsid w:val="004F77CA"/>
    <w:rPr>
      <w:rFonts w:asciiTheme="majorHAnsi" w:eastAsiaTheme="majorEastAsia" w:hAnsiTheme="majorHAnsi" w:cstheme="majorBidi"/>
      <w:i/>
      <w:iCs/>
      <w:color w:val="272727" w:themeColor="text1" w:themeTint="D8"/>
      <w:sz w:val="21"/>
      <w:szCs w:val="21"/>
      <w:lang w:eastAsia="zh-CN"/>
    </w:rPr>
  </w:style>
  <w:style w:type="character" w:styleId="Fett">
    <w:name w:val="Strong"/>
    <w:basedOn w:val="Absatz-Standardschriftart"/>
    <w:uiPriority w:val="22"/>
    <w:qFormat/>
    <w:rsid w:val="00AD5BF6"/>
    <w:rPr>
      <w:b/>
      <w:bCs/>
    </w:rPr>
  </w:style>
  <w:style w:type="character" w:styleId="NichtaufgelsteErwhnung">
    <w:name w:val="Unresolved Mention"/>
    <w:basedOn w:val="Absatz-Standardschriftart"/>
    <w:uiPriority w:val="99"/>
    <w:semiHidden/>
    <w:unhideWhenUsed/>
    <w:rsid w:val="00C706B3"/>
    <w:rPr>
      <w:color w:val="605E5C"/>
      <w:shd w:val="clear" w:color="auto" w:fill="E1DFDD"/>
    </w:rPr>
  </w:style>
  <w:style w:type="table" w:customStyle="1" w:styleId="EinfacheTabelle21">
    <w:name w:val="Einfache Tabelle 21"/>
    <w:basedOn w:val="NormaleTabelle"/>
    <w:next w:val="EinfacheTabelle2"/>
    <w:uiPriority w:val="99"/>
    <w:rsid w:val="0051510A"/>
    <w:pPr>
      <w:spacing w:after="0" w:line="240" w:lineRule="auto"/>
    </w:pPr>
    <w:rPr>
      <w:rFonts w:eastAsia="MS Minch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2">
    <w:name w:val="Plain Table 2"/>
    <w:basedOn w:val="NormaleTabelle"/>
    <w:uiPriority w:val="42"/>
    <w:rsid w:val="0051510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D359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D3593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12">
      <w:bodyDiv w:val="1"/>
      <w:marLeft w:val="0"/>
      <w:marRight w:val="0"/>
      <w:marTop w:val="0"/>
      <w:marBottom w:val="0"/>
      <w:divBdr>
        <w:top w:val="none" w:sz="0" w:space="0" w:color="auto"/>
        <w:left w:val="none" w:sz="0" w:space="0" w:color="auto"/>
        <w:bottom w:val="none" w:sz="0" w:space="0" w:color="auto"/>
        <w:right w:val="none" w:sz="0" w:space="0" w:color="auto"/>
      </w:divBdr>
      <w:divsChild>
        <w:div w:id="1886939947">
          <w:marLeft w:val="0"/>
          <w:marRight w:val="0"/>
          <w:marTop w:val="0"/>
          <w:marBottom w:val="0"/>
          <w:divBdr>
            <w:top w:val="none" w:sz="0" w:space="0" w:color="auto"/>
            <w:left w:val="none" w:sz="0" w:space="0" w:color="auto"/>
            <w:bottom w:val="none" w:sz="0" w:space="0" w:color="auto"/>
            <w:right w:val="none" w:sz="0" w:space="0" w:color="auto"/>
          </w:divBdr>
        </w:div>
      </w:divsChild>
    </w:div>
    <w:div w:id="109974816">
      <w:bodyDiv w:val="1"/>
      <w:marLeft w:val="0"/>
      <w:marRight w:val="0"/>
      <w:marTop w:val="0"/>
      <w:marBottom w:val="0"/>
      <w:divBdr>
        <w:top w:val="none" w:sz="0" w:space="0" w:color="auto"/>
        <w:left w:val="none" w:sz="0" w:space="0" w:color="auto"/>
        <w:bottom w:val="none" w:sz="0" w:space="0" w:color="auto"/>
        <w:right w:val="none" w:sz="0" w:space="0" w:color="auto"/>
      </w:divBdr>
      <w:divsChild>
        <w:div w:id="131099606">
          <w:marLeft w:val="0"/>
          <w:marRight w:val="0"/>
          <w:marTop w:val="0"/>
          <w:marBottom w:val="0"/>
          <w:divBdr>
            <w:top w:val="none" w:sz="0" w:space="0" w:color="auto"/>
            <w:left w:val="none" w:sz="0" w:space="0" w:color="auto"/>
            <w:bottom w:val="none" w:sz="0" w:space="0" w:color="auto"/>
            <w:right w:val="none" w:sz="0" w:space="0" w:color="auto"/>
          </w:divBdr>
        </w:div>
      </w:divsChild>
    </w:div>
    <w:div w:id="459496510">
      <w:bodyDiv w:val="1"/>
      <w:marLeft w:val="0"/>
      <w:marRight w:val="0"/>
      <w:marTop w:val="0"/>
      <w:marBottom w:val="0"/>
      <w:divBdr>
        <w:top w:val="none" w:sz="0" w:space="0" w:color="auto"/>
        <w:left w:val="none" w:sz="0" w:space="0" w:color="auto"/>
        <w:bottom w:val="none" w:sz="0" w:space="0" w:color="auto"/>
        <w:right w:val="none" w:sz="0" w:space="0" w:color="auto"/>
      </w:divBdr>
    </w:div>
    <w:div w:id="677579767">
      <w:bodyDiv w:val="1"/>
      <w:marLeft w:val="0"/>
      <w:marRight w:val="0"/>
      <w:marTop w:val="0"/>
      <w:marBottom w:val="0"/>
      <w:divBdr>
        <w:top w:val="none" w:sz="0" w:space="0" w:color="auto"/>
        <w:left w:val="none" w:sz="0" w:space="0" w:color="auto"/>
        <w:bottom w:val="none" w:sz="0" w:space="0" w:color="auto"/>
        <w:right w:val="none" w:sz="0" w:space="0" w:color="auto"/>
      </w:divBdr>
    </w:div>
    <w:div w:id="724569835">
      <w:bodyDiv w:val="1"/>
      <w:marLeft w:val="0"/>
      <w:marRight w:val="0"/>
      <w:marTop w:val="0"/>
      <w:marBottom w:val="0"/>
      <w:divBdr>
        <w:top w:val="none" w:sz="0" w:space="0" w:color="auto"/>
        <w:left w:val="none" w:sz="0" w:space="0" w:color="auto"/>
        <w:bottom w:val="none" w:sz="0" w:space="0" w:color="auto"/>
        <w:right w:val="none" w:sz="0" w:space="0" w:color="auto"/>
      </w:divBdr>
    </w:div>
    <w:div w:id="855727638">
      <w:bodyDiv w:val="1"/>
      <w:marLeft w:val="0"/>
      <w:marRight w:val="0"/>
      <w:marTop w:val="0"/>
      <w:marBottom w:val="0"/>
      <w:divBdr>
        <w:top w:val="none" w:sz="0" w:space="0" w:color="auto"/>
        <w:left w:val="none" w:sz="0" w:space="0" w:color="auto"/>
        <w:bottom w:val="none" w:sz="0" w:space="0" w:color="auto"/>
        <w:right w:val="none" w:sz="0" w:space="0" w:color="auto"/>
      </w:divBdr>
      <w:divsChild>
        <w:div w:id="597520550">
          <w:marLeft w:val="0"/>
          <w:marRight w:val="0"/>
          <w:marTop w:val="0"/>
          <w:marBottom w:val="0"/>
          <w:divBdr>
            <w:top w:val="none" w:sz="0" w:space="0" w:color="auto"/>
            <w:left w:val="none" w:sz="0" w:space="0" w:color="auto"/>
            <w:bottom w:val="none" w:sz="0" w:space="0" w:color="auto"/>
            <w:right w:val="none" w:sz="0" w:space="0" w:color="auto"/>
          </w:divBdr>
        </w:div>
      </w:divsChild>
    </w:div>
    <w:div w:id="943341362">
      <w:bodyDiv w:val="1"/>
      <w:marLeft w:val="0"/>
      <w:marRight w:val="0"/>
      <w:marTop w:val="0"/>
      <w:marBottom w:val="0"/>
      <w:divBdr>
        <w:top w:val="none" w:sz="0" w:space="0" w:color="auto"/>
        <w:left w:val="none" w:sz="0" w:space="0" w:color="auto"/>
        <w:bottom w:val="none" w:sz="0" w:space="0" w:color="auto"/>
        <w:right w:val="none" w:sz="0" w:space="0" w:color="auto"/>
      </w:divBdr>
    </w:div>
    <w:div w:id="1114640575">
      <w:bodyDiv w:val="1"/>
      <w:marLeft w:val="0"/>
      <w:marRight w:val="0"/>
      <w:marTop w:val="0"/>
      <w:marBottom w:val="0"/>
      <w:divBdr>
        <w:top w:val="none" w:sz="0" w:space="0" w:color="auto"/>
        <w:left w:val="none" w:sz="0" w:space="0" w:color="auto"/>
        <w:bottom w:val="none" w:sz="0" w:space="0" w:color="auto"/>
        <w:right w:val="none" w:sz="0" w:space="0" w:color="auto"/>
      </w:divBdr>
      <w:divsChild>
        <w:div w:id="429660323">
          <w:marLeft w:val="0"/>
          <w:marRight w:val="0"/>
          <w:marTop w:val="0"/>
          <w:marBottom w:val="0"/>
          <w:divBdr>
            <w:top w:val="none" w:sz="0" w:space="0" w:color="auto"/>
            <w:left w:val="none" w:sz="0" w:space="0" w:color="auto"/>
            <w:bottom w:val="none" w:sz="0" w:space="0" w:color="auto"/>
            <w:right w:val="none" w:sz="0" w:space="0" w:color="auto"/>
          </w:divBdr>
        </w:div>
        <w:div w:id="1636833587">
          <w:marLeft w:val="0"/>
          <w:marRight w:val="0"/>
          <w:marTop w:val="0"/>
          <w:marBottom w:val="0"/>
          <w:divBdr>
            <w:top w:val="none" w:sz="0" w:space="0" w:color="auto"/>
            <w:left w:val="none" w:sz="0" w:space="0" w:color="auto"/>
            <w:bottom w:val="none" w:sz="0" w:space="0" w:color="auto"/>
            <w:right w:val="none" w:sz="0" w:space="0" w:color="auto"/>
          </w:divBdr>
        </w:div>
      </w:divsChild>
    </w:div>
    <w:div w:id="1414669317">
      <w:bodyDiv w:val="1"/>
      <w:marLeft w:val="0"/>
      <w:marRight w:val="0"/>
      <w:marTop w:val="0"/>
      <w:marBottom w:val="0"/>
      <w:divBdr>
        <w:top w:val="none" w:sz="0" w:space="0" w:color="auto"/>
        <w:left w:val="none" w:sz="0" w:space="0" w:color="auto"/>
        <w:bottom w:val="none" w:sz="0" w:space="0" w:color="auto"/>
        <w:right w:val="none" w:sz="0" w:space="0" w:color="auto"/>
      </w:divBdr>
    </w:div>
    <w:div w:id="1444960156">
      <w:bodyDiv w:val="1"/>
      <w:marLeft w:val="0"/>
      <w:marRight w:val="0"/>
      <w:marTop w:val="0"/>
      <w:marBottom w:val="0"/>
      <w:divBdr>
        <w:top w:val="none" w:sz="0" w:space="0" w:color="auto"/>
        <w:left w:val="none" w:sz="0" w:space="0" w:color="auto"/>
        <w:bottom w:val="none" w:sz="0" w:space="0" w:color="auto"/>
        <w:right w:val="none" w:sz="0" w:space="0" w:color="auto"/>
      </w:divBdr>
    </w:div>
    <w:div w:id="1502087536">
      <w:bodyDiv w:val="1"/>
      <w:marLeft w:val="0"/>
      <w:marRight w:val="0"/>
      <w:marTop w:val="0"/>
      <w:marBottom w:val="0"/>
      <w:divBdr>
        <w:top w:val="none" w:sz="0" w:space="0" w:color="auto"/>
        <w:left w:val="none" w:sz="0" w:space="0" w:color="auto"/>
        <w:bottom w:val="none" w:sz="0" w:space="0" w:color="auto"/>
        <w:right w:val="none" w:sz="0" w:space="0" w:color="auto"/>
      </w:divBdr>
    </w:div>
    <w:div w:id="1790466042">
      <w:bodyDiv w:val="1"/>
      <w:marLeft w:val="0"/>
      <w:marRight w:val="0"/>
      <w:marTop w:val="0"/>
      <w:marBottom w:val="0"/>
      <w:divBdr>
        <w:top w:val="none" w:sz="0" w:space="0" w:color="auto"/>
        <w:left w:val="none" w:sz="0" w:space="0" w:color="auto"/>
        <w:bottom w:val="none" w:sz="0" w:space="0" w:color="auto"/>
        <w:right w:val="none" w:sz="0" w:space="0" w:color="auto"/>
      </w:divBdr>
      <w:divsChild>
        <w:div w:id="608856468">
          <w:marLeft w:val="0"/>
          <w:marRight w:val="0"/>
          <w:marTop w:val="0"/>
          <w:marBottom w:val="0"/>
          <w:divBdr>
            <w:top w:val="none" w:sz="0" w:space="0" w:color="auto"/>
            <w:left w:val="none" w:sz="0" w:space="0" w:color="auto"/>
            <w:bottom w:val="none" w:sz="0" w:space="0" w:color="auto"/>
            <w:right w:val="none" w:sz="0" w:space="0" w:color="auto"/>
          </w:divBdr>
        </w:div>
      </w:divsChild>
    </w:div>
    <w:div w:id="193593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Relationship Id="rId18" Type="http://schemas.openxmlformats.org/officeDocument/2006/relationships/image" Target="media/image7.ti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0.tif"/><Relationship Id="rId7" Type="http://schemas.openxmlformats.org/officeDocument/2006/relationships/settings" Target="settings.xml"/><Relationship Id="rId12" Type="http://schemas.openxmlformats.org/officeDocument/2006/relationships/image" Target="media/image1.tif"/><Relationship Id="rId17" Type="http://schemas.openxmlformats.org/officeDocument/2006/relationships/image" Target="media/image6.ti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tif"/><Relationship Id="rId20" Type="http://schemas.openxmlformats.org/officeDocument/2006/relationships/image" Target="media/image9.ti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sa.meier@tum.d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ti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t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4C4D34FF5F41FFA15EDF7648A13A99"/>
        <w:category>
          <w:name w:val="General"/>
          <w:gallery w:val="placeholder"/>
        </w:category>
        <w:types>
          <w:type w:val="bbPlcHdr"/>
        </w:types>
        <w:behaviors>
          <w:behavior w:val="content"/>
        </w:behaviors>
        <w:guid w:val="{2EE4E795-08D5-42E6-829B-A046AA47B117}"/>
      </w:docPartPr>
      <w:docPartBody>
        <w:p w:rsidR="00302BC3" w:rsidRDefault="00DC1941" w:rsidP="00DC1941">
          <w:pPr>
            <w:pStyle w:val="BD4C4D34FF5F41FFA15EDF7648A13A99"/>
          </w:pPr>
          <w:r w:rsidRPr="00CB5F16">
            <w:rPr>
              <w:rStyle w:val="Platzhalt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54C461-5673-4465-9A28-183305514AE9}"/>
      </w:docPartPr>
      <w:docPartBody>
        <w:p w:rsidR="00E433AA" w:rsidRDefault="00D5698B">
          <w:r w:rsidRPr="001232A7">
            <w:rPr>
              <w:rStyle w:val="Platzhaltertext"/>
            </w:rPr>
            <w:t>Click or tap here to enter text.</w:t>
          </w:r>
        </w:p>
      </w:docPartBody>
    </w:docPart>
    <w:docPart>
      <w:docPartPr>
        <w:name w:val="D5023FF201964695B712C78FF2E1F932"/>
        <w:category>
          <w:name w:val="General"/>
          <w:gallery w:val="placeholder"/>
        </w:category>
        <w:types>
          <w:type w:val="bbPlcHdr"/>
        </w:types>
        <w:behaviors>
          <w:behavior w:val="content"/>
        </w:behaviors>
        <w:guid w:val="{D8501CCF-A78B-4CE5-B637-D26931F3381E}"/>
      </w:docPartPr>
      <w:docPartBody>
        <w:p w:rsidR="00C54591" w:rsidRDefault="00C54591" w:rsidP="00C54591">
          <w:pPr>
            <w:pStyle w:val="D5023FF201964695B712C78FF2E1F932"/>
          </w:pPr>
          <w:r w:rsidRPr="00CB5F16">
            <w:rPr>
              <w:rStyle w:val="Platzhalt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523"/>
    <w:rsid w:val="00045758"/>
    <w:rsid w:val="00057F81"/>
    <w:rsid w:val="00067D2F"/>
    <w:rsid w:val="00096F3F"/>
    <w:rsid w:val="00097CBE"/>
    <w:rsid w:val="000E1950"/>
    <w:rsid w:val="00126371"/>
    <w:rsid w:val="00133EDC"/>
    <w:rsid w:val="001D1756"/>
    <w:rsid w:val="001F57D8"/>
    <w:rsid w:val="002139B0"/>
    <w:rsid w:val="002261A0"/>
    <w:rsid w:val="0025596B"/>
    <w:rsid w:val="00272523"/>
    <w:rsid w:val="002A035A"/>
    <w:rsid w:val="002A33F3"/>
    <w:rsid w:val="002B57A2"/>
    <w:rsid w:val="002C576C"/>
    <w:rsid w:val="002E4704"/>
    <w:rsid w:val="002F7D0A"/>
    <w:rsid w:val="00302BC3"/>
    <w:rsid w:val="00317CA1"/>
    <w:rsid w:val="00351972"/>
    <w:rsid w:val="00353D7C"/>
    <w:rsid w:val="00364F13"/>
    <w:rsid w:val="003872A0"/>
    <w:rsid w:val="003A27FF"/>
    <w:rsid w:val="003F7773"/>
    <w:rsid w:val="00451FE8"/>
    <w:rsid w:val="00463824"/>
    <w:rsid w:val="00482C8A"/>
    <w:rsid w:val="005135D4"/>
    <w:rsid w:val="005177EB"/>
    <w:rsid w:val="00527488"/>
    <w:rsid w:val="005B595E"/>
    <w:rsid w:val="0065570A"/>
    <w:rsid w:val="00675582"/>
    <w:rsid w:val="006972D8"/>
    <w:rsid w:val="006A4E47"/>
    <w:rsid w:val="006A6741"/>
    <w:rsid w:val="006B6F0A"/>
    <w:rsid w:val="006C14FC"/>
    <w:rsid w:val="006D436D"/>
    <w:rsid w:val="006E0424"/>
    <w:rsid w:val="006F20C4"/>
    <w:rsid w:val="007226D6"/>
    <w:rsid w:val="007347C1"/>
    <w:rsid w:val="00760729"/>
    <w:rsid w:val="007C4C51"/>
    <w:rsid w:val="007C4F4C"/>
    <w:rsid w:val="007D6733"/>
    <w:rsid w:val="007F20FC"/>
    <w:rsid w:val="007F4557"/>
    <w:rsid w:val="00832793"/>
    <w:rsid w:val="00840AF7"/>
    <w:rsid w:val="00883E38"/>
    <w:rsid w:val="00884213"/>
    <w:rsid w:val="008B0E37"/>
    <w:rsid w:val="008E3326"/>
    <w:rsid w:val="008E7C02"/>
    <w:rsid w:val="00904316"/>
    <w:rsid w:val="00914043"/>
    <w:rsid w:val="009A0AF5"/>
    <w:rsid w:val="009A2E79"/>
    <w:rsid w:val="009B1D05"/>
    <w:rsid w:val="009C7F5C"/>
    <w:rsid w:val="009E331F"/>
    <w:rsid w:val="00A0331B"/>
    <w:rsid w:val="00A3464F"/>
    <w:rsid w:val="00A44B8A"/>
    <w:rsid w:val="00A703D8"/>
    <w:rsid w:val="00AA1CD8"/>
    <w:rsid w:val="00B106B7"/>
    <w:rsid w:val="00B91B38"/>
    <w:rsid w:val="00BA3850"/>
    <w:rsid w:val="00BD426C"/>
    <w:rsid w:val="00BE76F7"/>
    <w:rsid w:val="00C00335"/>
    <w:rsid w:val="00C00BE1"/>
    <w:rsid w:val="00C172F0"/>
    <w:rsid w:val="00C54591"/>
    <w:rsid w:val="00C74892"/>
    <w:rsid w:val="00C8547B"/>
    <w:rsid w:val="00CB3C24"/>
    <w:rsid w:val="00CC6E81"/>
    <w:rsid w:val="00D02F81"/>
    <w:rsid w:val="00D102EC"/>
    <w:rsid w:val="00D43325"/>
    <w:rsid w:val="00D53A3C"/>
    <w:rsid w:val="00D5698B"/>
    <w:rsid w:val="00D90599"/>
    <w:rsid w:val="00DC1941"/>
    <w:rsid w:val="00DC2C77"/>
    <w:rsid w:val="00DD723A"/>
    <w:rsid w:val="00DE0351"/>
    <w:rsid w:val="00DE1D7E"/>
    <w:rsid w:val="00DF4FC8"/>
    <w:rsid w:val="00E03940"/>
    <w:rsid w:val="00E11EF6"/>
    <w:rsid w:val="00E26CF8"/>
    <w:rsid w:val="00E433AA"/>
    <w:rsid w:val="00E673BF"/>
    <w:rsid w:val="00E7461A"/>
    <w:rsid w:val="00E905D3"/>
    <w:rsid w:val="00ED5B38"/>
    <w:rsid w:val="00EE2682"/>
    <w:rsid w:val="00F16330"/>
    <w:rsid w:val="00F31A6D"/>
    <w:rsid w:val="00F325AB"/>
    <w:rsid w:val="00F4004C"/>
    <w:rsid w:val="00F534EE"/>
    <w:rsid w:val="00FB331B"/>
    <w:rsid w:val="00FB54A0"/>
    <w:rsid w:val="00FE31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6733"/>
    <w:rPr>
      <w:color w:val="808080"/>
    </w:rPr>
  </w:style>
  <w:style w:type="paragraph" w:customStyle="1" w:styleId="BD4C4D34FF5F41FFA15EDF7648A13A99">
    <w:name w:val="BD4C4D34FF5F41FFA15EDF7648A13A99"/>
    <w:rsid w:val="00DC1941"/>
  </w:style>
  <w:style w:type="paragraph" w:customStyle="1" w:styleId="D5023FF201964695B712C78FF2E1F932">
    <w:name w:val="D5023FF201964695B712C78FF2E1F932"/>
    <w:rsid w:val="00C54591"/>
    <w:pPr>
      <w:spacing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2A8E8B1A1204419BB557130CD1EE62" ma:contentTypeVersion="10" ma:contentTypeDescription="Create a new document." ma:contentTypeScope="" ma:versionID="369ea4433c0ddbfd054fce2ac95caa2a">
  <xsd:schema xmlns:xsd="http://www.w3.org/2001/XMLSchema" xmlns:xs="http://www.w3.org/2001/XMLSchema" xmlns:p="http://schemas.microsoft.com/office/2006/metadata/properties" xmlns:ns2="c3c9b4c0-85a3-4802-bc91-bdf1aec12616" targetNamespace="http://schemas.microsoft.com/office/2006/metadata/properties" ma:root="true" ma:fieldsID="a644f0333b18ce8434b277e953ccca08" ns2:_="">
    <xsd:import namespace="c3c9b4c0-85a3-4802-bc91-bdf1aec126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9b4c0-85a3-4802-bc91-bdf1aec12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ae72d6-1d51-44e0-a414-869ae22c088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c9b4c0-85a3-4802-bc91-bdf1aec1261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57AA-9B58-44C8-8F1F-2F3FC45459DF}">
  <ds:schemaRefs>
    <ds:schemaRef ds:uri="http://schemas.microsoft.com/sharepoint/v3/contenttype/forms"/>
  </ds:schemaRefs>
</ds:datastoreItem>
</file>

<file path=customXml/itemProps2.xml><?xml version="1.0" encoding="utf-8"?>
<ds:datastoreItem xmlns:ds="http://schemas.openxmlformats.org/officeDocument/2006/customXml" ds:itemID="{F0E173A3-3836-40C2-9148-B14F5F05A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9b4c0-85a3-4802-bc91-bdf1aec12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FFCACD-F191-4DF4-A527-B5A7E32634C2}">
  <ds:schemaRefs>
    <ds:schemaRef ds:uri="http://schemas.microsoft.com/office/2006/metadata/properties"/>
    <ds:schemaRef ds:uri="http://schemas.microsoft.com/office/infopath/2007/PartnerControls"/>
    <ds:schemaRef ds:uri="c3c9b4c0-85a3-4802-bc91-bdf1aec12616"/>
  </ds:schemaRefs>
</ds:datastoreItem>
</file>

<file path=customXml/itemProps4.xml><?xml version="1.0" encoding="utf-8"?>
<ds:datastoreItem xmlns:ds="http://schemas.openxmlformats.org/officeDocument/2006/customXml" ds:itemID="{E9AAFA93-FBC5-477B-8176-4DDE91D1D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7951</Words>
  <Characters>46039</Characters>
  <Application>Microsoft Office Word</Application>
  <DocSecurity>0</DocSecurity>
  <Lines>1122</Lines>
  <Paragraphs>674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53316</CharactersWithSpaces>
  <SharedDoc>false</SharedDoc>
  <HLinks>
    <vt:vector size="12" baseType="variant">
      <vt:variant>
        <vt:i4>2949193</vt:i4>
      </vt:variant>
      <vt:variant>
        <vt:i4>0</vt:i4>
      </vt:variant>
      <vt:variant>
        <vt:i4>0</vt:i4>
      </vt:variant>
      <vt:variant>
        <vt:i4>5</vt:i4>
      </vt:variant>
      <vt:variant>
        <vt:lpwstr>mailto:lisa.meier@tum.de</vt:lpwstr>
      </vt:variant>
      <vt:variant>
        <vt:lpwstr/>
      </vt:variant>
      <vt:variant>
        <vt:i4>262145</vt:i4>
      </vt:variant>
      <vt:variant>
        <vt:i4>0</vt:i4>
      </vt:variant>
      <vt:variant>
        <vt:i4>0</vt:i4>
      </vt:variant>
      <vt:variant>
        <vt:i4>5</vt:i4>
      </vt:variant>
      <vt:variant>
        <vt:lpwstr>https://pubmed.ncbi.nlm.nih.gov/24637158/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Cherbony, Giselle</dc:creator>
  <cp:keywords/>
  <dc:description/>
  <cp:lastModifiedBy>Lisa Meier</cp:lastModifiedBy>
  <cp:revision>85</cp:revision>
  <cp:lastPrinted>2026-01-15T11:53:00Z</cp:lastPrinted>
  <dcterms:created xsi:type="dcterms:W3CDTF">2026-08-17T08:49:00Z</dcterms:created>
  <dcterms:modified xsi:type="dcterms:W3CDTF">2026-09-11T10:24:00Z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0x010100A62A8E8B1A1204419BB557130CD1EE62</vt:lpwstr>
  </property>
  <property fmtid="{D5CDD505-2E9C-101B-9397-08002B2CF9AE}" pid="3" name="MediaServiceImageTags">
    <vt:lpwstr/>
  </property>
  <property fmtid="{D5CDD505-2E9C-101B-9397-08002B2CF9AE}" pid="4" name="GrammarlyDocumentId">
    <vt:lpwstr>6716595c3dff41c7d8f8e3aa2fe0a8ca28196db11184ed8a07bcff87d0471928</vt:lpwstr>
  </property>
  <property fmtid="{D5CDD505-2E9C-101B-9397-08002B2CF9AE}" pid="5" name="CitaviDocumentProperty_7">
    <vt:lpwstr>PhD</vt:lpwstr>
  </property>
  <property fmtid="{D5CDD505-2E9C-101B-9397-08002B2CF9AE}" pid="6" name="CitaviDocumentProperty_6">
    <vt:lpwstr>True</vt:lpwstr>
  </property>
  <property fmtid="{D5CDD505-2E9C-101B-9397-08002B2CF9AE}" pid="7" name="CitaviDocumentProperty_8">
    <vt:lpwstr>CloudProjectKey=ytec8n9g0lrymdfv9kfcvza2uvinxl5n815gk4yinrp1; ProjectName=PhD</vt:lpwstr>
  </property>
  <property fmtid="{D5CDD505-2E9C-101B-9397-08002B2CF9AE}" pid="8" name="docLang">
    <vt:lpwstr>en</vt:lpwstr>
  </property>
  <property fmtid="{D5CDD505-2E9C-101B-9397-08002B2CF9AE}" pid="9" name="CitaviDocumentProperty_0">
    <vt:lpwstr>c1dcbb75-f7d4-4b00-9911-cceed237f0ba</vt:lpwstr>
  </property>
  <property fmtid="{D5CDD505-2E9C-101B-9397-08002B2CF9AE}" pid="10" name="CitaviDocumentProperty_1">
    <vt:lpwstr>7.3.0.17</vt:lpwstr>
  </property>
</Properties>
</file>