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AEB4E">
      <w:pPr>
        <w:spacing w:line="360" w:lineRule="auto"/>
        <w:ind w:firstLine="0" w:firstLineChars="0"/>
        <w:rPr>
          <w:rFonts w:cs="Times New Roman"/>
          <w:b/>
          <w:bCs/>
          <w:sz w:val="28"/>
          <w:szCs w:val="32"/>
        </w:rPr>
      </w:pPr>
      <w:bookmarkStart w:id="0" w:name="_Hlk217549221"/>
      <w:bookmarkStart w:id="1" w:name="_Hlk217549228"/>
      <w:r>
        <w:rPr>
          <w:rFonts w:cs="Times New Roman"/>
          <w:b/>
          <w:bCs/>
          <w:sz w:val="28"/>
          <w:szCs w:val="32"/>
        </w:rPr>
        <w:t>A minimum-data-set soil quality index reveals early soil formation in bauxite residue under garbage enzyme-mediated bioweathering</w:t>
      </w:r>
    </w:p>
    <w:bookmarkEnd w:id="0"/>
    <w:bookmarkEnd w:id="1"/>
    <w:p w14:paraId="053E359B">
      <w:pPr>
        <w:spacing w:before="312" w:beforeLines="100" w:line="360" w:lineRule="auto"/>
        <w:ind w:left="120" w:hanging="120" w:hangingChars="50"/>
        <w:rPr>
          <w:rFonts w:cs="Times New Roman"/>
          <w:szCs w:val="32"/>
        </w:rPr>
      </w:pPr>
      <w:r>
        <w:rPr>
          <w:rFonts w:hint="eastAsia" w:cs="Times New Roman"/>
          <w:szCs w:val="32"/>
        </w:rPr>
        <w:t>Jie Ren</w:t>
      </w:r>
      <w:r>
        <w:rPr>
          <w:rFonts w:hint="eastAsia" w:cs="Times New Roman"/>
          <w:szCs w:val="32"/>
          <w:vertAlign w:val="superscript"/>
        </w:rPr>
        <w:t>a</w:t>
      </w:r>
      <w:r>
        <w:rPr>
          <w:rFonts w:cs="Times New Roman"/>
          <w:szCs w:val="32"/>
        </w:rPr>
        <w:t xml:space="preserve">, </w:t>
      </w:r>
      <w:r>
        <w:rPr>
          <w:rFonts w:hint="eastAsia" w:cs="Times New Roman"/>
          <w:szCs w:val="32"/>
        </w:rPr>
        <w:t>Kai Chen</w:t>
      </w:r>
      <w:r>
        <w:rPr>
          <w:rFonts w:hint="eastAsia" w:cs="Times New Roman"/>
          <w:szCs w:val="32"/>
          <w:vertAlign w:val="superscript"/>
          <w:lang w:val="en-US" w:eastAsia="zh-CN"/>
        </w:rPr>
        <w:t>a</w:t>
      </w:r>
      <w:r>
        <w:rPr>
          <w:rFonts w:hint="eastAsia" w:cs="Times New Roman"/>
          <w:szCs w:val="32"/>
        </w:rPr>
        <w:t>,</w:t>
      </w:r>
      <w:r>
        <w:rPr>
          <w:rFonts w:cs="Times New Roman"/>
          <w:szCs w:val="32"/>
        </w:rPr>
        <w:t xml:space="preserve"> </w:t>
      </w:r>
      <w:r>
        <w:rPr>
          <w:rFonts w:hint="eastAsia" w:cs="Times New Roman"/>
          <w:szCs w:val="32"/>
          <w:lang w:val="en-US" w:eastAsia="zh-CN"/>
        </w:rPr>
        <w:t>Ting Li</w:t>
      </w:r>
      <w:r>
        <w:rPr>
          <w:rFonts w:hint="eastAsia" w:cs="Times New Roman"/>
          <w:szCs w:val="32"/>
          <w:vertAlign w:val="superscript"/>
          <w:lang w:val="en-US" w:eastAsia="zh-CN"/>
        </w:rPr>
        <w:t>a</w:t>
      </w:r>
      <w:r>
        <w:rPr>
          <w:rFonts w:cs="Times New Roman"/>
          <w:szCs w:val="32"/>
        </w:rPr>
        <w:t xml:space="preserve">, </w:t>
      </w:r>
      <w:r>
        <w:rPr>
          <w:rFonts w:hint="eastAsia" w:cs="Times New Roman"/>
          <w:szCs w:val="32"/>
          <w:lang w:val="en-US" w:eastAsia="zh-CN"/>
        </w:rPr>
        <w:t>Xiaokun Chang</w:t>
      </w:r>
      <w:r>
        <w:rPr>
          <w:rFonts w:hint="eastAsia" w:cs="Times New Roman"/>
          <w:szCs w:val="32"/>
          <w:vertAlign w:val="superscript"/>
          <w:lang w:val="en-US" w:eastAsia="zh-CN"/>
        </w:rPr>
        <w:t>a</w:t>
      </w:r>
      <w:r>
        <w:rPr>
          <w:rFonts w:hint="eastAsia" w:cs="Times New Roman"/>
          <w:szCs w:val="32"/>
          <w:lang w:val="en-US" w:eastAsia="zh-CN"/>
        </w:rPr>
        <w:t xml:space="preserve">, </w:t>
      </w:r>
      <w:r>
        <w:rPr>
          <w:rFonts w:cs="Times New Roman"/>
          <w:szCs w:val="32"/>
        </w:rPr>
        <w:t>Ping Du</w:t>
      </w:r>
      <w:r>
        <w:rPr>
          <w:rFonts w:hint="eastAsia" w:cs="Times New Roman"/>
          <w:szCs w:val="32"/>
          <w:vertAlign w:val="superscript"/>
          <w:lang w:val="en-US" w:eastAsia="zh-CN"/>
        </w:rPr>
        <w:t>b, *</w:t>
      </w:r>
      <w:r>
        <w:rPr>
          <w:rFonts w:cs="Times New Roman"/>
          <w:szCs w:val="32"/>
        </w:rPr>
        <w:t xml:space="preserve"> </w:t>
      </w:r>
    </w:p>
    <w:p w14:paraId="083F7095">
      <w:pPr>
        <w:spacing w:before="312" w:beforeLines="100" w:line="360" w:lineRule="auto"/>
        <w:ind w:left="120" w:hanging="120" w:hangingChars="50"/>
        <w:rPr>
          <w:rFonts w:cs="Times New Roman"/>
          <w:i/>
          <w:iCs/>
          <w:szCs w:val="32"/>
        </w:rPr>
      </w:pPr>
      <w:r>
        <w:rPr>
          <w:rFonts w:hint="eastAsia" w:cs="Times New Roman"/>
          <w:i/>
          <w:iCs/>
          <w:szCs w:val="32"/>
          <w:vertAlign w:val="superscript"/>
          <w:lang w:val="en-US" w:eastAsia="zh-CN"/>
        </w:rPr>
        <w:t>a</w:t>
      </w:r>
      <w:r>
        <w:rPr>
          <w:rFonts w:cs="Times New Roman"/>
          <w:i/>
          <w:iCs/>
          <w:szCs w:val="32"/>
        </w:rPr>
        <w:t xml:space="preserve"> Ministry of Education Key Laboratory of Ecology and Resource Use of the Mongolian Plateau, Inner Mongolia Key Laboratory of Grassland Ecology, and School of Ecology and Environment, Inner Mongolia University, Hohhot, China</w:t>
      </w:r>
    </w:p>
    <w:p w14:paraId="5128230D">
      <w:pPr>
        <w:spacing w:before="312" w:beforeLines="100" w:line="360" w:lineRule="auto"/>
        <w:ind w:left="120" w:hanging="120" w:hangingChars="50"/>
        <w:rPr>
          <w:rFonts w:cs="Times New Roman"/>
          <w:i/>
          <w:iCs/>
          <w:szCs w:val="32"/>
        </w:rPr>
      </w:pPr>
      <w:r>
        <w:rPr>
          <w:rFonts w:hint="eastAsia" w:cs="Times New Roman"/>
          <w:i/>
          <w:iCs/>
          <w:szCs w:val="32"/>
          <w:vertAlign w:val="superscript"/>
          <w:lang w:val="en-US" w:eastAsia="zh-CN"/>
        </w:rPr>
        <w:t>b</w:t>
      </w:r>
      <w:r>
        <w:rPr>
          <w:rFonts w:cs="Times New Roman"/>
          <w:i/>
          <w:iCs/>
          <w:szCs w:val="32"/>
        </w:rPr>
        <w:t xml:space="preserve"> Technical Centre for Soil, Agricultural and Rural Ecology and Environment, Ministry of Ecology and Environment, Beijing 100012, China</w:t>
      </w:r>
    </w:p>
    <w:p w14:paraId="77140327">
      <w:pPr>
        <w:keepNext w:val="0"/>
        <w:keepLines w:val="0"/>
        <w:pageBreakBefore w:val="0"/>
        <w:widowControl w:val="0"/>
        <w:kinsoku/>
        <w:wordWrap/>
        <w:overflowPunct/>
        <w:topLinePunct w:val="0"/>
        <w:autoSpaceDE/>
        <w:autoSpaceDN/>
        <w:bidi w:val="0"/>
        <w:adjustRightInd/>
        <w:snapToGrid/>
        <w:spacing w:before="468" w:beforeLines="150" w:line="360" w:lineRule="auto"/>
        <w:ind w:firstLine="0" w:firstLineChars="0"/>
        <w:textAlignment w:val="auto"/>
        <w:rPr>
          <w:rFonts w:cs="Times New Roman"/>
          <w:szCs w:val="32"/>
        </w:rPr>
      </w:pPr>
      <w:r>
        <w:rPr>
          <w:rFonts w:cs="Times New Roman"/>
          <w:szCs w:val="32"/>
        </w:rPr>
        <w:t xml:space="preserve">* </w:t>
      </w:r>
      <w:r>
        <w:rPr>
          <w:rFonts w:cs="Times New Roman"/>
          <w:b/>
          <w:bCs/>
          <w:szCs w:val="32"/>
        </w:rPr>
        <w:t>Corresponding author</w:t>
      </w:r>
      <w:r>
        <w:rPr>
          <w:rFonts w:cs="Times New Roman"/>
          <w:szCs w:val="32"/>
        </w:rPr>
        <w:t xml:space="preserve">: </w:t>
      </w:r>
      <w:bookmarkStart w:id="2" w:name="_Hlk96964773"/>
      <w:r>
        <w:rPr>
          <w:rFonts w:hint="eastAsia"/>
        </w:rPr>
        <w:t>P</w:t>
      </w:r>
      <w:r>
        <w:t>ing Du (</w:t>
      </w:r>
      <w:r>
        <w:rPr>
          <w:rFonts w:cs="Times New Roman"/>
          <w:color w:val="0563C1"/>
          <w:szCs w:val="28"/>
        </w:rPr>
        <w:t>duping@craes.org.cn</w:t>
      </w:r>
      <w:r>
        <w:t>)</w:t>
      </w:r>
    </w:p>
    <w:bookmarkEnd w:id="2"/>
    <w:p w14:paraId="64B50AE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eastAsia="宋体"/>
          <w:lang w:val="en-US" w:eastAsia="zh-CN"/>
        </w:rPr>
      </w:pPr>
      <w:r>
        <w:t>Technical Centre for Soil, Agricultural and Rural Ecology and Environment, Ministry of Ecology and Environment, Beijing 100012, China</w:t>
      </w:r>
      <w:r>
        <w:rPr>
          <w:rFonts w:hint="eastAsia"/>
          <w:lang w:val="en-US" w:eastAsia="zh-CN"/>
        </w:rPr>
        <w:t xml:space="preserve"> </w:t>
      </w:r>
    </w:p>
    <w:p w14:paraId="296E86D9">
      <w:pPr>
        <w:spacing w:line="360" w:lineRule="auto"/>
        <w:ind w:firstLine="0" w:firstLineChars="0"/>
      </w:pPr>
    </w:p>
    <w:p w14:paraId="20F1849E">
      <w:pPr>
        <w:spacing w:line="360" w:lineRule="auto"/>
        <w:ind w:firstLine="0" w:firstLineChars="0"/>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14:paraId="34120025">
      <w:pPr>
        <w:pStyle w:val="2"/>
        <w:spacing w:before="156"/>
      </w:pPr>
      <w:r>
        <w:rPr>
          <w:rFonts w:hint="eastAsia"/>
        </w:rPr>
        <w:t>Text S</w:t>
      </w:r>
      <w:r>
        <w:t>1</w:t>
      </w:r>
      <w:r>
        <w:rPr>
          <w:rFonts w:hint="eastAsia"/>
        </w:rPr>
        <w:t xml:space="preserve">. </w:t>
      </w:r>
      <w:r>
        <w:t>Determination of physicochemical properties and enzyme activities of GEs</w:t>
      </w:r>
    </w:p>
    <w:p w14:paraId="7901403D">
      <w:pPr>
        <w:spacing w:line="360" w:lineRule="auto"/>
        <w:ind w:firstLine="480"/>
        <w:rPr>
          <w:szCs w:val="24"/>
        </w:rPr>
      </w:pPr>
      <w:bookmarkStart w:id="3" w:name="_Hlk229141632"/>
      <w:r>
        <w:rPr>
          <w:rFonts w:cs="Times New Roman"/>
          <w:szCs w:val="24"/>
        </w:rPr>
        <w:t>Chemical oxygen demand</w:t>
      </w:r>
      <w:r>
        <w:rPr>
          <w:szCs w:val="24"/>
        </w:rPr>
        <w:t xml:space="preserve"> </w:t>
      </w:r>
      <w:r>
        <w:rPr>
          <w:rFonts w:hint="eastAsia"/>
          <w:szCs w:val="24"/>
        </w:rPr>
        <w:t>(</w:t>
      </w:r>
      <w:r>
        <w:rPr>
          <w:szCs w:val="24"/>
        </w:rPr>
        <w:t>COD</w:t>
      </w:r>
      <w:r>
        <w:rPr>
          <w:rFonts w:hint="eastAsia"/>
          <w:szCs w:val="24"/>
        </w:rPr>
        <w:t>)</w:t>
      </w:r>
      <w:r>
        <w:rPr>
          <w:szCs w:val="24"/>
        </w:rPr>
        <w:t xml:space="preserve"> was determined spectrophotometrically by measuring absorbance at a specific wavelength of trivalent chromium ions generated during the reaction between potassium dichromate and reducing substances</w:t>
      </w:r>
      <w:r>
        <w:rPr>
          <w:rFonts w:hint="eastAsia"/>
          <w:szCs w:val="24"/>
        </w:rPr>
        <w:t xml:space="preserve"> </w:t>
      </w:r>
      <w:r>
        <w:rPr>
          <w:szCs w:val="24"/>
        </w:rPr>
        <w:t>(</w:t>
      </w:r>
      <w:r>
        <w:rPr>
          <w:color w:val="0070C0"/>
          <w:szCs w:val="24"/>
        </w:rPr>
        <w:t>Geerdink et al., 2017</w:t>
      </w:r>
      <w:r>
        <w:rPr>
          <w:szCs w:val="24"/>
        </w:rPr>
        <w:t>)</w:t>
      </w:r>
      <w:r>
        <w:rPr>
          <w:rFonts w:hint="eastAsia" w:cs="Times New Roman"/>
          <w:szCs w:val="24"/>
        </w:rPr>
        <w:t xml:space="preserve">. </w:t>
      </w:r>
      <w:r>
        <w:rPr>
          <w:rFonts w:cs="Times New Roman"/>
          <w:szCs w:val="24"/>
        </w:rPr>
        <w:t>Total dissolved solids and total suspended solids were determined using the combustion-gravimetric method</w:t>
      </w:r>
      <w:r>
        <w:rPr>
          <w:rFonts w:hint="eastAsia" w:cs="Times New Roman"/>
          <w:szCs w:val="24"/>
        </w:rPr>
        <w:t xml:space="preserve"> </w:t>
      </w:r>
      <w:r>
        <w:rPr>
          <w:rFonts w:cs="Times New Roman"/>
          <w:szCs w:val="24"/>
        </w:rPr>
        <w:t>(</w:t>
      </w:r>
      <w:r>
        <w:rPr>
          <w:rFonts w:cs="Times New Roman"/>
          <w:color w:val="0070C0"/>
          <w:szCs w:val="24"/>
        </w:rPr>
        <w:t>Gong et al., 2025</w:t>
      </w:r>
      <w:r>
        <w:rPr>
          <w:rFonts w:cs="Times New Roman"/>
          <w:szCs w:val="24"/>
        </w:rPr>
        <w:t xml:space="preserve">). Total phenolics </w:t>
      </w:r>
      <w:r>
        <w:rPr>
          <w:szCs w:val="24"/>
        </w:rPr>
        <w:t>content was determined using the Folin-Ciocalteu assay (</w:t>
      </w:r>
      <w:r>
        <w:rPr>
          <w:color w:val="0070C0"/>
          <w:szCs w:val="24"/>
        </w:rPr>
        <w:t>Singleton et al., 1999</w:t>
      </w:r>
      <w:r>
        <w:rPr>
          <w:szCs w:val="24"/>
        </w:rPr>
        <w:t>). Total and reducing sugar contents were quantified using the 3,5-dinitrosalicylic acid (DNS) colorimetric method</w:t>
      </w:r>
      <w:r>
        <w:rPr>
          <w:rFonts w:hint="eastAsia"/>
          <w:szCs w:val="24"/>
        </w:rPr>
        <w:t xml:space="preserve"> </w:t>
      </w:r>
      <w:r>
        <w:rPr>
          <w:szCs w:val="24"/>
        </w:rPr>
        <w:t>(</w:t>
      </w:r>
      <w:r>
        <w:rPr>
          <w:color w:val="0070C0"/>
          <w:szCs w:val="24"/>
        </w:rPr>
        <w:t>Deshavath et al., 2020</w:t>
      </w:r>
      <w:r>
        <w:rPr>
          <w:szCs w:val="24"/>
        </w:rPr>
        <w:t xml:space="preserve">). Substrate-based method is used for determination of amylase </w:t>
      </w:r>
      <w:r>
        <w:rPr>
          <w:color w:val="0070C0"/>
          <w:szCs w:val="24"/>
        </w:rPr>
        <w:t>(Wen et al., 2025</w:t>
      </w:r>
      <w:r>
        <w:rPr>
          <w:szCs w:val="24"/>
        </w:rPr>
        <w:t>) and protease activities (</w:t>
      </w:r>
      <w:r>
        <w:rPr>
          <w:color w:val="0070C0"/>
          <w:szCs w:val="24"/>
        </w:rPr>
        <w:t>Greenfield et al., 2021</w:t>
      </w:r>
      <w:r>
        <w:rPr>
          <w:szCs w:val="24"/>
        </w:rPr>
        <w:t>). Polyphenol oxidase and superoxide dismutase activity were determined using the catechol oxidation method (</w:t>
      </w:r>
      <w:r>
        <w:rPr>
          <w:color w:val="0070C0"/>
          <w:szCs w:val="24"/>
        </w:rPr>
        <w:t>Matuschek &amp; Svanberg, 2005</w:t>
      </w:r>
      <w:r>
        <w:rPr>
          <w:szCs w:val="24"/>
        </w:rPr>
        <w:t xml:space="preserve">) and the pyrogallol autoxidation assay </w:t>
      </w:r>
      <w:r>
        <w:rPr>
          <w:color w:val="0070C0"/>
          <w:szCs w:val="24"/>
        </w:rPr>
        <w:t>(Prakash Jain et al., 2025</w:t>
      </w:r>
      <w:r>
        <w:rPr>
          <w:szCs w:val="24"/>
        </w:rPr>
        <w:t>). One unit of amylase activity was defined as the amount of enzyme that releases 1 µmol of maltose per minute. One unit of protease activity was defined as the amount of enzyme that releases 1 µmol of tyrosine from casein hydrolysis per minute. One unit of polyphenol oxidase activity was defined as an increase of 1.0 in absorbance per minute per milliliter of enzyme solution. One unit of superoxide dismutase activity was defined as the amount of enzyme required to inhibit the nitroblue tetrazolium reduction by 50% under specified conditions.</w:t>
      </w:r>
      <w:bookmarkEnd w:id="3"/>
    </w:p>
    <w:p w14:paraId="424416DF">
      <w:pPr>
        <w:spacing w:line="360" w:lineRule="auto"/>
        <w:ind w:firstLine="0" w:firstLineChars="0"/>
        <w:rPr>
          <w:szCs w:val="24"/>
        </w:rPr>
      </w:pPr>
    </w:p>
    <w:p w14:paraId="4300F492">
      <w:pPr>
        <w:ind w:firstLine="480"/>
        <w:sectPr>
          <w:pgSz w:w="11906" w:h="16838"/>
          <w:pgMar w:top="1440" w:right="1800" w:bottom="1440" w:left="1800" w:header="851" w:footer="992" w:gutter="0"/>
          <w:cols w:space="425" w:num="1"/>
          <w:docGrid w:type="lines" w:linePitch="312" w:charSpace="0"/>
        </w:sectPr>
      </w:pPr>
    </w:p>
    <w:p w14:paraId="4414BA31">
      <w:pPr>
        <w:pStyle w:val="2"/>
        <w:spacing w:before="156"/>
      </w:pPr>
      <w:r>
        <w:rPr>
          <w:rFonts w:hint="eastAsia"/>
        </w:rPr>
        <w:t>Text S</w:t>
      </w:r>
      <w:r>
        <w:t>2</w:t>
      </w:r>
      <w:r>
        <w:rPr>
          <w:rFonts w:hint="eastAsia"/>
        </w:rPr>
        <w:t xml:space="preserve">. </w:t>
      </w:r>
      <w:r>
        <w:t>Detailed information for soil quality assessment framework</w:t>
      </w:r>
    </w:p>
    <w:p w14:paraId="35837A74">
      <w:pPr>
        <w:spacing w:line="360" w:lineRule="auto"/>
        <w:ind w:left="357" w:firstLine="0" w:firstLineChars="0"/>
        <w:rPr>
          <w:bCs/>
        </w:rPr>
      </w:pPr>
      <w:r>
        <w:rPr>
          <w:bCs/>
        </w:rPr>
        <w:t>(1) Indicator selection and Minimum Data Set (MDS) establishment</w:t>
      </w:r>
    </w:p>
    <w:p w14:paraId="7BED09B7">
      <w:pPr>
        <w:spacing w:line="360" w:lineRule="auto"/>
        <w:ind w:firstLine="480"/>
      </w:pPr>
      <w:r>
        <w:rPr>
          <w:rFonts w:hint="eastAsia"/>
        </w:rPr>
        <w:t>In this study, 2</w:t>
      </w:r>
      <w:r>
        <w:t>5</w:t>
      </w:r>
      <w:r>
        <w:rPr>
          <w:rFonts w:hint="eastAsia"/>
        </w:rPr>
        <w:t xml:space="preserve"> soil quality indicators were initially selected to form the </w:t>
      </w:r>
      <w:r>
        <w:t>t</w:t>
      </w:r>
      <w:r>
        <w:rPr>
          <w:rFonts w:hint="eastAsia"/>
        </w:rPr>
        <w:t xml:space="preserve">otal </w:t>
      </w:r>
      <w:r>
        <w:t>d</w:t>
      </w:r>
      <w:r>
        <w:rPr>
          <w:rFonts w:hint="eastAsia"/>
        </w:rPr>
        <w:t xml:space="preserve">ata </w:t>
      </w:r>
      <w:r>
        <w:t>s</w:t>
      </w:r>
      <w:r>
        <w:rPr>
          <w:rFonts w:hint="eastAsia"/>
        </w:rPr>
        <w:t xml:space="preserve">et (TDS). To </w:t>
      </w:r>
      <w:r>
        <w:t>reduce</w:t>
      </w:r>
      <w:r>
        <w:rPr>
          <w:rFonts w:hint="eastAsia"/>
        </w:rPr>
        <w:t xml:space="preserve"> data redundancy, </w:t>
      </w:r>
      <w:r>
        <w:t>p</w:t>
      </w:r>
      <w:r>
        <w:rPr>
          <w:rFonts w:hint="eastAsia"/>
        </w:rPr>
        <w:t xml:space="preserve">rincipal </w:t>
      </w:r>
      <w:r>
        <w:t>c</w:t>
      </w:r>
      <w:r>
        <w:rPr>
          <w:rFonts w:hint="eastAsia"/>
        </w:rPr>
        <w:t xml:space="preserve">omponent </w:t>
      </w:r>
      <w:r>
        <w:t>a</w:t>
      </w:r>
      <w:r>
        <w:rPr>
          <w:rFonts w:hint="eastAsia"/>
        </w:rPr>
        <w:t xml:space="preserve">nalysis (PCA) was performed to group these indicators into uncorrelated </w:t>
      </w:r>
      <w:r>
        <w:t>p</w:t>
      </w:r>
      <w:r>
        <w:rPr>
          <w:rFonts w:hint="eastAsia"/>
        </w:rPr>
        <w:t xml:space="preserve">rincipal </w:t>
      </w:r>
      <w:r>
        <w:t>c</w:t>
      </w:r>
      <w:r>
        <w:rPr>
          <w:rFonts w:hint="eastAsia"/>
        </w:rPr>
        <w:t>omponents</w:t>
      </w:r>
      <w:r>
        <w:t xml:space="preserve"> (PCs)</w:t>
      </w:r>
      <w:r>
        <w:rPr>
          <w:rFonts w:hint="eastAsia"/>
        </w:rPr>
        <w:t>. PCs with eigenvalues &gt; 1 were retained</w:t>
      </w:r>
      <w:r>
        <w:t xml:space="preserve"> because they </w:t>
      </w:r>
      <w:r>
        <w:rPr>
          <w:rFonts w:hint="eastAsia"/>
        </w:rPr>
        <w:t>explain</w:t>
      </w:r>
      <w:r>
        <w:t>ed</w:t>
      </w:r>
      <w:r>
        <w:rPr>
          <w:rFonts w:hint="eastAsia"/>
        </w:rPr>
        <w:t xml:space="preserve"> </w:t>
      </w:r>
      <w:r>
        <w:t>most</w:t>
      </w:r>
      <w:r>
        <w:rPr>
          <w:rFonts w:hint="eastAsia"/>
        </w:rPr>
        <w:t xml:space="preserve"> of the variance in the dataset. MDS indicators </w:t>
      </w:r>
      <w:r>
        <w:t xml:space="preserve">selection </w:t>
      </w:r>
      <w:r>
        <w:rPr>
          <w:rFonts w:hint="eastAsia"/>
        </w:rPr>
        <w:t xml:space="preserve">followed three steps </w:t>
      </w:r>
      <w:r>
        <w:t>(</w:t>
      </w:r>
      <w:r>
        <w:rPr>
          <w:color w:val="0070C0"/>
        </w:rPr>
        <w:t>Liu et al., 2025</w:t>
      </w:r>
      <w:r>
        <w:t>)</w:t>
      </w:r>
      <w:r>
        <w:rPr>
          <w:rFonts w:hint="eastAsia"/>
        </w:rPr>
        <w:t>:</w:t>
      </w:r>
    </w:p>
    <w:p w14:paraId="3AFE91ED">
      <w:pPr>
        <w:spacing w:line="360" w:lineRule="auto"/>
        <w:ind w:firstLine="480"/>
      </w:pPr>
      <w:r>
        <w:rPr>
          <w:rFonts w:hint="eastAsia"/>
          <w:bCs/>
        </w:rPr>
        <w:t xml:space="preserve">Loading </w:t>
      </w:r>
      <w:r>
        <w:rPr>
          <w:bCs/>
        </w:rPr>
        <w:t>f</w:t>
      </w:r>
      <w:r>
        <w:rPr>
          <w:rFonts w:hint="eastAsia"/>
          <w:bCs/>
        </w:rPr>
        <w:t>ilter</w:t>
      </w:r>
      <w:r>
        <w:rPr>
          <w:rFonts w:hint="eastAsia"/>
        </w:rPr>
        <w:t xml:space="preserve">: </w:t>
      </w:r>
      <w:r>
        <w:t>w</w:t>
      </w:r>
      <w:r>
        <w:rPr>
          <w:rFonts w:hint="eastAsia"/>
        </w:rPr>
        <w:t xml:space="preserve">ithin each PC, indicators with absolute factor loadings &gt; 0.50 were retained. If an indicator had high loadings on multiple PCs, it was assigned to the group </w:t>
      </w:r>
      <w:r>
        <w:t>in which</w:t>
      </w:r>
      <w:r>
        <w:rPr>
          <w:rFonts w:hint="eastAsia"/>
        </w:rPr>
        <w:t xml:space="preserve"> it had the lowest correlation with other indicators. </w:t>
      </w:r>
    </w:p>
    <w:p w14:paraId="3D7858C3">
      <w:pPr>
        <w:spacing w:line="360" w:lineRule="auto"/>
        <w:ind w:firstLine="480"/>
      </w:pPr>
      <w:r>
        <w:rPr>
          <w:rFonts w:hint="eastAsia"/>
          <w:bCs/>
        </w:rPr>
        <w:t xml:space="preserve">Norm </w:t>
      </w:r>
      <w:r>
        <w:rPr>
          <w:bCs/>
        </w:rPr>
        <w:t>v</w:t>
      </w:r>
      <w:r>
        <w:rPr>
          <w:rFonts w:hint="eastAsia"/>
          <w:bCs/>
        </w:rPr>
        <w:t xml:space="preserve">alue </w:t>
      </w:r>
      <w:r>
        <w:rPr>
          <w:bCs/>
        </w:rPr>
        <w:t>c</w:t>
      </w:r>
      <w:r>
        <w:rPr>
          <w:rFonts w:hint="eastAsia"/>
          <w:bCs/>
        </w:rPr>
        <w:t>alculation</w:t>
      </w:r>
      <w:r>
        <w:rPr>
          <w:rFonts w:hint="eastAsia"/>
        </w:rPr>
        <w:t xml:space="preserve">: </w:t>
      </w:r>
      <w:r>
        <w:t>t</w:t>
      </w:r>
      <w:r>
        <w:rPr>
          <w:rFonts w:hint="eastAsia"/>
        </w:rPr>
        <w:t xml:space="preserve">he comprehensive loading (Norm value) for each indicator was calculated to quantify its explanatory power. The formula is as follows: </w:t>
      </w:r>
    </w:p>
    <w:p w14:paraId="141D2BCF">
      <w:pPr>
        <w:spacing w:line="360" w:lineRule="auto"/>
        <w:ind w:firstLine="0" w:firstLineChars="0"/>
        <w:rPr>
          <w:rFonts w:cs="Times New Roman"/>
        </w:rPr>
      </w:pPr>
      <m:oMathPara>
        <m:oMath>
          <m:sSub>
            <m:sSubPr>
              <m:ctrlPr>
                <w:rPr>
                  <w:rFonts w:ascii="Cambria Math" w:hAnsi="Cambria Math" w:cs="Times New Roman"/>
                  <w:i/>
                </w:rPr>
              </m:ctrlPr>
            </m:sSubPr>
            <m:e>
              <m:r>
                <m:rPr/>
                <w:rPr>
                  <w:rFonts w:ascii="Cambria Math" w:hAnsi="Cambria Math" w:cs="Times New Roman"/>
                </w:rPr>
                <m:t>N</m:t>
              </m:r>
              <m:ctrlPr>
                <w:rPr>
                  <w:rFonts w:ascii="Cambria Math" w:hAnsi="Cambria Math" w:cs="Times New Roman"/>
                  <w:i/>
                </w:rPr>
              </m:ctrlPr>
            </m:e>
            <m:sub>
              <m:r>
                <m:rPr/>
                <w:rPr>
                  <w:rFonts w:ascii="Cambria Math" w:hAnsi="Cambria Math" w:cs="Times New Roman"/>
                </w:rPr>
                <m:t>ik</m:t>
              </m:r>
              <m:ctrlPr>
                <w:rPr>
                  <w:rFonts w:ascii="Cambria Math" w:hAnsi="Cambria Math" w:cs="Times New Roman"/>
                  <w:i/>
                </w:rPr>
              </m:ctrlPr>
            </m:sub>
          </m:sSub>
          <m:r>
            <m:rPr/>
            <w:rPr>
              <w:rFonts w:ascii="Cambria Math" w:hAnsi="Cambria Math" w:cs="Times New Roman"/>
            </w:rPr>
            <m:t>=</m:t>
          </m:r>
          <m:rad>
            <m:radPr>
              <m:degHide m:val="1"/>
              <m:ctrlPr>
                <w:rPr>
                  <w:rFonts w:ascii="Cambria Math" w:hAnsi="Cambria Math" w:cs="Times New Roman"/>
                  <w:i/>
                </w:rPr>
              </m:ctrlPr>
            </m:radPr>
            <m:deg>
              <m:ctrlPr>
                <w:rPr>
                  <w:rFonts w:ascii="Cambria Math" w:hAnsi="Cambria Math" w:cs="Times New Roman"/>
                  <w:i/>
                </w:rPr>
              </m:ctrlPr>
            </m:deg>
            <m:e>
              <m:nary>
                <m:naryPr>
                  <m:chr m:val="∑"/>
                  <m:limLoc m:val="subSup"/>
                  <m:ctrlPr>
                    <w:rPr>
                      <w:rFonts w:ascii="Cambria Math" w:hAnsi="Cambria Math" w:cs="Times New Roman"/>
                      <w:i/>
                    </w:rPr>
                  </m:ctrlPr>
                </m:naryPr>
                <m:sub>
                  <m:r>
                    <m:rPr/>
                    <w:rPr>
                      <w:rFonts w:ascii="Cambria Math" w:hAnsi="Cambria Math" w:cs="Times New Roman"/>
                    </w:rPr>
                    <m:t>1</m:t>
                  </m:r>
                  <m:ctrlPr>
                    <w:rPr>
                      <w:rFonts w:ascii="Cambria Math" w:hAnsi="Cambria Math" w:cs="Times New Roman"/>
                      <w:i/>
                    </w:rPr>
                  </m:ctrlPr>
                </m:sub>
                <m:sup>
                  <m:r>
                    <m:rPr/>
                    <w:rPr>
                      <w:rFonts w:ascii="Cambria Math" w:hAnsi="Cambria Math" w:cs="Times New Roman"/>
                    </w:rPr>
                    <m:t>k</m:t>
                  </m:r>
                  <m:ctrlPr>
                    <w:rPr>
                      <w:rFonts w:ascii="Cambria Math" w:hAnsi="Cambria Math" w:cs="Times New Roman"/>
                      <w:i/>
                    </w:rPr>
                  </m:ctrlPr>
                </m:sup>
                <m:e>
                  <m:d>
                    <m:dPr>
                      <m:ctrlPr>
                        <w:rPr>
                          <w:rFonts w:ascii="Cambria Math" w:hAnsi="Cambria Math" w:cs="Times New Roman"/>
                          <w:i/>
                        </w:rPr>
                      </m:ctrlPr>
                    </m:dPr>
                    <m:e>
                      <m:sSubSup>
                        <m:sSubSupPr>
                          <m:ctrlPr>
                            <w:rPr>
                              <w:rFonts w:ascii="Cambria Math" w:hAnsi="Cambria Math" w:cs="Times New Roman"/>
                              <w:i/>
                            </w:rPr>
                          </m:ctrlPr>
                        </m:sSubSupPr>
                        <m:e>
                          <m:r>
                            <m:rPr/>
                            <w:rPr>
                              <w:rFonts w:ascii="Cambria Math" w:hAnsi="Cambria Math" w:cs="Times New Roman"/>
                            </w:rPr>
                            <m:t>U</m:t>
                          </m:r>
                          <m:ctrlPr>
                            <w:rPr>
                              <w:rFonts w:ascii="Cambria Math" w:hAnsi="Cambria Math" w:cs="Times New Roman"/>
                              <w:i/>
                            </w:rPr>
                          </m:ctrlPr>
                        </m:e>
                        <m:sub>
                          <m:r>
                            <m:rPr/>
                            <w:rPr>
                              <w:rFonts w:ascii="Cambria Math" w:hAnsi="Cambria Math" w:cs="Times New Roman"/>
                            </w:rPr>
                            <m:t>ik</m:t>
                          </m:r>
                          <m:ctrlPr>
                            <w:rPr>
                              <w:rFonts w:ascii="Cambria Math" w:hAnsi="Cambria Math" w:cs="Times New Roman"/>
                              <w:i/>
                            </w:rPr>
                          </m:ctrlPr>
                        </m:sub>
                        <m:sup>
                          <m:r>
                            <m:rPr/>
                            <w:rPr>
                              <w:rFonts w:ascii="Cambria Math" w:hAnsi="Cambria Math" w:cs="Times New Roman"/>
                            </w:rPr>
                            <m:t>2</m:t>
                          </m:r>
                          <m:ctrlPr>
                            <w:rPr>
                              <w:rFonts w:ascii="Cambria Math" w:hAnsi="Cambria Math" w:cs="Times New Roman"/>
                              <w:i/>
                            </w:rPr>
                          </m:ctrlPr>
                        </m:sup>
                      </m:sSubSup>
                      <m:r>
                        <m:rPr/>
                        <w:rPr>
                          <w:rFonts w:ascii="Cambria Math" w:hAnsi="Cambria Math" w:cs="Times New Roman"/>
                        </w:rPr>
                        <m:t>×</m:t>
                      </m:r>
                      <m:sSub>
                        <m:sSubPr>
                          <m:ctrlPr>
                            <w:rPr>
                              <w:rFonts w:ascii="Cambria Math" w:hAnsi="Cambria Math" w:cs="Times New Roman"/>
                              <w:i/>
                            </w:rPr>
                          </m:ctrlPr>
                        </m:sSubPr>
                        <m:e>
                          <m:r>
                            <m:rPr/>
                            <w:rPr>
                              <w:rFonts w:ascii="Cambria Math" w:hAnsi="Cambria Math" w:cs="Times New Roman"/>
                            </w:rPr>
                            <m:t>λ</m:t>
                          </m:r>
                          <m:ctrlPr>
                            <w:rPr>
                              <w:rFonts w:ascii="Cambria Math" w:hAnsi="Cambria Math" w:cs="Times New Roman"/>
                              <w:i/>
                            </w:rPr>
                          </m:ctrlPr>
                        </m:e>
                        <m:sub>
                          <m:r>
                            <m:rPr/>
                            <w:rPr>
                              <w:rFonts w:ascii="Cambria Math" w:hAnsi="Cambria Math" w:cs="Times New Roman"/>
                            </w:rPr>
                            <m:t>k</m:t>
                          </m:r>
                          <m:ctrlPr>
                            <w:rPr>
                              <w:rFonts w:ascii="Cambria Math" w:hAnsi="Cambria Math" w:cs="Times New Roman"/>
                              <w:i/>
                            </w:rPr>
                          </m:ctrlPr>
                        </m:sub>
                      </m:sSub>
                      <m:ctrlPr>
                        <w:rPr>
                          <w:rFonts w:ascii="Cambria Math" w:hAnsi="Cambria Math" w:cs="Times New Roman"/>
                          <w:i/>
                        </w:rPr>
                      </m:ctrlPr>
                    </m:e>
                  </m:d>
                  <m:ctrlPr>
                    <w:rPr>
                      <w:rFonts w:ascii="Cambria Math" w:hAnsi="Cambria Math" w:cs="Times New Roman"/>
                      <w:i/>
                    </w:rPr>
                  </m:ctrlPr>
                </m:e>
              </m:nary>
              <m:ctrlPr>
                <w:rPr>
                  <w:rFonts w:ascii="Cambria Math" w:hAnsi="Cambria Math" w:cs="Times New Roman"/>
                  <w:i/>
                </w:rPr>
              </m:ctrlPr>
            </m:e>
          </m:rad>
        </m:oMath>
      </m:oMathPara>
    </w:p>
    <w:p w14:paraId="0B16B4C5">
      <w:pPr>
        <w:spacing w:line="360" w:lineRule="auto"/>
        <w:ind w:firstLine="0" w:firstLineChars="0"/>
      </w:pPr>
      <w:r>
        <w:t xml:space="preserve">Where </w:t>
      </w:r>
      <w:r>
        <w:rPr>
          <w:i/>
          <w:iCs/>
        </w:rPr>
        <w:t>N</w:t>
      </w:r>
      <w:r>
        <w:rPr>
          <w:i/>
          <w:iCs/>
          <w:vertAlign w:val="subscript"/>
        </w:rPr>
        <w:t>ik</w:t>
      </w:r>
      <w:r>
        <w:t xml:space="preserve"> </w:t>
      </w:r>
      <w:r>
        <w:rPr>
          <w:rFonts w:hint="eastAsia"/>
        </w:rPr>
        <w:t>i</w:t>
      </w:r>
      <w:r>
        <w:t xml:space="preserve">s the Norm value of the </w:t>
      </w:r>
      <w:r>
        <w:rPr>
          <w:rFonts w:hint="eastAsia"/>
          <w:i/>
          <w:iCs/>
        </w:rPr>
        <w:t>i</w:t>
      </w:r>
      <w:r>
        <w:rPr>
          <w:rFonts w:hint="eastAsia"/>
        </w:rPr>
        <w:t xml:space="preserve">-th indicator on the </w:t>
      </w:r>
      <w:r>
        <w:t xml:space="preserve">first </w:t>
      </w:r>
      <w:r>
        <w:rPr>
          <w:i/>
          <w:iCs/>
        </w:rPr>
        <w:t>k</w:t>
      </w:r>
      <w:r>
        <w:t xml:space="preserve"> principal components</w:t>
      </w:r>
      <w:r>
        <w:rPr>
          <w:rFonts w:hint="eastAsia"/>
        </w:rPr>
        <w:t xml:space="preserve"> with eigenvalues &gt; 1; </w:t>
      </w:r>
      <w:r>
        <w:t>U</w:t>
      </w:r>
      <w:r>
        <w:rPr>
          <w:vertAlign w:val="subscript"/>
        </w:rPr>
        <w:t>ik</w:t>
      </w:r>
      <w:r>
        <w:rPr>
          <w:rFonts w:hint="eastAsia"/>
        </w:rPr>
        <w:t xml:space="preserve"> is the </w:t>
      </w:r>
      <w:r>
        <w:t xml:space="preserve">loading of the </w:t>
      </w:r>
      <w:r>
        <w:rPr>
          <w:i/>
          <w:iCs/>
        </w:rPr>
        <w:t>i</w:t>
      </w:r>
      <w:r>
        <w:rPr>
          <w:rFonts w:hint="eastAsia"/>
        </w:rPr>
        <w:t>-</w:t>
      </w:r>
      <w:r>
        <w:t>th</w:t>
      </w:r>
      <w:r>
        <w:rPr>
          <w:rFonts w:hint="eastAsia"/>
        </w:rPr>
        <w:t xml:space="preserve"> indicator on the </w:t>
      </w:r>
      <w:r>
        <w:rPr>
          <w:rFonts w:hint="eastAsia"/>
          <w:i/>
          <w:iCs/>
        </w:rPr>
        <w:t>k</w:t>
      </w:r>
      <w:r>
        <w:rPr>
          <w:rFonts w:hint="eastAsia"/>
        </w:rPr>
        <w:t xml:space="preserve">-th PC; and </w:t>
      </w:r>
      <w:r>
        <w:t>λ</w:t>
      </w:r>
      <w:r>
        <w:rPr>
          <w:vertAlign w:val="subscript"/>
        </w:rPr>
        <w:t>k</w:t>
      </w:r>
      <w:r>
        <w:t xml:space="preserve"> is the eigenvalue of the </w:t>
      </w:r>
      <w:r>
        <w:rPr>
          <w:i/>
          <w:iCs/>
        </w:rPr>
        <w:t>k</w:t>
      </w:r>
      <w:r>
        <w:rPr>
          <w:rFonts w:hint="eastAsia"/>
        </w:rPr>
        <w:t>-</w:t>
      </w:r>
      <w:r>
        <w:t>th</w:t>
      </w:r>
      <w:r>
        <w:rPr>
          <w:rFonts w:hint="eastAsia"/>
        </w:rPr>
        <w:t xml:space="preserve"> PC. </w:t>
      </w:r>
    </w:p>
    <w:p w14:paraId="63462B15">
      <w:pPr>
        <w:spacing w:line="360" w:lineRule="auto"/>
        <w:ind w:firstLine="480"/>
      </w:pPr>
      <w:r>
        <w:rPr>
          <w:rFonts w:hint="eastAsia"/>
          <w:bCs/>
        </w:rPr>
        <w:t xml:space="preserve">Correlation </w:t>
      </w:r>
      <w:r>
        <w:rPr>
          <w:bCs/>
        </w:rPr>
        <w:t>f</w:t>
      </w:r>
      <w:r>
        <w:rPr>
          <w:rFonts w:hint="eastAsia"/>
          <w:bCs/>
        </w:rPr>
        <w:t>ilter</w:t>
      </w:r>
      <w:r>
        <w:rPr>
          <w:rFonts w:hint="eastAsia"/>
        </w:rPr>
        <w:t xml:space="preserve">: </w:t>
      </w:r>
      <w:r>
        <w:t>i</w:t>
      </w:r>
      <w:r>
        <w:rPr>
          <w:rFonts w:hint="eastAsia"/>
        </w:rPr>
        <w:t>ndicators with Norm values within 10% of the maximum Norm value in each group were provisionally selected. Pearson correlation analysis was</w:t>
      </w:r>
      <w:r>
        <w:t xml:space="preserve"> then</w:t>
      </w:r>
      <w:r>
        <w:rPr>
          <w:rFonts w:hint="eastAsia"/>
        </w:rPr>
        <w:t xml:space="preserve"> conducted among these candidates. If two indicators were highly correlated (r &gt; 0.50), only the one with the higher Norm value was retained in the MDS to avoid multicollinearity. </w:t>
      </w:r>
    </w:p>
    <w:p w14:paraId="2F671C51">
      <w:pPr>
        <w:spacing w:line="360" w:lineRule="auto"/>
        <w:ind w:left="357" w:firstLine="0" w:firstLineChars="0"/>
        <w:rPr>
          <w:bCs/>
        </w:rPr>
      </w:pPr>
      <w:r>
        <w:rPr>
          <w:bCs/>
        </w:rPr>
        <w:t>(2) Scoring functions and weight assignment</w:t>
      </w:r>
    </w:p>
    <w:p w14:paraId="5A9F16F8">
      <w:pPr>
        <w:spacing w:line="360" w:lineRule="auto"/>
        <w:ind w:firstLine="480"/>
      </w:pPr>
      <w:r>
        <w:rPr>
          <w:rFonts w:hint="eastAsia"/>
        </w:rPr>
        <w:t xml:space="preserve">After establishing </w:t>
      </w:r>
      <w:r>
        <w:t xml:space="preserve">of </w:t>
      </w:r>
      <w:r>
        <w:rPr>
          <w:rFonts w:hint="eastAsia"/>
        </w:rPr>
        <w:t>the MDS, indicator values were normalized to a 0-1</w:t>
      </w:r>
      <w:r>
        <w:t xml:space="preserve"> scale</w:t>
      </w:r>
      <w:r>
        <w:rPr>
          <w:rFonts w:hint="eastAsia"/>
        </w:rPr>
        <w:t xml:space="preserve"> using non-linear scoring functions based on their relationship with soil function.</w:t>
      </w:r>
    </w:p>
    <w:p w14:paraId="2CB6C52D">
      <w:pPr>
        <w:spacing w:line="360" w:lineRule="auto"/>
        <w:ind w:firstLine="482"/>
      </w:pPr>
      <w:r>
        <w:rPr>
          <w:rFonts w:hint="eastAsia"/>
          <w:b/>
          <w:bCs/>
        </w:rPr>
        <w:t>S-shaped function</w:t>
      </w:r>
      <w:r>
        <w:rPr>
          <w:rFonts w:hint="eastAsia"/>
        </w:rPr>
        <w:t xml:space="preserve"> (for "more is better" indicators, e.g., nutrients, enzyme activities):</w:t>
      </w:r>
    </w:p>
    <w:p w14:paraId="2C9BB566">
      <w:pPr>
        <w:spacing w:line="360" w:lineRule="auto"/>
        <w:ind w:firstLine="0" w:firstLineChars="0"/>
        <w:jc w:val="center"/>
      </w:pPr>
      <m:oMathPara>
        <m:oMath>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(x)</m:t>
              </m:r>
              <m:ctrlPr>
                <w:rPr>
                  <w:rFonts w:ascii="Cambria Math" w:hAnsi="Cambria Math"/>
                  <w:i/>
                </w:rPr>
              </m:ctrlPr>
            </m:sub>
          </m:sSub>
          <m:r>
            <m:rP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w:rPr>
                      <w:rFonts w:ascii="Cambria Math" w:hAnsi="Cambria Math"/>
                    </w:rPr>
                    <m:t>1, x≥</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e>
                <m:e>
                  <m:f>
                    <m:fPr>
                      <m:ctrlPr>
                        <w:rPr>
                          <w:rFonts w:ascii="Cambria Math" w:hAnsi="Cambria Math"/>
                          <w:i/>
                        </w:rPr>
                      </m:ctrlPr>
                    </m:fPr>
                    <m:num>
                      <m:r>
                        <m:rPr/>
                        <w:rPr>
                          <w:rFonts w:ascii="Cambria Math" w:hAnsi="Cambria Math"/>
                        </w:rPr>
                        <m:t>x−</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den>
                  </m:f>
                  <m:ctrlPr>
                    <w:rPr>
                      <w:rFonts w:ascii="Cambria Math" w:hAnsi="Cambria Math"/>
                      <w:i/>
                    </w:rPr>
                  </m:ctrlPr>
                </m:e>
                <m:e>
                  <m:r>
                    <m:rPr/>
                    <w:rPr>
                      <w:rFonts w:ascii="Cambria Math" w:hAnsi="Cambria Math"/>
                    </w:rPr>
                    <m:t>0, x≤</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e>
              </m:eqArr>
              <m:r>
                <m:rPr/>
                <w:rPr>
                  <w:rFonts w:ascii="Cambria Math" w:hAnsi="Cambria Math"/>
                </w:rPr>
                <m:t xml:space="preserve">, </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&gt;x&gt;</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e>
          </m:d>
        </m:oMath>
      </m:oMathPara>
    </w:p>
    <w:p w14:paraId="7ACD6696">
      <w:pPr>
        <w:spacing w:line="360" w:lineRule="auto"/>
        <w:ind w:firstLine="482"/>
      </w:pPr>
      <w:r>
        <w:rPr>
          <w:rFonts w:hint="eastAsia"/>
          <w:b/>
          <w:bCs/>
        </w:rPr>
        <w:t>Inverse S-shaped function</w:t>
      </w:r>
      <w:r>
        <w:rPr>
          <w:rFonts w:hint="eastAsia"/>
        </w:rPr>
        <w:t xml:space="preserve"> (for "less is better" indicators, e.g., Na content, pH in alkaline soil):</w:t>
      </w:r>
    </w:p>
    <w:p w14:paraId="54CE03E7">
      <w:pPr>
        <w:spacing w:line="360" w:lineRule="auto"/>
        <w:ind w:firstLine="0" w:firstLineChars="0"/>
        <w:jc w:val="center"/>
      </w:pPr>
      <m:oMathPara>
        <m:oMath>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(x)</m:t>
              </m:r>
              <m:ctrlPr>
                <w:rPr>
                  <w:rFonts w:ascii="Cambria Math" w:hAnsi="Cambria Math"/>
                  <w:i/>
                </w:rPr>
              </m:ctrlPr>
            </m:sub>
          </m:sSub>
          <m:r>
            <m:rP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w:rPr>
                      <w:rFonts w:ascii="Cambria Math" w:hAnsi="Cambria Math"/>
                    </w:rPr>
                    <m:t>1, x≤</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e>
                <m:e>
                  <m:f>
                    <m:fPr>
                      <m:ctrlPr>
                        <w:rPr>
                          <w:rFonts w:ascii="Cambria Math" w:hAnsi="Cambria Math"/>
                          <w:i/>
                        </w:rPr>
                      </m:ctrlPr>
                    </m:fPr>
                    <m:num>
                      <m:r>
                        <m:rPr/>
                        <w:rPr>
                          <w:rFonts w:ascii="Cambria Math" w:hAnsi="Cambria Math"/>
                        </w:rPr>
                        <m:t>x−</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den>
                  </m:f>
                  <m:ctrlPr>
                    <w:rPr>
                      <w:rFonts w:ascii="Cambria Math" w:hAnsi="Cambria Math"/>
                      <w:i/>
                    </w:rPr>
                  </m:ctrlPr>
                </m:e>
                <m:e>
                  <m:r>
                    <m:rPr/>
                    <w:rPr>
                      <w:rFonts w:ascii="Cambria Math" w:hAnsi="Cambria Math"/>
                    </w:rPr>
                    <m:t>0, x≥</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e>
              </m:eqArr>
              <m:r>
                <m:rPr/>
                <w:rPr>
                  <w:rFonts w:ascii="Cambria Math" w:hAnsi="Cambria Math"/>
                </w:rPr>
                <m:t xml:space="preserve">, </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&gt;x&gt;</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e>
          </m:d>
        </m:oMath>
      </m:oMathPara>
    </w:p>
    <w:p w14:paraId="7206B7C9">
      <w:pPr>
        <w:spacing w:line="360" w:lineRule="auto"/>
        <w:ind w:firstLine="482"/>
      </w:pPr>
      <w:r>
        <w:rPr>
          <w:rFonts w:hint="eastAsia"/>
          <w:b/>
          <w:bCs/>
        </w:rPr>
        <w:t>Parabolic function</w:t>
      </w:r>
      <w:r>
        <w:rPr>
          <w:rFonts w:hint="eastAsia"/>
        </w:rPr>
        <w:t xml:space="preserve"> (for "optimum is best" indicators, e.g., pH in neutral soil): (Insert specific parabolic formula here)</w:t>
      </w:r>
    </w:p>
    <w:p w14:paraId="0AC48342">
      <w:pPr>
        <w:spacing w:line="360" w:lineRule="auto"/>
        <w:ind w:firstLine="0" w:firstLineChars="0"/>
        <w:jc w:val="center"/>
      </w:pPr>
      <m:oMathPara>
        <m:oMath>
          <m:d>
            <m:dPr>
              <m:begChr m:val="{"/>
              <m:endChr m:val=""/>
              <m:ctrlPr>
                <w:rPr>
                  <w:rFonts w:ascii="Cambria Math" w:hAnsi="Cambria Math"/>
                  <w:i/>
                </w:rPr>
              </m:ctrlPr>
            </m:dPr>
            <m:e>
              <m:eqArr>
                <m:eqArrPr>
                  <m:ctrlPr>
                    <w:rPr>
                      <w:rFonts w:ascii="Cambria Math" w:hAnsi="Cambria Math"/>
                      <w:i/>
                    </w:rPr>
                  </m:ctrlPr>
                </m:eqArrPr>
                <m:e>
                  <m:r>
                    <m:rPr/>
                    <w:rPr>
                      <w:rFonts w:ascii="Cambria Math" w:hAnsi="Cambria Math"/>
                    </w:rPr>
                    <m:t xml:space="preserve">1, </m:t>
                  </m:r>
                  <m:sSub>
                    <m:sSubPr>
                      <m:ctrlPr>
                        <w:rPr>
                          <w:rFonts w:ascii="Cambria Math" w:hAnsi="Cambria Math"/>
                          <w:i/>
                        </w:rPr>
                      </m:ctrlPr>
                    </m:sSubPr>
                    <m:e>
                      <m:r>
                        <m:rPr/>
                        <w:rPr>
                          <w:rFonts w:ascii="Cambria Math" w:hAnsi="Cambria Math"/>
                        </w:rPr>
                        <m:t>b</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≥x≥</m:t>
                  </m:r>
                  <m:sSub>
                    <m:sSubPr>
                      <m:ctrlPr>
                        <w:rPr>
                          <w:rFonts w:ascii="Cambria Math" w:hAnsi="Cambria Math"/>
                          <w:i/>
                        </w:rPr>
                      </m:ctrlPr>
                    </m:sSubPr>
                    <m:e>
                      <m:r>
                        <m:rPr/>
                        <w:rPr>
                          <w:rFonts w:ascii="Cambria Math" w:hAnsi="Cambria Math"/>
                        </w:rPr>
                        <m:t>b</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e>
                <m:e>
                  <m:f>
                    <m:fPr>
                      <m:ctrlPr>
                        <w:rPr>
                          <w:rFonts w:ascii="Cambria Math" w:hAnsi="Cambria Math"/>
                          <w:i/>
                        </w:rPr>
                      </m:ctrlPr>
                    </m:fPr>
                    <m:num>
                      <m:r>
                        <m:rPr/>
                        <w:rPr>
                          <w:rFonts w:ascii="Cambria Math" w:hAnsi="Cambria Math"/>
                        </w:rPr>
                        <m:t>x−</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b</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den>
                  </m:f>
                  <m:r>
                    <m:rPr/>
                    <w:rPr>
                      <w:rFonts w:ascii="Cambria Math" w:hAnsi="Cambria Math"/>
                    </w:rPr>
                    <m:t xml:space="preserve">, </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&lt;x&lt;</m:t>
                  </m:r>
                  <m:sSub>
                    <m:sSubPr>
                      <m:ctrlPr>
                        <w:rPr>
                          <w:rFonts w:ascii="Cambria Math" w:hAnsi="Cambria Math"/>
                          <w:i/>
                        </w:rPr>
                      </m:ctrlPr>
                    </m:sSubPr>
                    <m:e>
                      <m:r>
                        <m:rPr/>
                        <w:rPr>
                          <w:rFonts w:ascii="Cambria Math" w:hAnsi="Cambria Math"/>
                        </w:rPr>
                        <m:t>b</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e>
                <m:e>
                  <m:f>
                    <m:fPr>
                      <m:ctrlPr>
                        <w:rPr>
                          <w:rFonts w:ascii="Cambria Math" w:hAnsi="Cambria Math"/>
                          <w:i/>
                        </w:rPr>
                      </m:ctrlPr>
                    </m:fPr>
                    <m:num>
                      <m:r>
                        <m:rPr/>
                        <w:rPr>
                          <w:rFonts w:ascii="Cambria Math" w:hAnsi="Cambria Math"/>
                        </w:rPr>
                        <m:t>x−</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b</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den>
                  </m:f>
                  <m:r>
                    <m:rPr/>
                    <w:rPr>
                      <w:rFonts w:ascii="Cambria Math" w:hAnsi="Cambria Math"/>
                    </w:rPr>
                    <m:t xml:space="preserve">, </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&gt;x&gt;</m:t>
                  </m:r>
                  <m:sSub>
                    <m:sSubPr>
                      <m:ctrlPr>
                        <w:rPr>
                          <w:rFonts w:ascii="Cambria Math" w:hAnsi="Cambria Math"/>
                          <w:i/>
                        </w:rPr>
                      </m:ctrlPr>
                    </m:sSubPr>
                    <m:e>
                      <m:r>
                        <m:rPr/>
                        <w:rPr>
                          <w:rFonts w:ascii="Cambria Math" w:hAnsi="Cambria Math"/>
                        </w:rPr>
                        <m:t>b</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e>
                <m:e>
                  <m:r>
                    <m:rPr/>
                    <w:rPr>
                      <w:rFonts w:ascii="Cambria Math" w:hAnsi="Cambria Math"/>
                    </w:rPr>
                    <m:t>0, x≤</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 x≥</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e>
              </m:eqArr>
              <m:ctrlPr>
                <w:rPr>
                  <w:rFonts w:ascii="Cambria Math" w:hAnsi="Cambria Math"/>
                  <w:i/>
                </w:rPr>
              </m:ctrlPr>
            </m:e>
          </m:d>
        </m:oMath>
      </m:oMathPara>
    </w:p>
    <w:p w14:paraId="20E3D4BF">
      <w:pPr>
        <w:spacing w:line="360" w:lineRule="auto"/>
        <w:ind w:firstLine="480"/>
      </w:pPr>
      <w:r>
        <w:rPr>
          <w:rFonts w:hint="eastAsia"/>
        </w:rPr>
        <w:t xml:space="preserve">In these equations, </w:t>
      </w:r>
      <w:r>
        <w:rPr>
          <w:rFonts w:hint="eastAsia"/>
          <w:i/>
          <w:iCs/>
        </w:rPr>
        <w:t>x</w:t>
      </w:r>
      <w:r>
        <w:rPr>
          <w:rFonts w:hint="eastAsia"/>
        </w:rPr>
        <w:t xml:space="preserve"> represents the measured indicator value; a</w:t>
      </w:r>
      <w:r>
        <w:rPr>
          <w:rFonts w:hint="eastAsia"/>
          <w:vertAlign w:val="subscript"/>
        </w:rPr>
        <w:t>1</w:t>
      </w:r>
      <w:r>
        <w:rPr>
          <w:rFonts w:hint="eastAsia"/>
        </w:rPr>
        <w:t xml:space="preserve"> and a</w:t>
      </w:r>
      <w:r>
        <w:rPr>
          <w:rFonts w:hint="eastAsia"/>
          <w:vertAlign w:val="subscript"/>
        </w:rPr>
        <w:t>2</w:t>
      </w:r>
      <w:r>
        <w:rPr>
          <w:rFonts w:hint="eastAsia"/>
        </w:rPr>
        <w:t xml:space="preserve"> denote the minimum and maximum measured values; and b</w:t>
      </w:r>
      <w:r>
        <w:rPr>
          <w:rFonts w:hint="eastAsia"/>
          <w:vertAlign w:val="subscript"/>
        </w:rPr>
        <w:t>1</w:t>
      </w:r>
      <w:r>
        <w:rPr>
          <w:rFonts w:hint="eastAsia"/>
        </w:rPr>
        <w:t xml:space="preserve"> and b</w:t>
      </w:r>
      <w:r>
        <w:rPr>
          <w:rFonts w:hint="eastAsia"/>
          <w:vertAlign w:val="subscript"/>
        </w:rPr>
        <w:t>2</w:t>
      </w:r>
      <w:r>
        <w:rPr>
          <w:rFonts w:hint="eastAsia"/>
        </w:rPr>
        <w:t xml:space="preserve"> represent the lower and upper thresholds of the optimal range. </w:t>
      </w:r>
    </w:p>
    <w:p w14:paraId="298E303A">
      <w:pPr>
        <w:spacing w:line="360" w:lineRule="auto"/>
        <w:ind w:firstLine="480"/>
      </w:pPr>
      <w:r>
        <w:rPr>
          <w:rFonts w:hint="eastAsia"/>
        </w:rPr>
        <w:t>Weights (</w:t>
      </w:r>
      <w:r>
        <w:rPr>
          <w:rFonts w:hint="eastAsia"/>
          <w:i/>
          <w:iCs/>
        </w:rPr>
        <w:t>Wi</w:t>
      </w:r>
      <w:r>
        <w:rPr>
          <w:rFonts w:hint="eastAsia"/>
        </w:rPr>
        <w:t xml:space="preserve">) for each MDS indicator were calculated as the ratio of their communality to the sum of communalities of all MDS indicators derived from the PCA. </w:t>
      </w:r>
    </w:p>
    <w:p w14:paraId="0AC93AC0">
      <w:pPr>
        <w:spacing w:line="360" w:lineRule="auto"/>
        <w:ind w:left="357" w:firstLine="0" w:firstLineChars="0"/>
        <w:rPr>
          <w:bCs/>
        </w:rPr>
      </w:pPr>
      <w:r>
        <w:rPr>
          <w:bCs/>
        </w:rPr>
        <w:t>(3) Calculation and validation of Soil Quality Index (SQI)</w:t>
      </w:r>
    </w:p>
    <w:p w14:paraId="00533B4F">
      <w:pPr>
        <w:spacing w:line="360" w:lineRule="auto"/>
        <w:ind w:firstLine="480"/>
      </w:pPr>
      <w:r>
        <w:rPr>
          <w:rFonts w:hint="eastAsia"/>
        </w:rPr>
        <w:t xml:space="preserve">The SQI was calculated using the weighted summation method: </w:t>
      </w:r>
    </w:p>
    <w:p w14:paraId="16E34C6D">
      <w:pPr>
        <w:spacing w:line="360" w:lineRule="auto"/>
        <w:ind w:firstLine="0" w:firstLineChars="0"/>
        <w:jc w:val="center"/>
      </w:pPr>
      <m:oMathPara>
        <m:oMath>
          <m:r>
            <m:rPr/>
            <w:rPr>
              <w:rFonts w:ascii="Cambria Math" w:hAnsi="Cambria Math"/>
            </w:rPr>
            <m:t>SQI=</m:t>
          </m:r>
          <m:nary>
            <m:naryPr>
              <m:chr m:val="∑"/>
              <m:limLoc m:val="subSup"/>
              <m:ctrlPr>
                <w:rPr>
                  <w:rFonts w:ascii="Cambria Math" w:hAnsi="Cambria Math"/>
                  <w:i/>
                </w:rPr>
              </m:ctrlPr>
            </m:naryPr>
            <m:sub>
              <m:r>
                <m:rPr/>
                <w:rPr>
                  <w:rFonts w:ascii="Cambria Math" w:hAnsi="Cambria Math"/>
                </w:rPr>
                <m:t>i=1</m:t>
              </m:r>
              <m:ctrlPr>
                <w:rPr>
                  <w:rFonts w:ascii="Cambria Math" w:hAnsi="Cambria Math"/>
                  <w:i/>
                </w:rPr>
              </m:ctrlPr>
            </m:sub>
            <m:sup>
              <m:r>
                <m:rPr/>
                <w:rPr>
                  <w:rFonts w:ascii="Cambria Math" w:hAnsi="Cambria Math"/>
                </w:rPr>
                <m:t>n</m:t>
              </m:r>
              <m:ctrlPr>
                <w:rPr>
                  <w:rFonts w:ascii="Cambria Math" w:hAnsi="Cambria Math"/>
                  <w:i/>
                </w:rPr>
              </m:ctrlPr>
            </m:sup>
            <m:e>
              <m:r>
                <m:rPr/>
                <w:rPr>
                  <w:rFonts w:ascii="Cambria Math" w:hAnsi="Cambria Math"/>
                </w:rPr>
                <m:t>(</m:t>
              </m:r>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i</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S</m:t>
                  </m:r>
                  <m:ctrlPr>
                    <w:rPr>
                      <w:rFonts w:ascii="Cambria Math" w:hAnsi="Cambria Math"/>
                      <w:i/>
                    </w:rPr>
                  </m:ctrlPr>
                </m:e>
                <m:sub>
                  <m:r>
                    <m:rPr/>
                    <w:rPr>
                      <w:rFonts w:ascii="Cambria Math" w:hAnsi="Cambria Math"/>
                    </w:rPr>
                    <m:t>i</m:t>
                  </m:r>
                  <m:ctrlPr>
                    <w:rPr>
                      <w:rFonts w:ascii="Cambria Math" w:hAnsi="Cambria Math"/>
                      <w:i/>
                    </w:rPr>
                  </m:ctrlPr>
                </m:sub>
              </m:sSub>
              <m:r>
                <m:rPr/>
                <w:rPr>
                  <w:rFonts w:ascii="Cambria Math" w:hAnsi="Cambria Math"/>
                </w:rPr>
                <m:t>)</m:t>
              </m:r>
              <m:ctrlPr>
                <w:rPr>
                  <w:rFonts w:ascii="Cambria Math" w:hAnsi="Cambria Math"/>
                  <w:i/>
                </w:rPr>
              </m:ctrlPr>
            </m:e>
          </m:nary>
        </m:oMath>
      </m:oMathPara>
    </w:p>
    <w:p w14:paraId="10AD1538">
      <w:pPr>
        <w:spacing w:line="360" w:lineRule="auto"/>
        <w:ind w:firstLine="0" w:firstLineChars="0"/>
      </w:pPr>
      <w:r>
        <w:rPr>
          <w:rFonts w:hint="eastAsia"/>
        </w:rPr>
        <w:t xml:space="preserve">where </w:t>
      </w:r>
      <w:r>
        <w:rPr>
          <w:rFonts w:hint="eastAsia"/>
          <w:i/>
          <w:iCs/>
        </w:rPr>
        <w:t>W</w:t>
      </w:r>
      <w:r>
        <w:rPr>
          <w:rFonts w:hint="eastAsia"/>
          <w:i/>
          <w:iCs/>
          <w:vertAlign w:val="subscript"/>
        </w:rPr>
        <w:t>i</w:t>
      </w:r>
      <w:r>
        <w:rPr>
          <w:rFonts w:hint="eastAsia"/>
        </w:rPr>
        <w:t xml:space="preserve"> is the weight of the </w:t>
      </w:r>
      <w:r>
        <w:rPr>
          <w:rFonts w:hint="eastAsia"/>
          <w:i/>
          <w:iCs/>
        </w:rPr>
        <w:t>i</w:t>
      </w:r>
      <w:r>
        <w:rPr>
          <w:rFonts w:hint="eastAsia"/>
        </w:rPr>
        <w:t xml:space="preserve">-th indicator, </w:t>
      </w:r>
      <w:r>
        <w:rPr>
          <w:rFonts w:hint="eastAsia"/>
          <w:i/>
          <w:iCs/>
        </w:rPr>
        <w:t>S</w:t>
      </w:r>
      <w:r>
        <w:rPr>
          <w:rFonts w:hint="eastAsia"/>
          <w:i/>
          <w:iCs/>
          <w:vertAlign w:val="subscript"/>
        </w:rPr>
        <w:t>i</w:t>
      </w:r>
      <w:r>
        <w:rPr>
          <w:rFonts w:hint="eastAsia"/>
        </w:rPr>
        <w:t xml:space="preserve"> is the assigned score of the </w:t>
      </w:r>
      <w:r>
        <w:rPr>
          <w:rFonts w:hint="eastAsia"/>
          <w:i/>
          <w:iCs/>
        </w:rPr>
        <w:t>i</w:t>
      </w:r>
      <w:r>
        <w:rPr>
          <w:rFonts w:hint="eastAsia"/>
        </w:rPr>
        <w:t xml:space="preserve">-th indicator, and n is the number of indicators in the MDS. </w:t>
      </w:r>
    </w:p>
    <w:p w14:paraId="4DC447EC">
      <w:pPr>
        <w:spacing w:line="360" w:lineRule="auto"/>
        <w:ind w:firstLine="480"/>
        <w:rPr>
          <w:rFonts w:cs="Times New Roman"/>
        </w:rPr>
      </w:pPr>
      <w:r>
        <w:rPr>
          <w:rFonts w:cs="Times New Roman"/>
        </w:rPr>
        <w:t>In addition</w:t>
      </w:r>
      <w:r>
        <w:rPr>
          <w:rFonts w:hint="eastAsia" w:cs="Times New Roman"/>
        </w:rPr>
        <w:t>, linear regression was performed</w:t>
      </w:r>
      <w:r>
        <w:rPr>
          <w:rFonts w:cs="Times New Roman"/>
        </w:rPr>
        <w:t>.</w:t>
      </w:r>
      <w:r>
        <w:rPr>
          <w:rFonts w:hint="eastAsia" w:cs="Times New Roman"/>
        </w:rPr>
        <w:t xml:space="preserve"> </w:t>
      </w:r>
      <w:r>
        <w:rPr>
          <w:rFonts w:cs="Times New Roman"/>
        </w:rPr>
        <w:t>A</w:t>
      </w:r>
      <w:r>
        <w:rPr>
          <w:rFonts w:hint="eastAsia" w:cs="Times New Roman"/>
        </w:rPr>
        <w:t xml:space="preserve">n </w:t>
      </w:r>
      <w:r>
        <w:rPr>
          <w:rFonts w:hint="eastAsia" w:cs="Times New Roman"/>
          <w:i/>
          <w:iCs/>
        </w:rPr>
        <w:t>R</w:t>
      </w:r>
      <w:r>
        <w:rPr>
          <w:rFonts w:hint="eastAsia" w:cs="Times New Roman"/>
          <w:iCs/>
          <w:vertAlign w:val="superscript"/>
        </w:rPr>
        <w:t>2</w:t>
      </w:r>
      <w:r>
        <w:rPr>
          <w:rFonts w:cs="Times New Roman"/>
          <w:i/>
          <w:iCs/>
          <w:vertAlign w:val="superscript"/>
        </w:rPr>
        <w:t xml:space="preserve"> </w:t>
      </w:r>
      <w:r>
        <w:rPr>
          <w:rFonts w:hint="eastAsia" w:cs="Times New Roman"/>
        </w:rPr>
        <w:t>&gt;</w:t>
      </w:r>
      <w:r>
        <w:rPr>
          <w:rFonts w:cs="Times New Roman"/>
        </w:rPr>
        <w:t xml:space="preserve"> </w:t>
      </w:r>
      <w:r>
        <w:rPr>
          <w:rFonts w:hint="eastAsia" w:cs="Times New Roman"/>
        </w:rPr>
        <w:t xml:space="preserve">0.5 indicates that the MDS </w:t>
      </w:r>
      <w:r>
        <w:rPr>
          <w:rFonts w:cs="Times New Roman"/>
        </w:rPr>
        <w:t>could</w:t>
      </w:r>
      <w:r>
        <w:rPr>
          <w:rFonts w:hint="eastAsia" w:cs="Times New Roman"/>
        </w:rPr>
        <w:t xml:space="preserve"> effectively replace the TDS for soil quality evaluation. </w:t>
      </w:r>
    </w:p>
    <w:p w14:paraId="362F7B04">
      <w:pPr>
        <w:ind w:firstLine="0" w:firstLineChars="0"/>
      </w:pPr>
    </w:p>
    <w:p w14:paraId="2CE5A94E">
      <w:pPr>
        <w:ind w:firstLine="0" w:firstLineChars="0"/>
        <w:sectPr>
          <w:pgSz w:w="11906" w:h="16838"/>
          <w:pgMar w:top="1440" w:right="1800" w:bottom="1440" w:left="1800" w:header="851" w:footer="992" w:gutter="0"/>
          <w:cols w:space="425" w:num="1"/>
          <w:docGrid w:type="lines" w:linePitch="312" w:charSpace="0"/>
        </w:sectPr>
      </w:pPr>
    </w:p>
    <w:p w14:paraId="647D39DF">
      <w:pPr>
        <w:pStyle w:val="2"/>
        <w:spacing w:before="156"/>
        <w:rPr>
          <w:b w:val="0"/>
          <w:sz w:val="24"/>
          <w:szCs w:val="24"/>
        </w:rPr>
      </w:pPr>
      <w:r>
        <w:rPr>
          <w:rFonts w:hint="eastAsia"/>
          <w:b w:val="0"/>
          <w:sz w:val="24"/>
          <w:szCs w:val="24"/>
        </w:rPr>
        <w:t>T</w:t>
      </w:r>
      <w:r>
        <w:rPr>
          <w:b w:val="0"/>
          <w:sz w:val="24"/>
          <w:szCs w:val="24"/>
        </w:rPr>
        <w:t>able S1 Selected properties of bauxite residue</w:t>
      </w:r>
    </w:p>
    <w:tbl>
      <w:tblPr>
        <w:tblStyle w:val="22"/>
        <w:tblW w:w="0" w:type="auto"/>
        <w:jc w:val="center"/>
        <w:tblBorders>
          <w:top w:val="single" w:color="666666" w:themeColor="text1" w:themeTint="99" w:sz="4" w:space="0"/>
          <w:left w:val="none" w:color="auto" w:sz="0" w:space="0"/>
          <w:bottom w:val="single" w:color="666666" w:themeColor="text1" w:themeTint="99" w:sz="4" w:space="0"/>
          <w:right w:val="none" w:color="auto" w:sz="0" w:space="0"/>
          <w:insideH w:val="single" w:color="666666" w:themeColor="text1" w:themeTint="99" w:sz="4" w:space="0"/>
          <w:insideV w:val="none" w:color="auto" w:sz="0" w:space="0"/>
        </w:tblBorders>
        <w:tblLayout w:type="autofit"/>
        <w:tblCellMar>
          <w:top w:w="0" w:type="dxa"/>
          <w:left w:w="108" w:type="dxa"/>
          <w:bottom w:w="0" w:type="dxa"/>
          <w:right w:w="108" w:type="dxa"/>
        </w:tblCellMar>
      </w:tblPr>
      <w:tblGrid>
        <w:gridCol w:w="1443"/>
        <w:gridCol w:w="218"/>
        <w:gridCol w:w="1153"/>
        <w:gridCol w:w="508"/>
        <w:gridCol w:w="865"/>
        <w:gridCol w:w="796"/>
        <w:gridCol w:w="577"/>
        <w:gridCol w:w="961"/>
        <w:gridCol w:w="412"/>
        <w:gridCol w:w="1373"/>
      </w:tblGrid>
      <w:tr w14:paraId="48AC5D02">
        <w:tblPrEx>
          <w:tblBorders>
            <w:top w:val="single" w:color="666666" w:themeColor="text1" w:themeTint="99" w:sz="4" w:space="0"/>
            <w:left w:val="none" w:color="auto" w:sz="0" w:space="0"/>
            <w:bottom w:val="single" w:color="666666" w:themeColor="text1" w:themeTint="99" w:sz="4" w:space="0"/>
            <w:right w:val="none" w:color="auto" w:sz="0" w:space="0"/>
            <w:insideH w:val="single" w:color="666666" w:themeColor="text1" w:themeTint="99" w:sz="4" w:space="0"/>
            <w:insideV w:val="none" w:color="auto" w:sz="0" w:space="0"/>
          </w:tblBorders>
          <w:tblCellMar>
            <w:top w:w="0" w:type="dxa"/>
            <w:left w:w="108" w:type="dxa"/>
            <w:bottom w:w="0" w:type="dxa"/>
            <w:right w:w="108" w:type="dxa"/>
          </w:tblCellMar>
        </w:tblPrEx>
        <w:trPr>
          <w:jc w:val="center"/>
        </w:trPr>
        <w:tc>
          <w:tcPr>
            <w:tcW w:w="8306" w:type="dxa"/>
            <w:gridSpan w:val="10"/>
            <w:vAlign w:val="center"/>
          </w:tcPr>
          <w:p w14:paraId="36C0678D">
            <w:pPr>
              <w:spacing w:line="240" w:lineRule="auto"/>
              <w:ind w:firstLine="0" w:firstLineChars="0"/>
              <w:rPr>
                <w:rFonts w:cs="Times New Roman"/>
                <w:b/>
                <w:bCs w:val="0"/>
              </w:rPr>
            </w:pPr>
            <w:r>
              <w:rPr>
                <w:rFonts w:cs="Times New Roman"/>
                <w:b w:val="0"/>
                <w:bCs/>
              </w:rPr>
              <w:t>Basic properties</w:t>
            </w:r>
          </w:p>
        </w:tc>
      </w:tr>
      <w:tr w14:paraId="131CFA40">
        <w:tblPrEx>
          <w:tblBorders>
            <w:top w:val="single" w:color="666666" w:themeColor="text1" w:themeTint="99" w:sz="4" w:space="0"/>
            <w:left w:val="none" w:color="auto" w:sz="0" w:space="0"/>
            <w:bottom w:val="single" w:color="666666" w:themeColor="text1" w:themeTint="99" w:sz="4" w:space="0"/>
            <w:right w:val="none" w:color="auto" w:sz="0" w:space="0"/>
            <w:insideH w:val="single" w:color="666666" w:themeColor="text1" w:themeTint="99" w:sz="4" w:space="0"/>
            <w:insideV w:val="none" w:color="auto" w:sz="0" w:space="0"/>
          </w:tblBorders>
          <w:tblCellMar>
            <w:top w:w="0" w:type="dxa"/>
            <w:left w:w="108" w:type="dxa"/>
            <w:bottom w:w="0" w:type="dxa"/>
            <w:right w:w="108" w:type="dxa"/>
          </w:tblCellMar>
        </w:tblPrEx>
        <w:trPr>
          <w:jc w:val="center"/>
        </w:trPr>
        <w:tc>
          <w:tcPr>
            <w:tcW w:w="1661" w:type="dxa"/>
            <w:gridSpan w:val="2"/>
            <w:vAlign w:val="center"/>
          </w:tcPr>
          <w:p w14:paraId="0FCDD625">
            <w:pPr>
              <w:spacing w:line="240" w:lineRule="auto"/>
              <w:ind w:firstLine="0" w:firstLineChars="0"/>
              <w:jc w:val="center"/>
              <w:rPr>
                <w:rFonts w:cs="Times New Roman"/>
                <w:b/>
                <w:bCs w:val="0"/>
              </w:rPr>
            </w:pPr>
            <w:r>
              <w:rPr>
                <w:rFonts w:cs="Times New Roman"/>
                <w:b w:val="0"/>
                <w:bCs/>
              </w:rPr>
              <w:t>pH</w:t>
            </w:r>
          </w:p>
        </w:tc>
        <w:tc>
          <w:tcPr>
            <w:tcW w:w="1661" w:type="dxa"/>
            <w:gridSpan w:val="2"/>
            <w:vAlign w:val="center"/>
          </w:tcPr>
          <w:p w14:paraId="5D7F7965">
            <w:pPr>
              <w:spacing w:line="240" w:lineRule="auto"/>
              <w:ind w:firstLine="0" w:firstLineChars="0"/>
              <w:jc w:val="center"/>
              <w:rPr>
                <w:rFonts w:cs="Times New Roman"/>
              </w:rPr>
            </w:pPr>
            <w:r>
              <w:rPr>
                <w:rFonts w:cs="Times New Roman"/>
              </w:rPr>
              <w:t>EC (mS cm</w:t>
            </w:r>
            <w:r>
              <w:rPr>
                <w:rFonts w:cs="Times New Roman"/>
                <w:vertAlign w:val="superscript"/>
              </w:rPr>
              <w:t>−1</w:t>
            </w:r>
            <w:r>
              <w:rPr>
                <w:rFonts w:cs="Times New Roman"/>
              </w:rPr>
              <w:t>)</w:t>
            </w:r>
          </w:p>
        </w:tc>
        <w:tc>
          <w:tcPr>
            <w:tcW w:w="1661" w:type="dxa"/>
            <w:gridSpan w:val="2"/>
            <w:vAlign w:val="center"/>
          </w:tcPr>
          <w:p w14:paraId="73466CA7">
            <w:pPr>
              <w:spacing w:line="240" w:lineRule="auto"/>
              <w:ind w:firstLine="0" w:firstLineChars="0"/>
              <w:jc w:val="center"/>
              <w:rPr>
                <w:rFonts w:cs="Times New Roman"/>
              </w:rPr>
            </w:pPr>
            <w:r>
              <w:rPr>
                <w:rFonts w:cs="Times New Roman"/>
              </w:rPr>
              <w:t>ESP (%)</w:t>
            </w:r>
          </w:p>
        </w:tc>
        <w:tc>
          <w:tcPr>
            <w:tcW w:w="1538" w:type="dxa"/>
            <w:gridSpan w:val="2"/>
            <w:vAlign w:val="center"/>
          </w:tcPr>
          <w:p w14:paraId="62ACE465">
            <w:pPr>
              <w:spacing w:line="240" w:lineRule="auto"/>
              <w:ind w:firstLine="0" w:firstLineChars="0"/>
              <w:jc w:val="center"/>
              <w:rPr>
                <w:rFonts w:cs="Times New Roman"/>
              </w:rPr>
            </w:pPr>
            <w:r>
              <w:rPr>
                <w:rFonts w:cs="Times New Roman"/>
              </w:rPr>
              <w:t>SAR</w:t>
            </w:r>
          </w:p>
        </w:tc>
        <w:tc>
          <w:tcPr>
            <w:tcW w:w="1785" w:type="dxa"/>
            <w:gridSpan w:val="2"/>
            <w:vAlign w:val="center"/>
          </w:tcPr>
          <w:p w14:paraId="3C16348D">
            <w:pPr>
              <w:spacing w:line="240" w:lineRule="auto"/>
              <w:ind w:firstLine="0" w:firstLineChars="0"/>
              <w:rPr>
                <w:rFonts w:cs="Times New Roman"/>
              </w:rPr>
            </w:pPr>
            <w:r>
              <w:rPr>
                <w:rFonts w:cs="Times New Roman"/>
              </w:rPr>
              <w:t>TA (cmol</w:t>
            </w:r>
            <w:r>
              <w:rPr>
                <w:rFonts w:hint="eastAsia" w:cs="Times New Roman"/>
              </w:rPr>
              <w:t xml:space="preserve"> </w:t>
            </w:r>
            <w:r>
              <w:rPr>
                <w:rFonts w:cs="Times New Roman"/>
              </w:rPr>
              <w:t>kg</w:t>
            </w:r>
            <w:r>
              <w:rPr>
                <w:rFonts w:cs="Times New Roman"/>
                <w:vertAlign w:val="superscript"/>
              </w:rPr>
              <w:t>−1</w:t>
            </w:r>
            <w:r>
              <w:rPr>
                <w:rFonts w:cs="Times New Roman"/>
              </w:rPr>
              <w:t>)</w:t>
            </w:r>
          </w:p>
        </w:tc>
      </w:tr>
      <w:tr w14:paraId="27E84180">
        <w:tblPrEx>
          <w:tblBorders>
            <w:top w:val="single" w:color="666666" w:themeColor="text1" w:themeTint="99" w:sz="4" w:space="0"/>
            <w:left w:val="none" w:color="auto" w:sz="0" w:space="0"/>
            <w:bottom w:val="single" w:color="666666" w:themeColor="text1" w:themeTint="99" w:sz="4" w:space="0"/>
            <w:right w:val="none" w:color="auto" w:sz="0" w:space="0"/>
            <w:insideH w:val="single" w:color="666666" w:themeColor="text1" w:themeTint="99" w:sz="4" w:space="0"/>
            <w:insideV w:val="none" w:color="auto" w:sz="0" w:space="0"/>
          </w:tblBorders>
          <w:tblCellMar>
            <w:top w:w="0" w:type="dxa"/>
            <w:left w:w="108" w:type="dxa"/>
            <w:bottom w:w="0" w:type="dxa"/>
            <w:right w:w="108" w:type="dxa"/>
          </w:tblCellMar>
        </w:tblPrEx>
        <w:trPr>
          <w:jc w:val="center"/>
        </w:trPr>
        <w:tc>
          <w:tcPr>
            <w:tcW w:w="1661" w:type="dxa"/>
            <w:gridSpan w:val="2"/>
            <w:vAlign w:val="center"/>
          </w:tcPr>
          <w:p w14:paraId="22557220">
            <w:pPr>
              <w:spacing w:line="240" w:lineRule="auto"/>
              <w:ind w:firstLine="0" w:firstLineChars="0"/>
              <w:jc w:val="center"/>
              <w:rPr>
                <w:rFonts w:cs="Times New Roman"/>
                <w:b/>
                <w:bCs w:val="0"/>
              </w:rPr>
            </w:pPr>
            <w:r>
              <w:rPr>
                <w:rFonts w:hint="eastAsia" w:cs="Times New Roman"/>
                <w:b w:val="0"/>
                <w:bCs/>
              </w:rPr>
              <w:t>1</w:t>
            </w:r>
            <w:r>
              <w:rPr>
                <w:rFonts w:cs="Times New Roman"/>
                <w:b w:val="0"/>
                <w:bCs/>
              </w:rPr>
              <w:t>0.69±</w:t>
            </w:r>
            <w:r>
              <w:rPr>
                <w:rFonts w:hint="eastAsia" w:cs="Times New Roman"/>
                <w:b w:val="0"/>
                <w:bCs/>
              </w:rPr>
              <w:t>0.13</w:t>
            </w:r>
          </w:p>
        </w:tc>
        <w:tc>
          <w:tcPr>
            <w:tcW w:w="1661" w:type="dxa"/>
            <w:gridSpan w:val="2"/>
            <w:vAlign w:val="center"/>
          </w:tcPr>
          <w:p w14:paraId="0EB44820">
            <w:pPr>
              <w:spacing w:line="240" w:lineRule="auto"/>
              <w:ind w:firstLine="0" w:firstLineChars="0"/>
              <w:jc w:val="center"/>
              <w:rPr>
                <w:rFonts w:cs="Times New Roman"/>
              </w:rPr>
            </w:pPr>
            <w:r>
              <w:rPr>
                <w:rFonts w:hint="eastAsia" w:cs="Times New Roman"/>
              </w:rPr>
              <w:t>2</w:t>
            </w:r>
            <w:r>
              <w:rPr>
                <w:rFonts w:cs="Times New Roman"/>
              </w:rPr>
              <w:t>.31±</w:t>
            </w:r>
            <w:r>
              <w:rPr>
                <w:rFonts w:hint="eastAsia" w:cs="Times New Roman"/>
              </w:rPr>
              <w:t>0.05</w:t>
            </w:r>
          </w:p>
        </w:tc>
        <w:tc>
          <w:tcPr>
            <w:tcW w:w="1661" w:type="dxa"/>
            <w:gridSpan w:val="2"/>
            <w:vAlign w:val="center"/>
          </w:tcPr>
          <w:p w14:paraId="09F59E4C">
            <w:pPr>
              <w:spacing w:line="240" w:lineRule="auto"/>
              <w:ind w:firstLine="0" w:firstLineChars="0"/>
              <w:jc w:val="center"/>
              <w:rPr>
                <w:rFonts w:cs="Times New Roman"/>
              </w:rPr>
            </w:pPr>
            <w:r>
              <w:rPr>
                <w:rFonts w:hint="eastAsia" w:cs="Times New Roman"/>
              </w:rPr>
              <w:t>51.45</w:t>
            </w:r>
            <w:r>
              <w:rPr>
                <w:rFonts w:cs="Times New Roman"/>
              </w:rPr>
              <w:t>±</w:t>
            </w:r>
            <w:r>
              <w:rPr>
                <w:rFonts w:hint="eastAsia" w:cs="Times New Roman"/>
              </w:rPr>
              <w:t>0.19</w:t>
            </w:r>
          </w:p>
        </w:tc>
        <w:tc>
          <w:tcPr>
            <w:tcW w:w="1538" w:type="dxa"/>
            <w:gridSpan w:val="2"/>
            <w:vAlign w:val="center"/>
          </w:tcPr>
          <w:p w14:paraId="1DECDCF8">
            <w:pPr>
              <w:spacing w:line="240" w:lineRule="auto"/>
              <w:ind w:firstLine="0" w:firstLineChars="0"/>
              <w:jc w:val="center"/>
              <w:rPr>
                <w:rFonts w:cs="Times New Roman"/>
              </w:rPr>
            </w:pPr>
            <w:r>
              <w:rPr>
                <w:rFonts w:hint="eastAsia" w:cs="Times New Roman"/>
              </w:rPr>
              <w:t>7.45</w:t>
            </w:r>
            <w:r>
              <w:rPr>
                <w:rFonts w:cs="Times New Roman"/>
              </w:rPr>
              <w:t>±</w:t>
            </w:r>
            <w:r>
              <w:rPr>
                <w:rFonts w:hint="eastAsia" w:cs="Times New Roman"/>
              </w:rPr>
              <w:t>0.23</w:t>
            </w:r>
          </w:p>
        </w:tc>
        <w:tc>
          <w:tcPr>
            <w:tcW w:w="1785" w:type="dxa"/>
            <w:gridSpan w:val="2"/>
            <w:vAlign w:val="center"/>
          </w:tcPr>
          <w:p w14:paraId="10DBA5C5">
            <w:pPr>
              <w:spacing w:line="240" w:lineRule="auto"/>
              <w:ind w:firstLine="0" w:firstLineChars="0"/>
              <w:jc w:val="center"/>
              <w:rPr>
                <w:rFonts w:cs="Times New Roman"/>
              </w:rPr>
            </w:pPr>
            <w:r>
              <w:rPr>
                <w:rFonts w:hint="eastAsia" w:cs="Times New Roman"/>
              </w:rPr>
              <w:t>42.59</w:t>
            </w:r>
            <w:r>
              <w:rPr>
                <w:rFonts w:cs="Times New Roman"/>
              </w:rPr>
              <w:t>±</w:t>
            </w:r>
            <w:r>
              <w:rPr>
                <w:rFonts w:hint="eastAsia" w:cs="Times New Roman"/>
              </w:rPr>
              <w:t>0.37</w:t>
            </w:r>
          </w:p>
        </w:tc>
      </w:tr>
      <w:tr w14:paraId="2C8BECE2">
        <w:tblPrEx>
          <w:tblBorders>
            <w:top w:val="single" w:color="666666" w:themeColor="text1" w:themeTint="99" w:sz="4" w:space="0"/>
            <w:left w:val="none" w:color="auto" w:sz="0" w:space="0"/>
            <w:bottom w:val="single" w:color="666666" w:themeColor="text1" w:themeTint="99" w:sz="4" w:space="0"/>
            <w:right w:val="none" w:color="auto" w:sz="0" w:space="0"/>
            <w:insideH w:val="single" w:color="666666" w:themeColor="text1" w:themeTint="99" w:sz="4" w:space="0"/>
            <w:insideV w:val="none" w:color="auto" w:sz="0" w:space="0"/>
          </w:tblBorders>
          <w:tblCellMar>
            <w:top w:w="0" w:type="dxa"/>
            <w:left w:w="108" w:type="dxa"/>
            <w:bottom w:w="0" w:type="dxa"/>
            <w:right w:w="108" w:type="dxa"/>
          </w:tblCellMar>
        </w:tblPrEx>
        <w:trPr>
          <w:jc w:val="center"/>
        </w:trPr>
        <w:tc>
          <w:tcPr>
            <w:tcW w:w="1661" w:type="dxa"/>
            <w:gridSpan w:val="2"/>
            <w:vAlign w:val="center"/>
          </w:tcPr>
          <w:p w14:paraId="691FF5A0">
            <w:pPr>
              <w:spacing w:line="240" w:lineRule="auto"/>
              <w:ind w:firstLine="0" w:firstLineChars="0"/>
              <w:jc w:val="center"/>
              <w:rPr>
                <w:rFonts w:cs="Times New Roman"/>
                <w:b/>
                <w:bCs w:val="0"/>
              </w:rPr>
            </w:pPr>
            <w:r>
              <w:rPr>
                <w:rFonts w:hint="eastAsia" w:cs="Times New Roman"/>
                <w:b w:val="0"/>
                <w:bCs/>
              </w:rPr>
              <w:t>T</w:t>
            </w:r>
            <w:r>
              <w:rPr>
                <w:rFonts w:cs="Times New Roman"/>
                <w:b w:val="0"/>
                <w:bCs/>
              </w:rPr>
              <w:t>OC (g kg</w:t>
            </w:r>
            <w:r>
              <w:rPr>
                <w:rFonts w:cs="Times New Roman"/>
                <w:b w:val="0"/>
                <w:bCs/>
                <w:vertAlign w:val="superscript"/>
              </w:rPr>
              <w:t>−1</w:t>
            </w:r>
            <w:r>
              <w:rPr>
                <w:rFonts w:cs="Times New Roman"/>
                <w:b w:val="0"/>
                <w:bCs/>
              </w:rPr>
              <w:t>)</w:t>
            </w:r>
          </w:p>
        </w:tc>
        <w:tc>
          <w:tcPr>
            <w:tcW w:w="1661" w:type="dxa"/>
            <w:gridSpan w:val="2"/>
            <w:vAlign w:val="center"/>
          </w:tcPr>
          <w:p w14:paraId="452996DE">
            <w:pPr>
              <w:spacing w:line="240" w:lineRule="auto"/>
              <w:ind w:firstLine="0" w:firstLineChars="0"/>
              <w:jc w:val="center"/>
              <w:rPr>
                <w:rFonts w:cs="Times New Roman"/>
              </w:rPr>
            </w:pPr>
            <w:r>
              <w:rPr>
                <w:rFonts w:hint="eastAsia" w:cs="Times New Roman"/>
              </w:rPr>
              <w:t>T</w:t>
            </w:r>
            <w:r>
              <w:rPr>
                <w:rFonts w:cs="Times New Roman"/>
              </w:rPr>
              <w:t xml:space="preserve">N </w:t>
            </w:r>
            <w:r>
              <w:rPr>
                <w:rFonts w:cs="Times New Roman"/>
                <w:b/>
              </w:rPr>
              <w:t>(</w:t>
            </w:r>
            <w:r>
              <w:rPr>
                <w:rFonts w:cs="Times New Roman"/>
              </w:rPr>
              <w:t>g kg</w:t>
            </w:r>
            <w:r>
              <w:rPr>
                <w:rFonts w:cs="Times New Roman"/>
                <w:vertAlign w:val="superscript"/>
              </w:rPr>
              <w:t>−1</w:t>
            </w:r>
            <w:r>
              <w:rPr>
                <w:rFonts w:cs="Times New Roman"/>
                <w:b/>
              </w:rPr>
              <w:t>)</w:t>
            </w:r>
          </w:p>
        </w:tc>
        <w:tc>
          <w:tcPr>
            <w:tcW w:w="1661" w:type="dxa"/>
            <w:gridSpan w:val="2"/>
            <w:vAlign w:val="center"/>
          </w:tcPr>
          <w:p w14:paraId="3B8E13CB">
            <w:pPr>
              <w:spacing w:line="240" w:lineRule="auto"/>
              <w:ind w:firstLine="0" w:firstLineChars="0"/>
              <w:jc w:val="center"/>
              <w:rPr>
                <w:rFonts w:cs="Times New Roman"/>
              </w:rPr>
            </w:pPr>
            <w:r>
              <w:rPr>
                <w:rFonts w:hint="eastAsia" w:cs="Times New Roman"/>
              </w:rPr>
              <w:t>A</w:t>
            </w:r>
            <w:r>
              <w:rPr>
                <w:rFonts w:cs="Times New Roman"/>
              </w:rPr>
              <w:t>N (mg kg</w:t>
            </w:r>
            <w:r>
              <w:rPr>
                <w:rFonts w:cs="Times New Roman"/>
                <w:vertAlign w:val="superscript"/>
              </w:rPr>
              <w:t>−1</w:t>
            </w:r>
            <w:r>
              <w:rPr>
                <w:rFonts w:cs="Times New Roman"/>
              </w:rPr>
              <w:t>)</w:t>
            </w:r>
          </w:p>
        </w:tc>
        <w:tc>
          <w:tcPr>
            <w:tcW w:w="1538" w:type="dxa"/>
            <w:gridSpan w:val="2"/>
            <w:vAlign w:val="center"/>
          </w:tcPr>
          <w:p w14:paraId="2F43D831">
            <w:pPr>
              <w:spacing w:line="240" w:lineRule="auto"/>
              <w:ind w:firstLine="0" w:firstLineChars="0"/>
              <w:jc w:val="center"/>
              <w:rPr>
                <w:rFonts w:cs="Times New Roman"/>
              </w:rPr>
            </w:pPr>
            <w:r>
              <w:rPr>
                <w:rFonts w:hint="eastAsia" w:cs="Times New Roman"/>
              </w:rPr>
              <w:t>T</w:t>
            </w:r>
            <w:r>
              <w:rPr>
                <w:rFonts w:cs="Times New Roman"/>
              </w:rPr>
              <w:t xml:space="preserve">P </w:t>
            </w:r>
            <w:r>
              <w:rPr>
                <w:rFonts w:cs="Times New Roman"/>
                <w:b/>
              </w:rPr>
              <w:t>(</w:t>
            </w:r>
            <w:r>
              <w:rPr>
                <w:rFonts w:cs="Times New Roman"/>
              </w:rPr>
              <w:t>g kg</w:t>
            </w:r>
            <w:r>
              <w:rPr>
                <w:rFonts w:cs="Times New Roman"/>
                <w:vertAlign w:val="superscript"/>
              </w:rPr>
              <w:t>−1</w:t>
            </w:r>
            <w:r>
              <w:rPr>
                <w:rFonts w:cs="Times New Roman"/>
                <w:b/>
              </w:rPr>
              <w:t>)</w:t>
            </w:r>
          </w:p>
        </w:tc>
        <w:tc>
          <w:tcPr>
            <w:tcW w:w="1785" w:type="dxa"/>
            <w:gridSpan w:val="2"/>
            <w:vAlign w:val="center"/>
          </w:tcPr>
          <w:p w14:paraId="4DCC6C86">
            <w:pPr>
              <w:spacing w:line="240" w:lineRule="auto"/>
              <w:ind w:firstLine="0" w:firstLineChars="0"/>
              <w:jc w:val="center"/>
              <w:rPr>
                <w:rFonts w:cs="Times New Roman"/>
              </w:rPr>
            </w:pPr>
            <w:r>
              <w:rPr>
                <w:rFonts w:cs="Times New Roman"/>
              </w:rPr>
              <w:t>AP (mg kg</w:t>
            </w:r>
            <w:r>
              <w:rPr>
                <w:rFonts w:cs="Times New Roman"/>
                <w:vertAlign w:val="superscript"/>
              </w:rPr>
              <w:t>−1</w:t>
            </w:r>
            <w:r>
              <w:rPr>
                <w:rFonts w:cs="Times New Roman"/>
              </w:rPr>
              <w:t>)</w:t>
            </w:r>
          </w:p>
        </w:tc>
      </w:tr>
      <w:tr w14:paraId="527F0739">
        <w:tblPrEx>
          <w:tblBorders>
            <w:top w:val="single" w:color="666666" w:themeColor="text1" w:themeTint="99" w:sz="4" w:space="0"/>
            <w:left w:val="none" w:color="auto" w:sz="0" w:space="0"/>
            <w:bottom w:val="single" w:color="666666" w:themeColor="text1" w:themeTint="99" w:sz="4" w:space="0"/>
            <w:right w:val="none" w:color="auto" w:sz="0" w:space="0"/>
            <w:insideH w:val="single" w:color="666666" w:themeColor="text1" w:themeTint="99" w:sz="4" w:space="0"/>
            <w:insideV w:val="none" w:color="auto" w:sz="0" w:space="0"/>
          </w:tblBorders>
          <w:tblCellMar>
            <w:top w:w="0" w:type="dxa"/>
            <w:left w:w="108" w:type="dxa"/>
            <w:bottom w:w="0" w:type="dxa"/>
            <w:right w:w="108" w:type="dxa"/>
          </w:tblCellMar>
        </w:tblPrEx>
        <w:trPr>
          <w:jc w:val="center"/>
        </w:trPr>
        <w:tc>
          <w:tcPr>
            <w:tcW w:w="1661" w:type="dxa"/>
            <w:gridSpan w:val="2"/>
            <w:vAlign w:val="center"/>
          </w:tcPr>
          <w:p w14:paraId="4C1441F5">
            <w:pPr>
              <w:spacing w:line="240" w:lineRule="auto"/>
              <w:ind w:firstLine="0" w:firstLineChars="0"/>
              <w:jc w:val="center"/>
              <w:rPr>
                <w:rFonts w:cs="Times New Roman"/>
                <w:b/>
                <w:bCs w:val="0"/>
              </w:rPr>
            </w:pPr>
            <w:r>
              <w:rPr>
                <w:rFonts w:hint="eastAsia" w:cs="Times New Roman"/>
                <w:b w:val="0"/>
                <w:bCs/>
              </w:rPr>
              <w:t>2.35</w:t>
            </w:r>
            <w:r>
              <w:rPr>
                <w:rFonts w:cs="Times New Roman"/>
                <w:b w:val="0"/>
                <w:bCs/>
              </w:rPr>
              <w:t>±</w:t>
            </w:r>
            <w:r>
              <w:rPr>
                <w:rFonts w:hint="eastAsia" w:cs="Times New Roman"/>
                <w:b w:val="0"/>
                <w:bCs/>
              </w:rPr>
              <w:t>0.13</w:t>
            </w:r>
          </w:p>
        </w:tc>
        <w:tc>
          <w:tcPr>
            <w:tcW w:w="1661" w:type="dxa"/>
            <w:gridSpan w:val="2"/>
            <w:vAlign w:val="center"/>
          </w:tcPr>
          <w:p w14:paraId="71BC4B54">
            <w:pPr>
              <w:spacing w:line="240" w:lineRule="auto"/>
              <w:ind w:firstLine="0" w:firstLineChars="0"/>
              <w:jc w:val="center"/>
              <w:rPr>
                <w:rFonts w:cs="Times New Roman"/>
              </w:rPr>
            </w:pPr>
            <w:r>
              <w:rPr>
                <w:rFonts w:hint="eastAsia" w:cs="Times New Roman"/>
              </w:rPr>
              <w:t>0</w:t>
            </w:r>
            <w:r>
              <w:rPr>
                <w:rFonts w:cs="Times New Roman"/>
              </w:rPr>
              <w:t>.11±</w:t>
            </w:r>
            <w:r>
              <w:rPr>
                <w:rFonts w:hint="eastAsia" w:cs="Times New Roman"/>
              </w:rPr>
              <w:t>0.01</w:t>
            </w:r>
          </w:p>
        </w:tc>
        <w:tc>
          <w:tcPr>
            <w:tcW w:w="1661" w:type="dxa"/>
            <w:gridSpan w:val="2"/>
            <w:vAlign w:val="center"/>
          </w:tcPr>
          <w:p w14:paraId="51C8F622">
            <w:pPr>
              <w:spacing w:line="240" w:lineRule="auto"/>
              <w:ind w:firstLine="0" w:firstLineChars="0"/>
              <w:jc w:val="center"/>
              <w:rPr>
                <w:rFonts w:cs="Times New Roman"/>
              </w:rPr>
            </w:pPr>
            <w:r>
              <w:rPr>
                <w:rFonts w:hint="eastAsia" w:cs="Times New Roman"/>
              </w:rPr>
              <w:t>0.19</w:t>
            </w:r>
            <w:r>
              <w:rPr>
                <w:rFonts w:cs="Times New Roman"/>
              </w:rPr>
              <w:t>±</w:t>
            </w:r>
            <w:r>
              <w:rPr>
                <w:rFonts w:hint="eastAsia" w:cs="Times New Roman"/>
              </w:rPr>
              <w:t>0.03</w:t>
            </w:r>
          </w:p>
        </w:tc>
        <w:tc>
          <w:tcPr>
            <w:tcW w:w="1538" w:type="dxa"/>
            <w:gridSpan w:val="2"/>
            <w:vAlign w:val="center"/>
          </w:tcPr>
          <w:p w14:paraId="3D1C6961">
            <w:pPr>
              <w:spacing w:line="240" w:lineRule="auto"/>
              <w:ind w:firstLine="0" w:firstLineChars="0"/>
              <w:jc w:val="center"/>
              <w:rPr>
                <w:rFonts w:cs="Times New Roman"/>
              </w:rPr>
            </w:pPr>
            <w:r>
              <w:rPr>
                <w:rFonts w:hint="eastAsia" w:cs="Times New Roman"/>
              </w:rPr>
              <w:t>0</w:t>
            </w:r>
            <w:r>
              <w:rPr>
                <w:rFonts w:cs="Times New Roman"/>
              </w:rPr>
              <w:t>.17±</w:t>
            </w:r>
            <w:r>
              <w:rPr>
                <w:rFonts w:hint="eastAsia" w:cs="Times New Roman"/>
              </w:rPr>
              <w:t>0.01</w:t>
            </w:r>
          </w:p>
        </w:tc>
        <w:tc>
          <w:tcPr>
            <w:tcW w:w="1785" w:type="dxa"/>
            <w:gridSpan w:val="2"/>
            <w:vAlign w:val="center"/>
          </w:tcPr>
          <w:p w14:paraId="50744744">
            <w:pPr>
              <w:spacing w:line="240" w:lineRule="auto"/>
              <w:ind w:firstLine="0" w:firstLineChars="0"/>
              <w:jc w:val="center"/>
              <w:rPr>
                <w:rFonts w:cs="Times New Roman"/>
              </w:rPr>
            </w:pPr>
            <w:r>
              <w:rPr>
                <w:rFonts w:hint="eastAsia" w:cs="Times New Roman"/>
              </w:rPr>
              <w:t>2.17</w:t>
            </w:r>
            <w:r>
              <w:rPr>
                <w:rFonts w:cs="Times New Roman"/>
              </w:rPr>
              <w:t>±</w:t>
            </w:r>
            <w:r>
              <w:rPr>
                <w:rFonts w:hint="eastAsia" w:cs="Times New Roman"/>
              </w:rPr>
              <w:t>0.13</w:t>
            </w:r>
          </w:p>
        </w:tc>
      </w:tr>
      <w:tr w14:paraId="414E7F96">
        <w:tblPrEx>
          <w:tblBorders>
            <w:top w:val="single" w:color="666666" w:themeColor="text1" w:themeTint="99" w:sz="4" w:space="0"/>
            <w:left w:val="none" w:color="auto" w:sz="0" w:space="0"/>
            <w:bottom w:val="single" w:color="666666" w:themeColor="text1" w:themeTint="99" w:sz="4" w:space="0"/>
            <w:right w:val="none" w:color="auto" w:sz="0" w:space="0"/>
            <w:insideH w:val="single" w:color="666666" w:themeColor="text1" w:themeTint="99" w:sz="4" w:space="0"/>
            <w:insideV w:val="none" w:color="auto" w:sz="0" w:space="0"/>
          </w:tblBorders>
          <w:tblCellMar>
            <w:top w:w="0" w:type="dxa"/>
            <w:left w:w="108" w:type="dxa"/>
            <w:bottom w:w="0" w:type="dxa"/>
            <w:right w:w="108" w:type="dxa"/>
          </w:tblCellMar>
        </w:tblPrEx>
        <w:trPr>
          <w:jc w:val="center"/>
        </w:trPr>
        <w:tc>
          <w:tcPr>
            <w:tcW w:w="8306" w:type="dxa"/>
            <w:gridSpan w:val="10"/>
            <w:vAlign w:val="center"/>
          </w:tcPr>
          <w:p w14:paraId="60CD0C4E">
            <w:pPr>
              <w:spacing w:line="240" w:lineRule="auto"/>
              <w:ind w:firstLine="0" w:firstLineChars="0"/>
              <w:rPr>
                <w:rFonts w:cs="Times New Roman"/>
                <w:b/>
                <w:bCs w:val="0"/>
              </w:rPr>
            </w:pPr>
            <w:r>
              <w:rPr>
                <w:rFonts w:cs="Times New Roman"/>
                <w:b w:val="0"/>
                <w:bCs/>
              </w:rPr>
              <w:t>Major constituents (g kg</w:t>
            </w:r>
            <w:r>
              <w:rPr>
                <w:rFonts w:cs="Times New Roman"/>
                <w:b w:val="0"/>
                <w:bCs/>
                <w:vertAlign w:val="superscript"/>
              </w:rPr>
              <w:t>−1</w:t>
            </w:r>
            <w:r>
              <w:rPr>
                <w:rFonts w:cs="Times New Roman"/>
                <w:b w:val="0"/>
                <w:bCs/>
              </w:rPr>
              <w:t xml:space="preserve">) </w:t>
            </w:r>
          </w:p>
        </w:tc>
      </w:tr>
      <w:tr w14:paraId="0194DB85">
        <w:tblPrEx>
          <w:tblBorders>
            <w:top w:val="single" w:color="666666" w:themeColor="text1" w:themeTint="99" w:sz="4" w:space="0"/>
            <w:left w:val="none" w:color="auto" w:sz="0" w:space="0"/>
            <w:bottom w:val="single" w:color="666666" w:themeColor="text1" w:themeTint="99" w:sz="4" w:space="0"/>
            <w:right w:val="none" w:color="auto" w:sz="0" w:space="0"/>
            <w:insideH w:val="single" w:color="666666" w:themeColor="text1" w:themeTint="99" w:sz="4" w:space="0"/>
            <w:insideV w:val="none" w:color="auto" w:sz="0" w:space="0"/>
          </w:tblBorders>
          <w:tblCellMar>
            <w:top w:w="0" w:type="dxa"/>
            <w:left w:w="108" w:type="dxa"/>
            <w:bottom w:w="0" w:type="dxa"/>
            <w:right w:w="108" w:type="dxa"/>
          </w:tblCellMar>
        </w:tblPrEx>
        <w:trPr>
          <w:jc w:val="center"/>
        </w:trPr>
        <w:tc>
          <w:tcPr>
            <w:tcW w:w="1443" w:type="dxa"/>
            <w:vAlign w:val="center"/>
          </w:tcPr>
          <w:p w14:paraId="3E2B3BAE">
            <w:pPr>
              <w:spacing w:line="240" w:lineRule="auto"/>
              <w:ind w:firstLine="0" w:firstLineChars="0"/>
              <w:jc w:val="center"/>
              <w:rPr>
                <w:rFonts w:cs="Times New Roman"/>
                <w:b/>
                <w:bCs w:val="0"/>
              </w:rPr>
            </w:pPr>
            <w:r>
              <w:rPr>
                <w:rFonts w:cs="Times New Roman"/>
                <w:b w:val="0"/>
                <w:bCs/>
              </w:rPr>
              <w:t>Fe</w:t>
            </w:r>
          </w:p>
        </w:tc>
        <w:tc>
          <w:tcPr>
            <w:tcW w:w="1371" w:type="dxa"/>
            <w:gridSpan w:val="2"/>
            <w:vAlign w:val="center"/>
          </w:tcPr>
          <w:p w14:paraId="6156FC6A">
            <w:pPr>
              <w:spacing w:line="240" w:lineRule="auto"/>
              <w:ind w:firstLine="0" w:firstLineChars="0"/>
              <w:jc w:val="center"/>
              <w:rPr>
                <w:rFonts w:cs="Times New Roman"/>
              </w:rPr>
            </w:pPr>
            <w:r>
              <w:rPr>
                <w:rFonts w:cs="Times New Roman"/>
              </w:rPr>
              <w:t>Ca</w:t>
            </w:r>
          </w:p>
        </w:tc>
        <w:tc>
          <w:tcPr>
            <w:tcW w:w="1373" w:type="dxa"/>
            <w:gridSpan w:val="2"/>
            <w:vAlign w:val="center"/>
          </w:tcPr>
          <w:p w14:paraId="02A1AB3D">
            <w:pPr>
              <w:spacing w:line="240" w:lineRule="auto"/>
              <w:ind w:firstLine="0" w:firstLineChars="0"/>
              <w:jc w:val="center"/>
              <w:rPr>
                <w:rFonts w:cs="Times New Roman"/>
              </w:rPr>
            </w:pPr>
            <w:r>
              <w:rPr>
                <w:rFonts w:cs="Times New Roman"/>
              </w:rPr>
              <w:t>Na</w:t>
            </w:r>
          </w:p>
        </w:tc>
        <w:tc>
          <w:tcPr>
            <w:tcW w:w="1373" w:type="dxa"/>
            <w:gridSpan w:val="2"/>
            <w:vAlign w:val="center"/>
          </w:tcPr>
          <w:p w14:paraId="5A36D86F">
            <w:pPr>
              <w:spacing w:line="240" w:lineRule="auto"/>
              <w:ind w:firstLine="0" w:firstLineChars="0"/>
              <w:jc w:val="center"/>
              <w:rPr>
                <w:rFonts w:cs="Times New Roman"/>
              </w:rPr>
            </w:pPr>
            <w:r>
              <w:rPr>
                <w:rFonts w:cs="Times New Roman"/>
              </w:rPr>
              <w:t>Ti</w:t>
            </w:r>
          </w:p>
        </w:tc>
        <w:tc>
          <w:tcPr>
            <w:tcW w:w="1373" w:type="dxa"/>
            <w:gridSpan w:val="2"/>
            <w:vAlign w:val="center"/>
          </w:tcPr>
          <w:p w14:paraId="53A59DFF">
            <w:pPr>
              <w:spacing w:line="240" w:lineRule="auto"/>
              <w:ind w:firstLine="0" w:firstLineChars="0"/>
              <w:jc w:val="center"/>
              <w:rPr>
                <w:rFonts w:cs="Times New Roman"/>
              </w:rPr>
            </w:pPr>
            <w:r>
              <w:rPr>
                <w:rFonts w:cs="Times New Roman"/>
              </w:rPr>
              <w:t>Al</w:t>
            </w:r>
          </w:p>
        </w:tc>
        <w:tc>
          <w:tcPr>
            <w:tcW w:w="1373" w:type="dxa"/>
            <w:vAlign w:val="center"/>
          </w:tcPr>
          <w:p w14:paraId="4C058CC0">
            <w:pPr>
              <w:spacing w:line="240" w:lineRule="auto"/>
              <w:ind w:firstLine="0" w:firstLineChars="0"/>
              <w:jc w:val="center"/>
              <w:rPr>
                <w:rFonts w:cs="Times New Roman"/>
              </w:rPr>
            </w:pPr>
            <w:r>
              <w:rPr>
                <w:rFonts w:cs="Times New Roman"/>
              </w:rPr>
              <w:t>K</w:t>
            </w:r>
          </w:p>
        </w:tc>
      </w:tr>
      <w:tr w14:paraId="5DE3764D">
        <w:tblPrEx>
          <w:tblBorders>
            <w:top w:val="single" w:color="666666" w:themeColor="text1" w:themeTint="99" w:sz="4" w:space="0"/>
            <w:left w:val="none" w:color="auto" w:sz="0" w:space="0"/>
            <w:bottom w:val="single" w:color="666666" w:themeColor="text1" w:themeTint="99" w:sz="4" w:space="0"/>
            <w:right w:val="none" w:color="auto" w:sz="0" w:space="0"/>
            <w:insideH w:val="single" w:color="666666" w:themeColor="text1" w:themeTint="99" w:sz="4" w:space="0"/>
            <w:insideV w:val="none" w:color="auto" w:sz="0" w:space="0"/>
          </w:tblBorders>
          <w:tblCellMar>
            <w:top w:w="0" w:type="dxa"/>
            <w:left w:w="108" w:type="dxa"/>
            <w:bottom w:w="0" w:type="dxa"/>
            <w:right w:w="108" w:type="dxa"/>
          </w:tblCellMar>
        </w:tblPrEx>
        <w:trPr>
          <w:jc w:val="center"/>
        </w:trPr>
        <w:tc>
          <w:tcPr>
            <w:tcW w:w="1443" w:type="dxa"/>
            <w:vAlign w:val="center"/>
          </w:tcPr>
          <w:p w14:paraId="72C15329">
            <w:pPr>
              <w:spacing w:line="240" w:lineRule="auto"/>
              <w:ind w:firstLine="0" w:firstLineChars="0"/>
              <w:jc w:val="center"/>
              <w:rPr>
                <w:rFonts w:cs="Times New Roman"/>
                <w:b/>
                <w:bCs w:val="0"/>
              </w:rPr>
            </w:pPr>
            <w:r>
              <w:rPr>
                <w:rFonts w:hint="eastAsia" w:cs="Times New Roman"/>
                <w:b w:val="0"/>
                <w:bCs/>
              </w:rPr>
              <w:t>574.93</w:t>
            </w:r>
            <w:r>
              <w:rPr>
                <w:rFonts w:cs="Times New Roman"/>
                <w:b w:val="0"/>
                <w:bCs/>
              </w:rPr>
              <w:t>±</w:t>
            </w:r>
            <w:r>
              <w:rPr>
                <w:rFonts w:hint="eastAsia" w:cs="Times New Roman"/>
                <w:b w:val="0"/>
                <w:bCs/>
              </w:rPr>
              <w:t>1.07</w:t>
            </w:r>
          </w:p>
        </w:tc>
        <w:tc>
          <w:tcPr>
            <w:tcW w:w="1371" w:type="dxa"/>
            <w:gridSpan w:val="2"/>
            <w:vAlign w:val="center"/>
          </w:tcPr>
          <w:p w14:paraId="1F8D86AF">
            <w:pPr>
              <w:spacing w:line="240" w:lineRule="auto"/>
              <w:ind w:firstLine="0" w:firstLineChars="0"/>
              <w:jc w:val="center"/>
              <w:rPr>
                <w:rFonts w:cs="Times New Roman"/>
              </w:rPr>
            </w:pPr>
            <w:r>
              <w:rPr>
                <w:rFonts w:hint="eastAsia" w:cs="Times New Roman"/>
              </w:rPr>
              <w:t>24.67</w:t>
            </w:r>
            <w:r>
              <w:rPr>
                <w:rFonts w:cs="Times New Roman"/>
              </w:rPr>
              <w:t>±</w:t>
            </w:r>
            <w:r>
              <w:rPr>
                <w:rFonts w:hint="eastAsia" w:cs="Times New Roman"/>
              </w:rPr>
              <w:t>0.50</w:t>
            </w:r>
          </w:p>
        </w:tc>
        <w:tc>
          <w:tcPr>
            <w:tcW w:w="1373" w:type="dxa"/>
            <w:gridSpan w:val="2"/>
            <w:vAlign w:val="center"/>
          </w:tcPr>
          <w:p w14:paraId="2BC5CF2B">
            <w:pPr>
              <w:spacing w:line="240" w:lineRule="auto"/>
              <w:ind w:firstLine="0" w:firstLineChars="0"/>
              <w:jc w:val="center"/>
              <w:rPr>
                <w:rFonts w:cs="Times New Roman"/>
              </w:rPr>
            </w:pPr>
            <w:r>
              <w:rPr>
                <w:rFonts w:cs="Times New Roman"/>
              </w:rPr>
              <w:t>46.82±5.33</w:t>
            </w:r>
          </w:p>
        </w:tc>
        <w:tc>
          <w:tcPr>
            <w:tcW w:w="1373" w:type="dxa"/>
            <w:gridSpan w:val="2"/>
            <w:vAlign w:val="center"/>
          </w:tcPr>
          <w:p w14:paraId="2F09C8D4">
            <w:pPr>
              <w:spacing w:line="240" w:lineRule="auto"/>
              <w:ind w:firstLine="0" w:firstLineChars="0"/>
              <w:jc w:val="center"/>
              <w:rPr>
                <w:rFonts w:cs="Times New Roman"/>
              </w:rPr>
            </w:pPr>
            <w:r>
              <w:rPr>
                <w:rFonts w:hint="eastAsia" w:cs="Times New Roman"/>
              </w:rPr>
              <w:t>23.39</w:t>
            </w:r>
            <w:r>
              <w:rPr>
                <w:rFonts w:cs="Times New Roman"/>
              </w:rPr>
              <w:t>±</w:t>
            </w:r>
            <w:r>
              <w:rPr>
                <w:rFonts w:hint="eastAsia" w:cs="Times New Roman"/>
              </w:rPr>
              <w:t>0.26</w:t>
            </w:r>
          </w:p>
        </w:tc>
        <w:tc>
          <w:tcPr>
            <w:tcW w:w="1373" w:type="dxa"/>
            <w:gridSpan w:val="2"/>
            <w:vAlign w:val="center"/>
          </w:tcPr>
          <w:p w14:paraId="0E6C3626">
            <w:pPr>
              <w:spacing w:line="240" w:lineRule="auto"/>
              <w:ind w:firstLine="0" w:firstLineChars="0"/>
              <w:jc w:val="center"/>
              <w:rPr>
                <w:rFonts w:cs="Times New Roman"/>
              </w:rPr>
            </w:pPr>
            <w:r>
              <w:rPr>
                <w:rFonts w:cs="Times New Roman"/>
              </w:rPr>
              <w:t>16.57±3.96</w:t>
            </w:r>
          </w:p>
        </w:tc>
        <w:tc>
          <w:tcPr>
            <w:tcW w:w="1373" w:type="dxa"/>
            <w:vAlign w:val="center"/>
          </w:tcPr>
          <w:p w14:paraId="6847AF75">
            <w:pPr>
              <w:spacing w:line="240" w:lineRule="auto"/>
              <w:ind w:firstLine="0" w:firstLineChars="0"/>
              <w:jc w:val="center"/>
              <w:rPr>
                <w:rFonts w:cs="Times New Roman"/>
              </w:rPr>
            </w:pPr>
            <w:r>
              <w:rPr>
                <w:rFonts w:hint="eastAsia" w:cs="Times New Roman"/>
              </w:rPr>
              <w:t>13.14</w:t>
            </w:r>
            <w:r>
              <w:rPr>
                <w:rFonts w:cs="Times New Roman"/>
              </w:rPr>
              <w:t>±</w:t>
            </w:r>
            <w:r>
              <w:rPr>
                <w:rFonts w:hint="eastAsia" w:cs="Times New Roman"/>
              </w:rPr>
              <w:t>0.58</w:t>
            </w:r>
          </w:p>
        </w:tc>
      </w:tr>
      <w:tr w14:paraId="0DC9BF37">
        <w:tblPrEx>
          <w:tblBorders>
            <w:top w:val="single" w:color="666666" w:themeColor="text1" w:themeTint="99" w:sz="4" w:space="0"/>
            <w:left w:val="none" w:color="auto" w:sz="0" w:space="0"/>
            <w:bottom w:val="single" w:color="666666" w:themeColor="text1" w:themeTint="99" w:sz="4" w:space="0"/>
            <w:right w:val="none" w:color="auto" w:sz="0" w:space="0"/>
            <w:insideH w:val="single" w:color="666666" w:themeColor="text1" w:themeTint="99" w:sz="4" w:space="0"/>
            <w:insideV w:val="none" w:color="auto" w:sz="0" w:space="0"/>
          </w:tblBorders>
          <w:tblCellMar>
            <w:top w:w="0" w:type="dxa"/>
            <w:left w:w="108" w:type="dxa"/>
            <w:bottom w:w="0" w:type="dxa"/>
            <w:right w:w="108" w:type="dxa"/>
          </w:tblCellMar>
        </w:tblPrEx>
        <w:trPr>
          <w:jc w:val="center"/>
        </w:trPr>
        <w:tc>
          <w:tcPr>
            <w:tcW w:w="8306" w:type="dxa"/>
            <w:gridSpan w:val="10"/>
            <w:vAlign w:val="center"/>
          </w:tcPr>
          <w:p w14:paraId="35C7F775">
            <w:pPr>
              <w:spacing w:line="240" w:lineRule="auto"/>
              <w:ind w:firstLine="0" w:firstLineChars="0"/>
              <w:rPr>
                <w:rFonts w:cs="Times New Roman"/>
                <w:b/>
                <w:bCs w:val="0"/>
              </w:rPr>
            </w:pPr>
            <w:r>
              <w:rPr>
                <w:rFonts w:cs="Times New Roman"/>
                <w:b w:val="0"/>
                <w:bCs/>
              </w:rPr>
              <w:t>Trace metals (mg kg</w:t>
            </w:r>
            <w:r>
              <w:rPr>
                <w:rFonts w:cs="Times New Roman"/>
                <w:b w:val="0"/>
                <w:bCs/>
                <w:vertAlign w:val="superscript"/>
              </w:rPr>
              <w:t>−1</w:t>
            </w:r>
            <w:r>
              <w:rPr>
                <w:rFonts w:cs="Times New Roman"/>
                <w:b w:val="0"/>
                <w:bCs/>
              </w:rPr>
              <w:t xml:space="preserve">) </w:t>
            </w:r>
            <w:r>
              <w:rPr>
                <w:rFonts w:cs="Times New Roman"/>
                <w:b w:val="0"/>
                <w:bCs/>
                <w:vertAlign w:val="superscript"/>
              </w:rPr>
              <w:t>a</w:t>
            </w:r>
          </w:p>
        </w:tc>
      </w:tr>
      <w:tr w14:paraId="4631BAF3">
        <w:tblPrEx>
          <w:tblBorders>
            <w:top w:val="single" w:color="666666" w:themeColor="text1" w:themeTint="99" w:sz="4" w:space="0"/>
            <w:left w:val="none" w:color="auto" w:sz="0" w:space="0"/>
            <w:bottom w:val="single" w:color="666666" w:themeColor="text1" w:themeTint="99" w:sz="4" w:space="0"/>
            <w:right w:val="none" w:color="auto" w:sz="0" w:space="0"/>
            <w:insideH w:val="single" w:color="666666" w:themeColor="text1" w:themeTint="99" w:sz="4" w:space="0"/>
            <w:insideV w:val="none" w:color="auto" w:sz="0" w:space="0"/>
          </w:tblBorders>
          <w:tblCellMar>
            <w:top w:w="0" w:type="dxa"/>
            <w:left w:w="108" w:type="dxa"/>
            <w:bottom w:w="0" w:type="dxa"/>
            <w:right w:w="108" w:type="dxa"/>
          </w:tblCellMar>
        </w:tblPrEx>
        <w:trPr>
          <w:jc w:val="center"/>
        </w:trPr>
        <w:tc>
          <w:tcPr>
            <w:tcW w:w="1443" w:type="dxa"/>
            <w:vAlign w:val="center"/>
          </w:tcPr>
          <w:p w14:paraId="165468F2">
            <w:pPr>
              <w:spacing w:line="240" w:lineRule="auto"/>
              <w:ind w:firstLine="0" w:firstLineChars="0"/>
              <w:jc w:val="center"/>
              <w:rPr>
                <w:rFonts w:cs="Times New Roman"/>
                <w:b/>
                <w:bCs w:val="0"/>
              </w:rPr>
            </w:pPr>
            <w:r>
              <w:rPr>
                <w:rFonts w:cs="Times New Roman"/>
                <w:b w:val="0"/>
                <w:bCs/>
              </w:rPr>
              <w:t>Cr</w:t>
            </w:r>
          </w:p>
        </w:tc>
        <w:tc>
          <w:tcPr>
            <w:tcW w:w="1371" w:type="dxa"/>
            <w:gridSpan w:val="2"/>
            <w:vAlign w:val="center"/>
          </w:tcPr>
          <w:p w14:paraId="40032348">
            <w:pPr>
              <w:spacing w:line="240" w:lineRule="auto"/>
              <w:ind w:firstLine="0" w:firstLineChars="0"/>
              <w:jc w:val="center"/>
              <w:rPr>
                <w:rFonts w:cs="Times New Roman"/>
              </w:rPr>
            </w:pPr>
            <w:r>
              <w:rPr>
                <w:rFonts w:cs="Times New Roman"/>
              </w:rPr>
              <w:t>Mn</w:t>
            </w:r>
          </w:p>
        </w:tc>
        <w:tc>
          <w:tcPr>
            <w:tcW w:w="1373" w:type="dxa"/>
            <w:gridSpan w:val="2"/>
            <w:vAlign w:val="center"/>
          </w:tcPr>
          <w:p w14:paraId="46021365">
            <w:pPr>
              <w:spacing w:line="240" w:lineRule="auto"/>
              <w:ind w:firstLine="0" w:firstLineChars="0"/>
              <w:jc w:val="center"/>
              <w:rPr>
                <w:rFonts w:cs="Times New Roman"/>
              </w:rPr>
            </w:pPr>
            <w:r>
              <w:rPr>
                <w:rFonts w:cs="Times New Roman"/>
              </w:rPr>
              <w:t>V</w:t>
            </w:r>
          </w:p>
        </w:tc>
        <w:tc>
          <w:tcPr>
            <w:tcW w:w="1373" w:type="dxa"/>
            <w:gridSpan w:val="2"/>
            <w:vAlign w:val="center"/>
          </w:tcPr>
          <w:p w14:paraId="7D0E8DA9">
            <w:pPr>
              <w:spacing w:line="240" w:lineRule="auto"/>
              <w:ind w:firstLine="0" w:firstLineChars="0"/>
              <w:jc w:val="center"/>
              <w:rPr>
                <w:rFonts w:cs="Times New Roman"/>
              </w:rPr>
            </w:pPr>
            <w:r>
              <w:rPr>
                <w:rFonts w:cs="Times New Roman"/>
              </w:rPr>
              <w:t>Zn</w:t>
            </w:r>
          </w:p>
        </w:tc>
        <w:tc>
          <w:tcPr>
            <w:tcW w:w="1373" w:type="dxa"/>
            <w:gridSpan w:val="2"/>
            <w:vAlign w:val="center"/>
          </w:tcPr>
          <w:p w14:paraId="7A35C302">
            <w:pPr>
              <w:spacing w:line="240" w:lineRule="auto"/>
              <w:ind w:firstLine="0" w:firstLineChars="0"/>
              <w:jc w:val="center"/>
              <w:rPr>
                <w:rFonts w:cs="Times New Roman"/>
              </w:rPr>
            </w:pPr>
            <w:r>
              <w:rPr>
                <w:rFonts w:cs="Times New Roman"/>
              </w:rPr>
              <w:t>As</w:t>
            </w:r>
          </w:p>
        </w:tc>
        <w:tc>
          <w:tcPr>
            <w:tcW w:w="1373" w:type="dxa"/>
            <w:vAlign w:val="center"/>
          </w:tcPr>
          <w:p w14:paraId="59350FF4">
            <w:pPr>
              <w:spacing w:line="240" w:lineRule="auto"/>
              <w:ind w:firstLine="0" w:firstLineChars="0"/>
              <w:jc w:val="center"/>
              <w:rPr>
                <w:rFonts w:cs="Times New Roman"/>
              </w:rPr>
            </w:pPr>
            <w:r>
              <w:rPr>
                <w:rFonts w:cs="Times New Roman"/>
              </w:rPr>
              <w:t>Pb</w:t>
            </w:r>
          </w:p>
        </w:tc>
      </w:tr>
      <w:tr w14:paraId="7CFE65D5">
        <w:tblPrEx>
          <w:tblBorders>
            <w:top w:val="single" w:color="666666" w:themeColor="text1" w:themeTint="99" w:sz="4" w:space="0"/>
            <w:left w:val="none" w:color="auto" w:sz="0" w:space="0"/>
            <w:bottom w:val="single" w:color="666666" w:themeColor="text1" w:themeTint="99" w:sz="4" w:space="0"/>
            <w:right w:val="none" w:color="auto" w:sz="0" w:space="0"/>
            <w:insideH w:val="single" w:color="666666" w:themeColor="text1" w:themeTint="99" w:sz="4" w:space="0"/>
            <w:insideV w:val="none" w:color="auto" w:sz="0" w:space="0"/>
          </w:tblBorders>
          <w:tblCellMar>
            <w:top w:w="0" w:type="dxa"/>
            <w:left w:w="108" w:type="dxa"/>
            <w:bottom w:w="0" w:type="dxa"/>
            <w:right w:w="108" w:type="dxa"/>
          </w:tblCellMar>
        </w:tblPrEx>
        <w:trPr>
          <w:jc w:val="center"/>
        </w:trPr>
        <w:tc>
          <w:tcPr>
            <w:tcW w:w="1443" w:type="dxa"/>
            <w:vAlign w:val="center"/>
          </w:tcPr>
          <w:p w14:paraId="7DC7F0C6">
            <w:pPr>
              <w:spacing w:line="240" w:lineRule="auto"/>
              <w:ind w:firstLine="0" w:firstLineChars="0"/>
              <w:jc w:val="center"/>
              <w:rPr>
                <w:rFonts w:cs="Times New Roman"/>
                <w:b/>
                <w:bCs w:val="0"/>
              </w:rPr>
            </w:pPr>
            <w:r>
              <w:rPr>
                <w:rFonts w:cs="Times New Roman"/>
                <w:b w:val="0"/>
                <w:bCs/>
              </w:rPr>
              <w:t>1</w:t>
            </w:r>
            <w:r>
              <w:rPr>
                <w:rFonts w:hint="eastAsia" w:cs="Times New Roman"/>
                <w:b w:val="0"/>
                <w:bCs/>
              </w:rPr>
              <w:t>2</w:t>
            </w:r>
            <w:r>
              <w:rPr>
                <w:rFonts w:cs="Times New Roman"/>
                <w:b w:val="0"/>
                <w:bCs/>
              </w:rPr>
              <w:t>62±53.4</w:t>
            </w:r>
          </w:p>
        </w:tc>
        <w:tc>
          <w:tcPr>
            <w:tcW w:w="1371" w:type="dxa"/>
            <w:gridSpan w:val="2"/>
            <w:vAlign w:val="center"/>
          </w:tcPr>
          <w:p w14:paraId="29E85D00">
            <w:pPr>
              <w:spacing w:line="240" w:lineRule="auto"/>
              <w:ind w:firstLine="0" w:firstLineChars="0"/>
              <w:jc w:val="center"/>
              <w:rPr>
                <w:rFonts w:cs="Times New Roman"/>
              </w:rPr>
            </w:pPr>
            <w:r>
              <w:rPr>
                <w:rFonts w:cs="Times New Roman"/>
              </w:rPr>
              <w:t>801±24.3</w:t>
            </w:r>
          </w:p>
        </w:tc>
        <w:tc>
          <w:tcPr>
            <w:tcW w:w="1373" w:type="dxa"/>
            <w:gridSpan w:val="2"/>
            <w:vAlign w:val="center"/>
          </w:tcPr>
          <w:p w14:paraId="77A47BC5">
            <w:pPr>
              <w:spacing w:line="240" w:lineRule="auto"/>
              <w:ind w:firstLine="0" w:firstLineChars="0"/>
              <w:jc w:val="center"/>
              <w:rPr>
                <w:rFonts w:cs="Times New Roman"/>
              </w:rPr>
            </w:pPr>
            <w:r>
              <w:rPr>
                <w:rFonts w:cs="Times New Roman"/>
              </w:rPr>
              <w:t>520±12.2</w:t>
            </w:r>
          </w:p>
        </w:tc>
        <w:tc>
          <w:tcPr>
            <w:tcW w:w="1373" w:type="dxa"/>
            <w:gridSpan w:val="2"/>
            <w:vAlign w:val="center"/>
          </w:tcPr>
          <w:p w14:paraId="520A6F9A">
            <w:pPr>
              <w:spacing w:line="240" w:lineRule="auto"/>
              <w:ind w:firstLine="0" w:firstLineChars="0"/>
              <w:jc w:val="center"/>
              <w:rPr>
                <w:rFonts w:cs="Times New Roman"/>
              </w:rPr>
            </w:pPr>
            <w:r>
              <w:rPr>
                <w:rFonts w:cs="Times New Roman"/>
              </w:rPr>
              <w:t>72.7±4.2</w:t>
            </w:r>
          </w:p>
        </w:tc>
        <w:tc>
          <w:tcPr>
            <w:tcW w:w="1373" w:type="dxa"/>
            <w:gridSpan w:val="2"/>
            <w:vAlign w:val="center"/>
          </w:tcPr>
          <w:p w14:paraId="646AACDB">
            <w:pPr>
              <w:spacing w:line="240" w:lineRule="auto"/>
              <w:ind w:firstLine="0" w:firstLineChars="0"/>
              <w:jc w:val="center"/>
              <w:rPr>
                <w:rFonts w:cs="Times New Roman"/>
              </w:rPr>
            </w:pPr>
            <w:r>
              <w:rPr>
                <w:rFonts w:cs="Times New Roman"/>
              </w:rPr>
              <w:t>43.7±2.6</w:t>
            </w:r>
          </w:p>
        </w:tc>
        <w:tc>
          <w:tcPr>
            <w:tcW w:w="1373" w:type="dxa"/>
            <w:vAlign w:val="center"/>
          </w:tcPr>
          <w:p w14:paraId="46DAF88B">
            <w:pPr>
              <w:spacing w:line="240" w:lineRule="auto"/>
              <w:ind w:firstLine="0" w:firstLineChars="0"/>
              <w:jc w:val="center"/>
              <w:rPr>
                <w:rFonts w:cs="Times New Roman"/>
              </w:rPr>
            </w:pPr>
            <w:r>
              <w:rPr>
                <w:rFonts w:cs="Times New Roman"/>
              </w:rPr>
              <w:t>46.3±2.9</w:t>
            </w:r>
          </w:p>
        </w:tc>
      </w:tr>
    </w:tbl>
    <w:p w14:paraId="69AB49A5">
      <w:pPr>
        <w:spacing w:line="240" w:lineRule="auto"/>
        <w:ind w:firstLine="0" w:firstLineChars="0"/>
        <w:rPr>
          <w:sz w:val="21"/>
          <w:szCs w:val="21"/>
        </w:rPr>
      </w:pPr>
      <w:r>
        <w:rPr>
          <w:sz w:val="21"/>
          <w:szCs w:val="21"/>
        </w:rPr>
        <w:t xml:space="preserve">The values in the table are the means of three replicate experiments. </w:t>
      </w:r>
    </w:p>
    <w:p w14:paraId="2C10DA13">
      <w:pPr>
        <w:spacing w:line="240" w:lineRule="auto"/>
        <w:ind w:firstLine="0" w:firstLineChars="0"/>
        <w:rPr>
          <w:sz w:val="21"/>
          <w:szCs w:val="21"/>
        </w:rPr>
      </w:pPr>
      <w:r>
        <w:rPr>
          <w:sz w:val="21"/>
          <w:szCs w:val="21"/>
          <w:vertAlign w:val="superscript"/>
        </w:rPr>
        <w:t>a.</w:t>
      </w:r>
      <w:r>
        <w:rPr>
          <w:sz w:val="21"/>
          <w:szCs w:val="21"/>
        </w:rPr>
        <w:t xml:space="preserve"> Determined using microwave-assisted acid digestion of the bauxite residue with concentrated HNO</w:t>
      </w:r>
      <w:r>
        <w:rPr>
          <w:sz w:val="21"/>
          <w:szCs w:val="21"/>
          <w:vertAlign w:val="subscript"/>
        </w:rPr>
        <w:t>3</w:t>
      </w:r>
      <w:r>
        <w:rPr>
          <w:sz w:val="21"/>
          <w:szCs w:val="21"/>
        </w:rPr>
        <w:t xml:space="preserve"> + HF + HClO</w:t>
      </w:r>
      <w:r>
        <w:rPr>
          <w:sz w:val="21"/>
          <w:szCs w:val="21"/>
          <w:vertAlign w:val="subscript"/>
        </w:rPr>
        <w:t>4</w:t>
      </w:r>
      <w:r>
        <w:rPr>
          <w:sz w:val="21"/>
          <w:szCs w:val="21"/>
        </w:rPr>
        <w:t xml:space="preserve"> (3:2:3, v/v) and the elemental content determined using ICP-MS (7500 ICP–MS; Agilent Technologies, USA). </w:t>
      </w:r>
    </w:p>
    <w:p w14:paraId="31BA8044">
      <w:pPr>
        <w:ind w:firstLine="0" w:firstLineChars="0"/>
      </w:pPr>
    </w:p>
    <w:p w14:paraId="570D29AB">
      <w:pPr>
        <w:pStyle w:val="2"/>
        <w:spacing w:before="312" w:beforeLines="100"/>
        <w:sectPr>
          <w:pgSz w:w="11906" w:h="16838"/>
          <w:pgMar w:top="1440" w:right="1800" w:bottom="1440" w:left="1800" w:header="851" w:footer="992" w:gutter="0"/>
          <w:cols w:space="425" w:num="1"/>
          <w:docGrid w:type="lines" w:linePitch="312" w:charSpace="0"/>
        </w:sectPr>
      </w:pPr>
    </w:p>
    <w:p w14:paraId="4979A5DD">
      <w:pPr>
        <w:pStyle w:val="2"/>
        <w:spacing w:before="312" w:beforeLines="100"/>
      </w:pPr>
      <w:r>
        <w:rPr>
          <w:rFonts w:hint="eastAsia"/>
        </w:rPr>
        <w:t>Additional information for mineral composition analysis</w:t>
      </w:r>
    </w:p>
    <w:p w14:paraId="1905DFFE">
      <w:pPr>
        <w:spacing w:line="360" w:lineRule="auto"/>
        <w:ind w:firstLine="0" w:firstLineChars="0"/>
      </w:pPr>
      <w:r>
        <w:t>The mineralogical composition of the bauxite residue samples was analyzed using X-ray diffraction (XRD). The air-dried samples were ground into a fine powder (&lt;75 μm) and analyzed using a diffractometer (Bruker D8 advance, Bruker, Germany) equipped with Cu Kα radiation. The diffraction patterns were recorded over a 2θ range of 10-90° with a scanning speed of 2° min</w:t>
      </w:r>
      <w:r>
        <w:rPr>
          <w:vertAlign w:val="superscript"/>
        </w:rPr>
        <w:t>−1</w:t>
      </w:r>
      <w:r>
        <w:t>. The mineral phases were identified by comparing the obtained diffraction peaks with standard cards from the Powder Diffraction File (PDF) using MDI Jade 5.0 software.</w:t>
      </w:r>
    </w:p>
    <w:p w14:paraId="76BE8FF5">
      <w:pPr>
        <w:spacing w:line="360" w:lineRule="auto"/>
        <w:ind w:firstLine="0" w:firstLineChars="0"/>
      </w:pPr>
      <w:r>
        <w:rPr>
          <w:rFonts w:hint="eastAsia"/>
        </w:rPr>
        <w:pict>
          <v:shape id="_x0000_i1025" o:spt="75" type="#_x0000_t75" style="height:214.25pt;width:414.7pt;" filled="f" o:preferrelative="t" stroked="f" coordsize="21600,21600">
            <v:path/>
            <v:fill on="f" focussize="0,0"/>
            <v:stroke on="f" joinstyle="miter"/>
            <v:imagedata r:id="rId12" o:title=""/>
            <o:lock v:ext="edit" aspectratio="t"/>
            <w10:wrap type="none"/>
            <w10:anchorlock/>
          </v:shape>
        </w:pict>
      </w:r>
    </w:p>
    <w:p w14:paraId="64A4A5FF">
      <w:pPr>
        <w:spacing w:line="360" w:lineRule="auto"/>
        <w:ind w:firstLine="0" w:firstLineChars="0"/>
        <w:rPr>
          <w:rFonts w:cs="Times New Roman"/>
        </w:rPr>
      </w:pPr>
      <w:r>
        <w:rPr>
          <w:rFonts w:hint="eastAsia"/>
        </w:rPr>
        <w:t>Fig</w:t>
      </w:r>
      <w:r>
        <w:t>. S</w:t>
      </w:r>
      <w:r>
        <w:rPr>
          <w:rFonts w:hint="eastAsia"/>
        </w:rPr>
        <w:t>1</w:t>
      </w:r>
      <w:r>
        <w:t xml:space="preserve"> </w:t>
      </w:r>
      <w:r>
        <w:rPr>
          <w:rFonts w:cs="Times New Roman"/>
        </w:rPr>
        <w:t>Mineral analysis of bauxite residue sam</w:t>
      </w:r>
      <w:r>
        <w:rPr>
          <w:rFonts w:hint="eastAsia" w:cs="Times New Roman"/>
        </w:rPr>
        <w:t>p</w:t>
      </w:r>
      <w:r>
        <w:rPr>
          <w:rFonts w:cs="Times New Roman"/>
        </w:rPr>
        <w:t>les.</w:t>
      </w:r>
      <w:r>
        <w:rPr>
          <w:rFonts w:cs="Times New Roman"/>
          <w:color w:val="1F1F1F"/>
        </w:rPr>
        <w:t xml:space="preserve"> </w:t>
      </w:r>
      <w:r>
        <w:rPr>
          <w:rFonts w:cs="Times New Roman"/>
        </w:rPr>
        <w:t>The GE-treated bauxite residue used in the analysis was collected after 90 days of incubation.</w:t>
      </w:r>
      <w:r>
        <w:rPr>
          <w:rFonts w:cs="Times New Roman"/>
          <w:color w:val="404040"/>
          <w:shd w:val="clear" w:color="auto" w:fill="FFFFFF"/>
        </w:rPr>
        <w:t xml:space="preserve"> </w:t>
      </w:r>
      <w:r>
        <w:rPr>
          <w:rFonts w:cs="Times New Roman"/>
        </w:rPr>
        <w:t>Green numbers denote minerals that decrease in content, red numbers denote minerals that increase in content or newly formed after GE treatment, and black numbers indicate minerals with negligible change. 1 kaolinite, Al</w:t>
      </w:r>
      <w:r>
        <w:rPr>
          <w:rFonts w:cs="Times New Roman"/>
          <w:vertAlign w:val="subscript"/>
        </w:rPr>
        <w:t>2</w:t>
      </w:r>
      <w:r>
        <w:rPr>
          <w:rFonts w:cs="Times New Roman"/>
        </w:rPr>
        <w:t>(Si</w:t>
      </w:r>
      <w:r>
        <w:rPr>
          <w:rFonts w:cs="Times New Roman"/>
          <w:vertAlign w:val="subscript"/>
        </w:rPr>
        <w:t>2</w:t>
      </w:r>
      <w:r>
        <w:rPr>
          <w:rFonts w:cs="Times New Roman"/>
        </w:rPr>
        <w:t>O</w:t>
      </w:r>
      <w:r>
        <w:rPr>
          <w:rFonts w:cs="Times New Roman"/>
          <w:vertAlign w:val="subscript"/>
        </w:rPr>
        <w:t>5</w:t>
      </w:r>
      <w:r>
        <w:rPr>
          <w:rFonts w:cs="Times New Roman"/>
        </w:rPr>
        <w:t>)(OH)</w:t>
      </w:r>
      <w:r>
        <w:rPr>
          <w:rFonts w:cs="Times New Roman"/>
          <w:vertAlign w:val="subscript"/>
        </w:rPr>
        <w:t>4</w:t>
      </w:r>
      <w:r>
        <w:rPr>
          <w:rFonts w:cs="Times New Roman"/>
        </w:rPr>
        <w:t>; 2 boehmite, AlO(OH); 3</w:t>
      </w:r>
      <w:r>
        <w:rPr>
          <w:rFonts w:hint="eastAsia" w:cs="Times New Roman"/>
        </w:rPr>
        <w:t xml:space="preserve"> </w:t>
      </w:r>
      <w:r>
        <w:rPr>
          <w:rFonts w:cs="Times New Roman"/>
        </w:rPr>
        <w:t>cancrinite, Na</w:t>
      </w:r>
      <w:r>
        <w:rPr>
          <w:rFonts w:cs="Times New Roman"/>
          <w:vertAlign w:val="subscript"/>
        </w:rPr>
        <w:t>8</w:t>
      </w:r>
      <w:r>
        <w:rPr>
          <w:rFonts w:cs="Times New Roman"/>
        </w:rPr>
        <w:t>(AlSiO</w:t>
      </w:r>
      <w:r>
        <w:rPr>
          <w:rFonts w:cs="Times New Roman"/>
          <w:vertAlign w:val="subscript"/>
        </w:rPr>
        <w:t>4</w:t>
      </w:r>
      <w:r>
        <w:rPr>
          <w:rFonts w:cs="Times New Roman"/>
        </w:rPr>
        <w:t>)</w:t>
      </w:r>
      <w:r>
        <w:rPr>
          <w:rFonts w:cs="Times New Roman"/>
          <w:vertAlign w:val="subscript"/>
        </w:rPr>
        <w:t>6</w:t>
      </w:r>
      <w:r>
        <w:rPr>
          <w:rFonts w:cs="Times New Roman"/>
        </w:rPr>
        <w:t>(CO</w:t>
      </w:r>
      <w:r>
        <w:rPr>
          <w:rFonts w:cs="Times New Roman"/>
          <w:vertAlign w:val="subscript"/>
        </w:rPr>
        <w:t>3</w:t>
      </w:r>
      <w:r>
        <w:rPr>
          <w:rFonts w:cs="Times New Roman"/>
        </w:rPr>
        <w:t>)(H</w:t>
      </w:r>
      <w:r>
        <w:rPr>
          <w:rFonts w:cs="Times New Roman"/>
          <w:vertAlign w:val="subscript"/>
        </w:rPr>
        <w:t>2</w:t>
      </w:r>
      <w:r>
        <w:rPr>
          <w:rFonts w:cs="Times New Roman"/>
        </w:rPr>
        <w:t>O)</w:t>
      </w:r>
      <w:r>
        <w:rPr>
          <w:rFonts w:cs="Times New Roman"/>
          <w:vertAlign w:val="subscript"/>
        </w:rPr>
        <w:t>2</w:t>
      </w:r>
      <w:r>
        <w:rPr>
          <w:rFonts w:cs="Times New Roman"/>
        </w:rPr>
        <w:t>; 4 gibbsite, Al(OH)</w:t>
      </w:r>
      <w:r>
        <w:rPr>
          <w:rFonts w:cs="Times New Roman"/>
          <w:vertAlign w:val="subscript"/>
        </w:rPr>
        <w:t>3</w:t>
      </w:r>
      <w:r>
        <w:rPr>
          <w:rFonts w:cs="Times New Roman"/>
        </w:rPr>
        <w:t xml:space="preserve">; 5 </w:t>
      </w:r>
      <w:r>
        <w:rPr>
          <w:rFonts w:hint="eastAsia" w:cs="Times New Roman"/>
        </w:rPr>
        <w:t xml:space="preserve">sodalite, </w:t>
      </w:r>
      <w:r>
        <w:rPr>
          <w:rFonts w:cs="Times New Roman"/>
        </w:rPr>
        <w:t>Na</w:t>
      </w:r>
      <w:r>
        <w:rPr>
          <w:rFonts w:hint="eastAsia" w:cs="Times New Roman"/>
          <w:vertAlign w:val="subscript"/>
        </w:rPr>
        <w:t>8</w:t>
      </w:r>
      <w:r>
        <w:rPr>
          <w:rFonts w:cs="Times New Roman"/>
        </w:rPr>
        <w:t>(Al</w:t>
      </w:r>
      <w:r>
        <w:rPr>
          <w:rFonts w:hint="eastAsia" w:cs="Times New Roman"/>
          <w:vertAlign w:val="subscript"/>
        </w:rPr>
        <w:t>6</w:t>
      </w:r>
      <w:r>
        <w:rPr>
          <w:rFonts w:cs="Times New Roman"/>
        </w:rPr>
        <w:t>Si</w:t>
      </w:r>
      <w:r>
        <w:rPr>
          <w:rFonts w:hint="eastAsia" w:cs="Times New Roman"/>
          <w:vertAlign w:val="subscript"/>
        </w:rPr>
        <w:t>6</w:t>
      </w:r>
      <w:r>
        <w:rPr>
          <w:rFonts w:cs="Times New Roman"/>
        </w:rPr>
        <w:t>O</w:t>
      </w:r>
      <w:r>
        <w:rPr>
          <w:rFonts w:hint="eastAsia" w:cs="Times New Roman"/>
          <w:vertAlign w:val="subscript"/>
        </w:rPr>
        <w:t>24</w:t>
      </w:r>
      <w:r>
        <w:rPr>
          <w:rFonts w:cs="Times New Roman"/>
        </w:rPr>
        <w:t>)OH₂</w:t>
      </w:r>
      <w:r>
        <w:rPr>
          <w:rFonts w:hint="eastAsia" w:cs="Times New Roman"/>
        </w:rPr>
        <w:t xml:space="preserve"> 6</w:t>
      </w:r>
      <w:r>
        <w:rPr>
          <w:rFonts w:cs="Times New Roman"/>
        </w:rPr>
        <w:t xml:space="preserve"> hematite, Fe</w:t>
      </w:r>
      <w:r>
        <w:rPr>
          <w:rFonts w:cs="Times New Roman"/>
          <w:vertAlign w:val="subscript"/>
        </w:rPr>
        <w:t>2</w:t>
      </w:r>
      <w:r>
        <w:rPr>
          <w:rFonts w:cs="Times New Roman"/>
        </w:rPr>
        <w:t>O</w:t>
      </w:r>
      <w:r>
        <w:rPr>
          <w:rFonts w:cs="Times New Roman"/>
          <w:vertAlign w:val="subscript"/>
        </w:rPr>
        <w:t>3</w:t>
      </w:r>
      <w:r>
        <w:rPr>
          <w:rFonts w:cs="Times New Roman"/>
        </w:rPr>
        <w:t>;</w:t>
      </w:r>
      <w:r>
        <w:rPr>
          <w:rFonts w:hint="eastAsia" w:cs="Times New Roman"/>
        </w:rPr>
        <w:t xml:space="preserve"> 7 </w:t>
      </w:r>
      <w:r>
        <w:rPr>
          <w:rFonts w:cs="Times New Roman"/>
        </w:rPr>
        <w:t>calcite, CaCO</w:t>
      </w:r>
      <w:r>
        <w:rPr>
          <w:rFonts w:cs="Times New Roman"/>
          <w:vertAlign w:val="subscript"/>
        </w:rPr>
        <w:t>3</w:t>
      </w:r>
      <w:r>
        <w:rPr>
          <w:rFonts w:cs="Times New Roman"/>
        </w:rPr>
        <w:t>; 8 andradite, Ca</w:t>
      </w:r>
      <w:r>
        <w:rPr>
          <w:rFonts w:cs="Times New Roman"/>
          <w:vertAlign w:val="subscript"/>
        </w:rPr>
        <w:t>3</w:t>
      </w:r>
      <w:r>
        <w:rPr>
          <w:rFonts w:cs="Times New Roman"/>
        </w:rPr>
        <w:t>(Fe</w:t>
      </w:r>
      <w:r>
        <w:rPr>
          <w:rFonts w:cs="Times New Roman"/>
          <w:vertAlign w:val="subscript"/>
        </w:rPr>
        <w:t>0.87</w:t>
      </w:r>
      <w:r>
        <w:rPr>
          <w:rFonts w:cs="Times New Roman"/>
        </w:rPr>
        <w:t>Al</w:t>
      </w:r>
      <w:r>
        <w:rPr>
          <w:rFonts w:cs="Times New Roman"/>
          <w:vertAlign w:val="subscript"/>
        </w:rPr>
        <w:t>0.13</w:t>
      </w:r>
      <w:r>
        <w:rPr>
          <w:rFonts w:cs="Times New Roman"/>
        </w:rPr>
        <w:t>)</w:t>
      </w:r>
      <w:r>
        <w:rPr>
          <w:rFonts w:cs="Times New Roman"/>
          <w:vertAlign w:val="subscript"/>
        </w:rPr>
        <w:t>2</w:t>
      </w:r>
      <w:r>
        <w:rPr>
          <w:rFonts w:cs="Times New Roman"/>
        </w:rPr>
        <w:t>(SiO</w:t>
      </w:r>
      <w:r>
        <w:rPr>
          <w:rFonts w:cs="Times New Roman"/>
          <w:vertAlign w:val="subscript"/>
        </w:rPr>
        <w:t>4</w:t>
      </w:r>
      <w:r>
        <w:rPr>
          <w:rFonts w:cs="Times New Roman"/>
        </w:rPr>
        <w:t>)</w:t>
      </w:r>
      <w:r>
        <w:rPr>
          <w:rFonts w:cs="Times New Roman"/>
          <w:vertAlign w:val="subscript"/>
        </w:rPr>
        <w:t>1.65</w:t>
      </w:r>
      <w:r>
        <w:rPr>
          <w:rFonts w:cs="Times New Roman"/>
        </w:rPr>
        <w:t>(OH)</w:t>
      </w:r>
      <w:r>
        <w:rPr>
          <w:rFonts w:cs="Times New Roman"/>
          <w:vertAlign w:val="subscript"/>
        </w:rPr>
        <w:t>5.4</w:t>
      </w:r>
      <w:r>
        <w:rPr>
          <w:rFonts w:hint="eastAsia" w:cs="Times New Roman"/>
        </w:rPr>
        <w:t xml:space="preserve">; 9 </w:t>
      </w:r>
      <w:r>
        <w:rPr>
          <w:rFonts w:cs="Times New Roman"/>
        </w:rPr>
        <w:t>katoite, Ca</w:t>
      </w:r>
      <w:r>
        <w:rPr>
          <w:rFonts w:cs="Times New Roman"/>
          <w:vertAlign w:val="subscript"/>
        </w:rPr>
        <w:t>3</w:t>
      </w:r>
      <w:r>
        <w:rPr>
          <w:rFonts w:cs="Times New Roman"/>
        </w:rPr>
        <w:t>Al</w:t>
      </w:r>
      <w:r>
        <w:rPr>
          <w:rFonts w:cs="Times New Roman"/>
          <w:vertAlign w:val="subscript"/>
        </w:rPr>
        <w:t>2</w:t>
      </w:r>
      <w:r>
        <w:rPr>
          <w:rFonts w:cs="Times New Roman"/>
        </w:rPr>
        <w:t>(SiO</w:t>
      </w:r>
      <w:r>
        <w:rPr>
          <w:rFonts w:cs="Times New Roman"/>
          <w:vertAlign w:val="subscript"/>
        </w:rPr>
        <w:t>4</w:t>
      </w:r>
      <w:r>
        <w:rPr>
          <w:rFonts w:cs="Times New Roman"/>
        </w:rPr>
        <w:t>)(OH)</w:t>
      </w:r>
      <w:r>
        <w:rPr>
          <w:rFonts w:cs="Times New Roman"/>
          <w:vertAlign w:val="subscript"/>
        </w:rPr>
        <w:t>8</w:t>
      </w:r>
      <w:r>
        <w:rPr>
          <w:rFonts w:cs="Times New Roman"/>
        </w:rPr>
        <w:t xml:space="preserve">; </w:t>
      </w:r>
    </w:p>
    <w:p w14:paraId="3A81594E">
      <w:pPr>
        <w:spacing w:line="360" w:lineRule="auto"/>
        <w:ind w:firstLine="0" w:firstLineChars="0"/>
      </w:pPr>
    </w:p>
    <w:p w14:paraId="0B764F4D">
      <w:pPr>
        <w:spacing w:line="360" w:lineRule="auto"/>
        <w:ind w:firstLine="0" w:firstLineChars="0"/>
      </w:pPr>
      <w:r>
        <w:pict>
          <v:shape id="_x0000_i1026" o:spt="75" type="#_x0000_t75" style="height:357.7pt;width:414.7pt;" filled="f" o:preferrelative="t" stroked="f" coordsize="21600,21600">
            <v:path/>
            <v:fill on="f" focussize="0,0"/>
            <v:stroke on="f" joinstyle="miter"/>
            <v:imagedata r:id="rId13" o:title=""/>
            <o:lock v:ext="edit" aspectratio="t"/>
            <w10:wrap type="none"/>
            <w10:anchorlock/>
          </v:shape>
        </w:pict>
      </w:r>
    </w:p>
    <w:p w14:paraId="6574A0AD">
      <w:pPr>
        <w:spacing w:line="360" w:lineRule="auto"/>
        <w:ind w:firstLine="0" w:firstLineChars="0"/>
      </w:pPr>
      <w:r>
        <w:rPr>
          <w:rFonts w:hint="eastAsia"/>
        </w:rPr>
        <w:t>F</w:t>
      </w:r>
      <w:r>
        <w:t>ig. S</w:t>
      </w:r>
      <w:r>
        <w:rPr>
          <w:rFonts w:hint="eastAsia"/>
        </w:rPr>
        <w:t>2</w:t>
      </w:r>
      <w:r>
        <w:t xml:space="preserve"> Changes in exchangeable cations and carbonate concentrations with GE application. </w:t>
      </w:r>
    </w:p>
    <w:p w14:paraId="2B4B9B6C">
      <w:pPr>
        <w:spacing w:line="360" w:lineRule="auto"/>
        <w:ind w:firstLine="0" w:firstLineChars="0"/>
        <w:sectPr>
          <w:pgSz w:w="11906" w:h="16838"/>
          <w:pgMar w:top="1440" w:right="1800" w:bottom="1440" w:left="1800" w:header="851" w:footer="992" w:gutter="0"/>
          <w:cols w:space="425" w:num="1"/>
          <w:docGrid w:type="lines" w:linePitch="312" w:charSpace="0"/>
        </w:sectPr>
      </w:pPr>
    </w:p>
    <w:p w14:paraId="56655D0A">
      <w:pPr>
        <w:pStyle w:val="2"/>
        <w:rPr>
          <w:b w:val="0"/>
          <w:sz w:val="24"/>
          <w:szCs w:val="24"/>
        </w:rPr>
      </w:pPr>
      <w:r>
        <w:rPr>
          <w:b w:val="0"/>
          <w:sz w:val="24"/>
          <w:szCs w:val="24"/>
        </w:rPr>
        <w:t xml:space="preserve">Table </w:t>
      </w:r>
      <w:r>
        <w:rPr>
          <w:rFonts w:hint="eastAsia"/>
          <w:b w:val="0"/>
          <w:sz w:val="24"/>
          <w:szCs w:val="24"/>
        </w:rPr>
        <w:t>S</w:t>
      </w:r>
      <w:r>
        <w:rPr>
          <w:b w:val="0"/>
          <w:sz w:val="24"/>
          <w:szCs w:val="24"/>
        </w:rPr>
        <w:t xml:space="preserve">2 Principal component loading matrix of </w:t>
      </w:r>
      <w:r>
        <w:rPr>
          <w:rFonts w:hint="eastAsia"/>
          <w:b w:val="0"/>
          <w:sz w:val="24"/>
          <w:szCs w:val="24"/>
        </w:rPr>
        <w:t>pedogenic</w:t>
      </w:r>
      <w:r>
        <w:rPr>
          <w:b w:val="0"/>
          <w:sz w:val="24"/>
          <w:szCs w:val="24"/>
        </w:rPr>
        <w:t xml:space="preserve"> quality indicators and Norm values of each factor.</w:t>
      </w:r>
      <w:r>
        <w:rPr>
          <w:rFonts w:hint="eastAsia"/>
          <w:b w:val="0"/>
          <w:sz w:val="24"/>
          <w:szCs w:val="24"/>
        </w:rPr>
        <w:t xml:space="preserve"> </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66"/>
        <w:gridCol w:w="948"/>
        <w:gridCol w:w="949"/>
        <w:gridCol w:w="1084"/>
        <w:gridCol w:w="1031"/>
        <w:gridCol w:w="1135"/>
        <w:gridCol w:w="1137"/>
      </w:tblGrid>
      <w:tr w14:paraId="340A57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tcBorders>
              <w:top w:val="single" w:color="auto" w:sz="4" w:space="0"/>
              <w:bottom w:val="nil"/>
            </w:tcBorders>
          </w:tcPr>
          <w:p w14:paraId="64BE10B1">
            <w:pPr>
              <w:spacing w:line="240" w:lineRule="auto"/>
              <w:ind w:firstLine="0" w:firstLineChars="0"/>
              <w:jc w:val="center"/>
              <w:rPr>
                <w:rFonts w:cs="Times New Roman"/>
                <w:sz w:val="21"/>
                <w:szCs w:val="21"/>
              </w:rPr>
            </w:pPr>
            <w:bookmarkStart w:id="4" w:name="_Hlk208337851"/>
            <w:r>
              <w:rPr>
                <w:rFonts w:cs="Times New Roman"/>
                <w:sz w:val="21"/>
                <w:szCs w:val="21"/>
              </w:rPr>
              <w:t>Indicator</w:t>
            </w:r>
          </w:p>
        </w:tc>
        <w:tc>
          <w:tcPr>
            <w:tcW w:w="4012" w:type="dxa"/>
            <w:gridSpan w:val="4"/>
            <w:tcBorders>
              <w:top w:val="single" w:color="auto" w:sz="4" w:space="0"/>
              <w:bottom w:val="nil"/>
            </w:tcBorders>
          </w:tcPr>
          <w:p w14:paraId="10A0F533">
            <w:pPr>
              <w:spacing w:line="240" w:lineRule="auto"/>
              <w:ind w:firstLine="0" w:firstLineChars="0"/>
              <w:jc w:val="center"/>
              <w:rPr>
                <w:rFonts w:cs="Times New Roman"/>
                <w:sz w:val="21"/>
                <w:szCs w:val="21"/>
              </w:rPr>
            </w:pPr>
            <w:r>
              <w:rPr>
                <w:rFonts w:cs="Times New Roman"/>
                <w:sz w:val="21"/>
                <w:szCs w:val="21"/>
              </w:rPr>
              <w:t>Principal component</w:t>
            </w:r>
          </w:p>
        </w:tc>
        <w:tc>
          <w:tcPr>
            <w:tcW w:w="1135" w:type="dxa"/>
            <w:tcBorders>
              <w:top w:val="single" w:color="auto" w:sz="4" w:space="0"/>
              <w:bottom w:val="nil"/>
            </w:tcBorders>
          </w:tcPr>
          <w:p w14:paraId="6F2371B1">
            <w:pPr>
              <w:spacing w:line="240" w:lineRule="auto"/>
              <w:ind w:firstLine="0" w:firstLineChars="0"/>
              <w:jc w:val="center"/>
              <w:rPr>
                <w:rFonts w:cs="Times New Roman"/>
                <w:sz w:val="21"/>
                <w:szCs w:val="21"/>
              </w:rPr>
            </w:pPr>
            <w:r>
              <w:rPr>
                <w:rFonts w:cs="Times New Roman"/>
                <w:sz w:val="21"/>
                <w:szCs w:val="21"/>
              </w:rPr>
              <w:t>Norm</w:t>
            </w:r>
          </w:p>
        </w:tc>
        <w:tc>
          <w:tcPr>
            <w:tcW w:w="1137" w:type="dxa"/>
            <w:tcBorders>
              <w:top w:val="single" w:color="auto" w:sz="4" w:space="0"/>
              <w:bottom w:val="nil"/>
            </w:tcBorders>
          </w:tcPr>
          <w:p w14:paraId="61D9650D">
            <w:pPr>
              <w:spacing w:line="240" w:lineRule="auto"/>
              <w:ind w:firstLine="0" w:firstLineChars="0"/>
              <w:jc w:val="center"/>
              <w:rPr>
                <w:rFonts w:cs="Times New Roman"/>
                <w:sz w:val="21"/>
                <w:szCs w:val="21"/>
              </w:rPr>
            </w:pPr>
            <w:r>
              <w:rPr>
                <w:rFonts w:cs="Times New Roman"/>
                <w:sz w:val="21"/>
                <w:szCs w:val="21"/>
              </w:rPr>
              <w:t>Group</w:t>
            </w:r>
          </w:p>
        </w:tc>
      </w:tr>
      <w:tr w14:paraId="4FBA23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tcBorders>
              <w:top w:val="nil"/>
              <w:bottom w:val="single" w:color="auto" w:sz="4" w:space="0"/>
            </w:tcBorders>
          </w:tcPr>
          <w:p w14:paraId="0953E890">
            <w:pPr>
              <w:spacing w:line="240" w:lineRule="auto"/>
              <w:ind w:firstLine="0" w:firstLineChars="0"/>
              <w:jc w:val="center"/>
              <w:rPr>
                <w:rFonts w:cs="Times New Roman"/>
                <w:sz w:val="21"/>
                <w:szCs w:val="21"/>
              </w:rPr>
            </w:pPr>
          </w:p>
        </w:tc>
        <w:tc>
          <w:tcPr>
            <w:tcW w:w="948" w:type="dxa"/>
            <w:tcBorders>
              <w:top w:val="nil"/>
              <w:bottom w:val="single" w:color="auto" w:sz="4" w:space="0"/>
            </w:tcBorders>
          </w:tcPr>
          <w:p w14:paraId="12F2ECA2">
            <w:pPr>
              <w:spacing w:line="240" w:lineRule="auto"/>
              <w:ind w:firstLine="0" w:firstLineChars="0"/>
              <w:jc w:val="center"/>
              <w:rPr>
                <w:rFonts w:cs="Times New Roman"/>
                <w:sz w:val="21"/>
                <w:szCs w:val="21"/>
              </w:rPr>
            </w:pPr>
            <w:r>
              <w:rPr>
                <w:rFonts w:cs="Times New Roman"/>
                <w:sz w:val="21"/>
                <w:szCs w:val="21"/>
              </w:rPr>
              <w:t>1</w:t>
            </w:r>
          </w:p>
        </w:tc>
        <w:tc>
          <w:tcPr>
            <w:tcW w:w="949" w:type="dxa"/>
            <w:tcBorders>
              <w:top w:val="nil"/>
              <w:bottom w:val="single" w:color="auto" w:sz="4" w:space="0"/>
            </w:tcBorders>
          </w:tcPr>
          <w:p w14:paraId="3B090264">
            <w:pPr>
              <w:spacing w:line="240" w:lineRule="auto"/>
              <w:ind w:firstLine="0" w:firstLineChars="0"/>
              <w:jc w:val="center"/>
              <w:rPr>
                <w:rFonts w:cs="Times New Roman"/>
                <w:sz w:val="21"/>
                <w:szCs w:val="21"/>
              </w:rPr>
            </w:pPr>
            <w:r>
              <w:rPr>
                <w:rFonts w:cs="Times New Roman"/>
                <w:sz w:val="21"/>
                <w:szCs w:val="21"/>
              </w:rPr>
              <w:t>2</w:t>
            </w:r>
          </w:p>
        </w:tc>
        <w:tc>
          <w:tcPr>
            <w:tcW w:w="1084" w:type="dxa"/>
            <w:tcBorders>
              <w:top w:val="nil"/>
              <w:bottom w:val="single" w:color="auto" w:sz="4" w:space="0"/>
            </w:tcBorders>
          </w:tcPr>
          <w:p w14:paraId="3664D960">
            <w:pPr>
              <w:spacing w:line="240" w:lineRule="auto"/>
              <w:ind w:firstLine="0" w:firstLineChars="0"/>
              <w:jc w:val="center"/>
              <w:rPr>
                <w:rFonts w:cs="Times New Roman"/>
                <w:sz w:val="21"/>
                <w:szCs w:val="21"/>
              </w:rPr>
            </w:pPr>
            <w:r>
              <w:rPr>
                <w:rFonts w:cs="Times New Roman"/>
                <w:sz w:val="21"/>
                <w:szCs w:val="21"/>
              </w:rPr>
              <w:t>3</w:t>
            </w:r>
          </w:p>
        </w:tc>
        <w:tc>
          <w:tcPr>
            <w:tcW w:w="1031" w:type="dxa"/>
            <w:tcBorders>
              <w:top w:val="nil"/>
              <w:bottom w:val="single" w:color="auto" w:sz="4" w:space="0"/>
            </w:tcBorders>
          </w:tcPr>
          <w:p w14:paraId="7AEDD6F4">
            <w:pPr>
              <w:spacing w:line="240" w:lineRule="auto"/>
              <w:ind w:firstLine="0" w:firstLineChars="0"/>
              <w:jc w:val="center"/>
              <w:rPr>
                <w:rFonts w:cs="Times New Roman"/>
                <w:sz w:val="21"/>
                <w:szCs w:val="21"/>
              </w:rPr>
            </w:pPr>
            <w:r>
              <w:rPr>
                <w:rFonts w:cs="Times New Roman"/>
                <w:sz w:val="21"/>
                <w:szCs w:val="21"/>
              </w:rPr>
              <w:t>4</w:t>
            </w:r>
          </w:p>
        </w:tc>
        <w:tc>
          <w:tcPr>
            <w:tcW w:w="1135" w:type="dxa"/>
            <w:tcBorders>
              <w:top w:val="nil"/>
              <w:bottom w:val="single" w:color="auto" w:sz="4" w:space="0"/>
            </w:tcBorders>
          </w:tcPr>
          <w:p w14:paraId="1F722862">
            <w:pPr>
              <w:spacing w:line="240" w:lineRule="auto"/>
              <w:ind w:firstLine="0" w:firstLineChars="0"/>
              <w:jc w:val="center"/>
              <w:rPr>
                <w:rFonts w:cs="Times New Roman"/>
                <w:sz w:val="21"/>
                <w:szCs w:val="21"/>
              </w:rPr>
            </w:pPr>
          </w:p>
        </w:tc>
        <w:tc>
          <w:tcPr>
            <w:tcW w:w="1137" w:type="dxa"/>
            <w:tcBorders>
              <w:top w:val="nil"/>
              <w:bottom w:val="single" w:color="auto" w:sz="4" w:space="0"/>
            </w:tcBorders>
          </w:tcPr>
          <w:p w14:paraId="2DEAAE9B">
            <w:pPr>
              <w:spacing w:line="240" w:lineRule="auto"/>
              <w:ind w:firstLine="0" w:firstLineChars="0"/>
              <w:jc w:val="center"/>
              <w:rPr>
                <w:rFonts w:cs="Times New Roman"/>
                <w:sz w:val="21"/>
                <w:szCs w:val="21"/>
              </w:rPr>
            </w:pPr>
          </w:p>
        </w:tc>
      </w:tr>
      <w:tr w14:paraId="082643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1866" w:type="dxa"/>
            <w:tcBorders>
              <w:top w:val="single" w:color="auto" w:sz="4" w:space="0"/>
            </w:tcBorders>
            <w:vAlign w:val="center"/>
          </w:tcPr>
          <w:p w14:paraId="169E6D0A">
            <w:pPr>
              <w:spacing w:line="240" w:lineRule="auto"/>
              <w:ind w:firstLine="0" w:firstLineChars="0"/>
              <w:rPr>
                <w:rFonts w:cs="Times New Roman"/>
                <w:sz w:val="21"/>
                <w:szCs w:val="21"/>
              </w:rPr>
            </w:pPr>
            <w:bookmarkStart w:id="5" w:name="_Hlk208510043"/>
            <w:r>
              <w:rPr>
                <w:rFonts w:cs="Times New Roman"/>
                <w:color w:val="000000"/>
                <w:sz w:val="21"/>
                <w:szCs w:val="21"/>
              </w:rPr>
              <w:t>AN</w:t>
            </w:r>
          </w:p>
        </w:tc>
        <w:tc>
          <w:tcPr>
            <w:tcW w:w="948" w:type="dxa"/>
            <w:tcBorders>
              <w:top w:val="single" w:color="auto" w:sz="4" w:space="0"/>
            </w:tcBorders>
            <w:vAlign w:val="center"/>
          </w:tcPr>
          <w:p w14:paraId="06B7EBD4">
            <w:pPr>
              <w:spacing w:line="240" w:lineRule="auto"/>
              <w:ind w:firstLine="0" w:firstLineChars="0"/>
              <w:jc w:val="center"/>
              <w:rPr>
                <w:rFonts w:cs="Times New Roman"/>
                <w:sz w:val="21"/>
                <w:szCs w:val="21"/>
              </w:rPr>
            </w:pPr>
            <w:r>
              <w:rPr>
                <w:rFonts w:hint="eastAsia" w:cs="Times New Roman"/>
                <w:sz w:val="21"/>
                <w:szCs w:val="21"/>
              </w:rPr>
              <w:t>0.9438</w:t>
            </w:r>
          </w:p>
        </w:tc>
        <w:tc>
          <w:tcPr>
            <w:tcW w:w="949" w:type="dxa"/>
            <w:tcBorders>
              <w:top w:val="single" w:color="auto" w:sz="4" w:space="0"/>
            </w:tcBorders>
            <w:vAlign w:val="center"/>
          </w:tcPr>
          <w:p w14:paraId="4D6605DA">
            <w:pPr>
              <w:spacing w:line="240" w:lineRule="auto"/>
              <w:ind w:firstLine="0" w:firstLineChars="0"/>
              <w:jc w:val="center"/>
              <w:rPr>
                <w:rFonts w:cs="Times New Roman"/>
                <w:sz w:val="21"/>
                <w:szCs w:val="21"/>
              </w:rPr>
            </w:pPr>
            <w:r>
              <w:rPr>
                <w:rFonts w:hint="eastAsia" w:cs="Times New Roman"/>
                <w:sz w:val="21"/>
                <w:szCs w:val="21"/>
              </w:rPr>
              <w:t>0.2196</w:t>
            </w:r>
          </w:p>
        </w:tc>
        <w:tc>
          <w:tcPr>
            <w:tcW w:w="1084" w:type="dxa"/>
            <w:tcBorders>
              <w:top w:val="single" w:color="auto" w:sz="4" w:space="0"/>
            </w:tcBorders>
            <w:vAlign w:val="center"/>
          </w:tcPr>
          <w:p w14:paraId="52E5CB3D">
            <w:pPr>
              <w:spacing w:line="240" w:lineRule="auto"/>
              <w:ind w:firstLine="0" w:firstLineChars="0"/>
              <w:jc w:val="center"/>
              <w:rPr>
                <w:rFonts w:cs="Times New Roman"/>
                <w:sz w:val="21"/>
                <w:szCs w:val="21"/>
              </w:rPr>
            </w:pPr>
            <w:r>
              <w:rPr>
                <w:rFonts w:hint="eastAsia" w:cs="Times New Roman"/>
                <w:sz w:val="21"/>
                <w:szCs w:val="21"/>
              </w:rPr>
              <w:t>0.1504</w:t>
            </w:r>
          </w:p>
        </w:tc>
        <w:tc>
          <w:tcPr>
            <w:tcW w:w="1031" w:type="dxa"/>
            <w:tcBorders>
              <w:top w:val="single" w:color="auto" w:sz="4" w:space="0"/>
            </w:tcBorders>
            <w:vAlign w:val="center"/>
          </w:tcPr>
          <w:p w14:paraId="7CDCF91C">
            <w:pPr>
              <w:spacing w:line="240" w:lineRule="auto"/>
              <w:ind w:firstLine="0" w:firstLineChars="0"/>
              <w:jc w:val="center"/>
              <w:rPr>
                <w:rFonts w:cs="Times New Roman"/>
                <w:sz w:val="21"/>
                <w:szCs w:val="21"/>
              </w:rPr>
            </w:pPr>
            <w:r>
              <w:rPr>
                <w:rFonts w:hint="eastAsia" w:cs="Times New Roman"/>
                <w:sz w:val="21"/>
                <w:szCs w:val="21"/>
              </w:rPr>
              <w:t>0.1176</w:t>
            </w:r>
          </w:p>
        </w:tc>
        <w:tc>
          <w:tcPr>
            <w:tcW w:w="1135" w:type="dxa"/>
            <w:tcBorders>
              <w:top w:val="single" w:color="auto" w:sz="4" w:space="0"/>
            </w:tcBorders>
          </w:tcPr>
          <w:p w14:paraId="30948D0B">
            <w:pPr>
              <w:spacing w:line="240" w:lineRule="auto"/>
              <w:ind w:firstLine="0" w:firstLineChars="0"/>
              <w:jc w:val="center"/>
              <w:rPr>
                <w:rFonts w:cs="Times New Roman"/>
                <w:sz w:val="21"/>
                <w:szCs w:val="21"/>
              </w:rPr>
            </w:pPr>
            <w:r>
              <w:rPr>
                <w:rFonts w:hint="eastAsia" w:cs="Times New Roman"/>
                <w:sz w:val="21"/>
                <w:szCs w:val="21"/>
              </w:rPr>
              <w:t>3.4639</w:t>
            </w:r>
          </w:p>
        </w:tc>
        <w:tc>
          <w:tcPr>
            <w:tcW w:w="1137" w:type="dxa"/>
            <w:tcBorders>
              <w:top w:val="single" w:color="auto" w:sz="4" w:space="0"/>
            </w:tcBorders>
          </w:tcPr>
          <w:p w14:paraId="26E4D6F7">
            <w:pPr>
              <w:spacing w:line="240" w:lineRule="auto"/>
              <w:ind w:firstLine="0" w:firstLineChars="0"/>
              <w:jc w:val="center"/>
              <w:rPr>
                <w:rFonts w:cs="Times New Roman"/>
                <w:sz w:val="21"/>
                <w:szCs w:val="21"/>
              </w:rPr>
            </w:pPr>
            <w:r>
              <w:rPr>
                <w:rFonts w:hint="eastAsia" w:cs="Times New Roman"/>
                <w:sz w:val="21"/>
                <w:szCs w:val="21"/>
              </w:rPr>
              <w:t>1</w:t>
            </w:r>
          </w:p>
        </w:tc>
      </w:tr>
      <w:tr w14:paraId="770824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5DBFC143">
            <w:pPr>
              <w:spacing w:line="240" w:lineRule="auto"/>
              <w:ind w:firstLine="0" w:firstLineChars="0"/>
              <w:rPr>
                <w:rFonts w:cs="Times New Roman"/>
                <w:sz w:val="21"/>
                <w:szCs w:val="21"/>
              </w:rPr>
            </w:pPr>
            <w:r>
              <w:rPr>
                <w:rFonts w:cs="Times New Roman"/>
                <w:color w:val="000000"/>
                <w:sz w:val="21"/>
                <w:szCs w:val="21"/>
              </w:rPr>
              <w:t>EC</w:t>
            </w:r>
          </w:p>
        </w:tc>
        <w:tc>
          <w:tcPr>
            <w:tcW w:w="948" w:type="dxa"/>
            <w:vAlign w:val="center"/>
          </w:tcPr>
          <w:p w14:paraId="6B6E3F56">
            <w:pPr>
              <w:spacing w:line="240" w:lineRule="auto"/>
              <w:ind w:firstLine="0" w:firstLineChars="0"/>
              <w:jc w:val="center"/>
              <w:rPr>
                <w:rFonts w:cs="Times New Roman"/>
                <w:sz w:val="21"/>
                <w:szCs w:val="21"/>
              </w:rPr>
            </w:pPr>
            <w:r>
              <w:rPr>
                <w:rFonts w:hint="eastAsia" w:cs="Times New Roman"/>
                <w:sz w:val="21"/>
                <w:szCs w:val="21"/>
              </w:rPr>
              <w:t>0.9323</w:t>
            </w:r>
          </w:p>
        </w:tc>
        <w:tc>
          <w:tcPr>
            <w:tcW w:w="949" w:type="dxa"/>
            <w:vAlign w:val="center"/>
          </w:tcPr>
          <w:p w14:paraId="4237F920">
            <w:pPr>
              <w:spacing w:line="240" w:lineRule="auto"/>
              <w:ind w:firstLine="0" w:firstLineChars="0"/>
              <w:jc w:val="center"/>
              <w:rPr>
                <w:rFonts w:cs="Times New Roman"/>
                <w:sz w:val="21"/>
                <w:szCs w:val="21"/>
              </w:rPr>
            </w:pPr>
            <w:r>
              <w:rPr>
                <w:rFonts w:hint="eastAsia" w:cs="Times New Roman"/>
                <w:sz w:val="21"/>
                <w:szCs w:val="21"/>
              </w:rPr>
              <w:t>0.1449</w:t>
            </w:r>
          </w:p>
        </w:tc>
        <w:tc>
          <w:tcPr>
            <w:tcW w:w="1084" w:type="dxa"/>
            <w:vAlign w:val="center"/>
          </w:tcPr>
          <w:p w14:paraId="007C2B59">
            <w:pPr>
              <w:spacing w:line="240" w:lineRule="auto"/>
              <w:ind w:firstLine="0" w:firstLineChars="0"/>
              <w:jc w:val="center"/>
              <w:rPr>
                <w:rFonts w:cs="Times New Roman"/>
                <w:sz w:val="21"/>
                <w:szCs w:val="21"/>
              </w:rPr>
            </w:pPr>
            <w:r>
              <w:rPr>
                <w:rFonts w:hint="eastAsia" w:cs="Times New Roman"/>
                <w:sz w:val="21"/>
                <w:szCs w:val="21"/>
              </w:rPr>
              <w:t>0.2121</w:t>
            </w:r>
          </w:p>
        </w:tc>
        <w:tc>
          <w:tcPr>
            <w:tcW w:w="1031" w:type="dxa"/>
            <w:vAlign w:val="center"/>
          </w:tcPr>
          <w:p w14:paraId="2C9E8384">
            <w:pPr>
              <w:spacing w:line="240" w:lineRule="auto"/>
              <w:ind w:firstLine="0" w:firstLineChars="0"/>
              <w:jc w:val="center"/>
              <w:rPr>
                <w:rFonts w:cs="Times New Roman"/>
                <w:sz w:val="21"/>
                <w:szCs w:val="21"/>
              </w:rPr>
            </w:pPr>
            <w:r>
              <w:rPr>
                <w:rFonts w:hint="eastAsia" w:cs="Times New Roman"/>
                <w:sz w:val="21"/>
                <w:szCs w:val="21"/>
              </w:rPr>
              <w:t>0.0827</w:t>
            </w:r>
          </w:p>
        </w:tc>
        <w:tc>
          <w:tcPr>
            <w:tcW w:w="1135" w:type="dxa"/>
          </w:tcPr>
          <w:p w14:paraId="56118B5F">
            <w:pPr>
              <w:spacing w:line="240" w:lineRule="auto"/>
              <w:ind w:firstLine="0" w:firstLineChars="0"/>
              <w:jc w:val="center"/>
              <w:rPr>
                <w:rFonts w:cs="Times New Roman"/>
                <w:sz w:val="21"/>
                <w:szCs w:val="21"/>
              </w:rPr>
            </w:pPr>
            <w:r>
              <w:rPr>
                <w:rFonts w:hint="eastAsia" w:cs="Times New Roman"/>
                <w:sz w:val="21"/>
                <w:szCs w:val="21"/>
              </w:rPr>
              <w:t>3.4101</w:t>
            </w:r>
          </w:p>
        </w:tc>
        <w:tc>
          <w:tcPr>
            <w:tcW w:w="1137" w:type="dxa"/>
          </w:tcPr>
          <w:p w14:paraId="2F16FD75">
            <w:pPr>
              <w:spacing w:line="240" w:lineRule="auto"/>
              <w:ind w:firstLine="0" w:firstLineChars="0"/>
              <w:jc w:val="center"/>
              <w:rPr>
                <w:rFonts w:cs="Times New Roman"/>
                <w:sz w:val="21"/>
                <w:szCs w:val="21"/>
              </w:rPr>
            </w:pPr>
            <w:r>
              <w:rPr>
                <w:rFonts w:hint="eastAsia" w:cs="Times New Roman"/>
                <w:sz w:val="21"/>
                <w:szCs w:val="21"/>
              </w:rPr>
              <w:t>1</w:t>
            </w:r>
          </w:p>
        </w:tc>
      </w:tr>
      <w:tr w14:paraId="48CD62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2F746CE9">
            <w:pPr>
              <w:spacing w:line="240" w:lineRule="auto"/>
              <w:ind w:firstLine="0" w:firstLineChars="0"/>
              <w:rPr>
                <w:rFonts w:cs="Times New Roman"/>
                <w:sz w:val="21"/>
                <w:szCs w:val="21"/>
              </w:rPr>
            </w:pPr>
            <w:r>
              <w:rPr>
                <w:rFonts w:cs="Times New Roman"/>
                <w:color w:val="000000"/>
                <w:sz w:val="21"/>
                <w:szCs w:val="21"/>
              </w:rPr>
              <w:t>TN</w:t>
            </w:r>
          </w:p>
        </w:tc>
        <w:tc>
          <w:tcPr>
            <w:tcW w:w="948" w:type="dxa"/>
            <w:vAlign w:val="center"/>
          </w:tcPr>
          <w:p w14:paraId="43786297">
            <w:pPr>
              <w:spacing w:line="240" w:lineRule="auto"/>
              <w:ind w:firstLine="0" w:firstLineChars="0"/>
              <w:jc w:val="center"/>
              <w:rPr>
                <w:rFonts w:cs="Times New Roman"/>
                <w:sz w:val="21"/>
                <w:szCs w:val="21"/>
              </w:rPr>
            </w:pPr>
            <w:r>
              <w:rPr>
                <w:rFonts w:hint="eastAsia" w:cs="Times New Roman"/>
                <w:sz w:val="21"/>
                <w:szCs w:val="21"/>
              </w:rPr>
              <w:t>0.8304</w:t>
            </w:r>
          </w:p>
        </w:tc>
        <w:tc>
          <w:tcPr>
            <w:tcW w:w="949" w:type="dxa"/>
            <w:vAlign w:val="center"/>
          </w:tcPr>
          <w:p w14:paraId="23DF80DF">
            <w:pPr>
              <w:spacing w:line="240" w:lineRule="auto"/>
              <w:ind w:firstLine="0" w:firstLineChars="0"/>
              <w:jc w:val="center"/>
              <w:rPr>
                <w:rFonts w:cs="Times New Roman"/>
                <w:sz w:val="21"/>
                <w:szCs w:val="21"/>
              </w:rPr>
            </w:pPr>
            <w:r>
              <w:rPr>
                <w:rFonts w:hint="eastAsia" w:cs="Times New Roman"/>
                <w:sz w:val="21"/>
                <w:szCs w:val="21"/>
              </w:rPr>
              <w:t>0.1133</w:t>
            </w:r>
          </w:p>
        </w:tc>
        <w:tc>
          <w:tcPr>
            <w:tcW w:w="1084" w:type="dxa"/>
            <w:vAlign w:val="center"/>
          </w:tcPr>
          <w:p w14:paraId="145DC1C2">
            <w:pPr>
              <w:spacing w:line="240" w:lineRule="auto"/>
              <w:ind w:firstLine="0" w:firstLineChars="0"/>
              <w:jc w:val="center"/>
              <w:rPr>
                <w:rFonts w:cs="Times New Roman"/>
                <w:sz w:val="21"/>
                <w:szCs w:val="21"/>
              </w:rPr>
            </w:pPr>
            <w:r>
              <w:rPr>
                <w:rFonts w:hint="eastAsia" w:cs="Times New Roman"/>
                <w:sz w:val="21"/>
                <w:szCs w:val="21"/>
              </w:rPr>
              <w:t>0.2407</w:t>
            </w:r>
          </w:p>
        </w:tc>
        <w:tc>
          <w:tcPr>
            <w:tcW w:w="1031" w:type="dxa"/>
            <w:vAlign w:val="center"/>
          </w:tcPr>
          <w:p w14:paraId="36577D80">
            <w:pPr>
              <w:spacing w:line="240" w:lineRule="auto"/>
              <w:ind w:firstLine="0" w:firstLineChars="0"/>
              <w:jc w:val="center"/>
              <w:rPr>
                <w:rFonts w:cs="Times New Roman"/>
                <w:sz w:val="21"/>
                <w:szCs w:val="21"/>
              </w:rPr>
            </w:pPr>
            <w:r>
              <w:rPr>
                <w:rFonts w:hint="eastAsia" w:cs="Times New Roman"/>
                <w:sz w:val="21"/>
                <w:szCs w:val="21"/>
              </w:rPr>
              <w:t>0.4498</w:t>
            </w:r>
          </w:p>
        </w:tc>
        <w:tc>
          <w:tcPr>
            <w:tcW w:w="1135" w:type="dxa"/>
          </w:tcPr>
          <w:p w14:paraId="17E16BBE">
            <w:pPr>
              <w:spacing w:line="240" w:lineRule="auto"/>
              <w:ind w:firstLine="0" w:firstLineChars="0"/>
              <w:jc w:val="center"/>
              <w:rPr>
                <w:rFonts w:cs="Times New Roman"/>
                <w:sz w:val="21"/>
                <w:szCs w:val="21"/>
              </w:rPr>
            </w:pPr>
            <w:r>
              <w:rPr>
                <w:rFonts w:hint="eastAsia" w:cs="Times New Roman"/>
                <w:sz w:val="21"/>
                <w:szCs w:val="21"/>
              </w:rPr>
              <w:t>3.0950</w:t>
            </w:r>
          </w:p>
        </w:tc>
        <w:tc>
          <w:tcPr>
            <w:tcW w:w="1137" w:type="dxa"/>
          </w:tcPr>
          <w:p w14:paraId="5DAA0323">
            <w:pPr>
              <w:spacing w:line="240" w:lineRule="auto"/>
              <w:ind w:firstLine="0" w:firstLineChars="0"/>
              <w:jc w:val="center"/>
              <w:rPr>
                <w:rFonts w:cs="Times New Roman"/>
                <w:sz w:val="21"/>
                <w:szCs w:val="21"/>
              </w:rPr>
            </w:pPr>
            <w:r>
              <w:rPr>
                <w:rFonts w:hint="eastAsia" w:cs="Times New Roman"/>
                <w:sz w:val="21"/>
                <w:szCs w:val="21"/>
              </w:rPr>
              <w:t>1</w:t>
            </w:r>
          </w:p>
        </w:tc>
      </w:tr>
      <w:tr w14:paraId="56F4C0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25B90DFE">
            <w:pPr>
              <w:spacing w:line="240" w:lineRule="auto"/>
              <w:ind w:firstLine="0" w:firstLineChars="0"/>
              <w:rPr>
                <w:rFonts w:cs="Times New Roman"/>
                <w:sz w:val="21"/>
                <w:szCs w:val="21"/>
              </w:rPr>
            </w:pPr>
            <w:r>
              <w:rPr>
                <w:rFonts w:cs="Times New Roman"/>
                <w:color w:val="000000"/>
                <w:sz w:val="21"/>
                <w:szCs w:val="21"/>
              </w:rPr>
              <w:t>TP</w:t>
            </w:r>
          </w:p>
        </w:tc>
        <w:tc>
          <w:tcPr>
            <w:tcW w:w="948" w:type="dxa"/>
            <w:vAlign w:val="center"/>
          </w:tcPr>
          <w:p w14:paraId="4E85F867">
            <w:pPr>
              <w:spacing w:line="240" w:lineRule="auto"/>
              <w:ind w:firstLine="0" w:firstLineChars="0"/>
              <w:jc w:val="center"/>
              <w:rPr>
                <w:rFonts w:cs="Times New Roman"/>
                <w:sz w:val="21"/>
                <w:szCs w:val="21"/>
              </w:rPr>
            </w:pPr>
            <w:r>
              <w:rPr>
                <w:rFonts w:hint="eastAsia" w:cs="Times New Roman"/>
                <w:sz w:val="21"/>
                <w:szCs w:val="21"/>
              </w:rPr>
              <w:t>0.8027</w:t>
            </w:r>
          </w:p>
        </w:tc>
        <w:tc>
          <w:tcPr>
            <w:tcW w:w="949" w:type="dxa"/>
            <w:vAlign w:val="center"/>
          </w:tcPr>
          <w:p w14:paraId="6B7F18C9">
            <w:pPr>
              <w:spacing w:line="240" w:lineRule="auto"/>
              <w:ind w:firstLine="0" w:firstLineChars="0"/>
              <w:jc w:val="center"/>
              <w:rPr>
                <w:rFonts w:cs="Times New Roman"/>
                <w:sz w:val="21"/>
                <w:szCs w:val="21"/>
              </w:rPr>
            </w:pPr>
            <w:r>
              <w:rPr>
                <w:rFonts w:hint="eastAsia" w:cs="Times New Roman"/>
                <w:sz w:val="21"/>
                <w:szCs w:val="21"/>
              </w:rPr>
              <w:t>0.3982</w:t>
            </w:r>
          </w:p>
        </w:tc>
        <w:tc>
          <w:tcPr>
            <w:tcW w:w="1084" w:type="dxa"/>
            <w:vAlign w:val="center"/>
          </w:tcPr>
          <w:p w14:paraId="040F2343">
            <w:pPr>
              <w:spacing w:line="240" w:lineRule="auto"/>
              <w:ind w:firstLine="0" w:firstLineChars="0"/>
              <w:jc w:val="center"/>
              <w:rPr>
                <w:rFonts w:cs="Times New Roman"/>
                <w:sz w:val="21"/>
                <w:szCs w:val="21"/>
              </w:rPr>
            </w:pPr>
            <w:r>
              <w:rPr>
                <w:rFonts w:hint="eastAsia" w:cs="Times New Roman"/>
                <w:sz w:val="21"/>
                <w:szCs w:val="21"/>
              </w:rPr>
              <w:t>0.3637</w:t>
            </w:r>
          </w:p>
        </w:tc>
        <w:tc>
          <w:tcPr>
            <w:tcW w:w="1031" w:type="dxa"/>
            <w:vAlign w:val="center"/>
          </w:tcPr>
          <w:p w14:paraId="75366E60">
            <w:pPr>
              <w:spacing w:line="240" w:lineRule="auto"/>
              <w:ind w:firstLine="0" w:firstLineChars="0"/>
              <w:jc w:val="center"/>
              <w:rPr>
                <w:rFonts w:cs="Times New Roman"/>
                <w:sz w:val="21"/>
                <w:szCs w:val="21"/>
              </w:rPr>
            </w:pPr>
            <w:r>
              <w:rPr>
                <w:rFonts w:hint="eastAsia" w:cs="Times New Roman"/>
                <w:sz w:val="21"/>
                <w:szCs w:val="21"/>
              </w:rPr>
              <w:t>0.1448</w:t>
            </w:r>
          </w:p>
        </w:tc>
        <w:tc>
          <w:tcPr>
            <w:tcW w:w="1135" w:type="dxa"/>
          </w:tcPr>
          <w:p w14:paraId="3B13962D">
            <w:pPr>
              <w:spacing w:line="240" w:lineRule="auto"/>
              <w:ind w:firstLine="0" w:firstLineChars="0"/>
              <w:jc w:val="center"/>
              <w:rPr>
                <w:rFonts w:cs="Times New Roman"/>
                <w:sz w:val="21"/>
                <w:szCs w:val="21"/>
              </w:rPr>
            </w:pPr>
            <w:r>
              <w:rPr>
                <w:rFonts w:hint="eastAsia" w:cs="Times New Roman"/>
                <w:sz w:val="21"/>
                <w:szCs w:val="21"/>
              </w:rPr>
              <w:t>3.1087</w:t>
            </w:r>
          </w:p>
        </w:tc>
        <w:tc>
          <w:tcPr>
            <w:tcW w:w="1137" w:type="dxa"/>
          </w:tcPr>
          <w:p w14:paraId="24364B04">
            <w:pPr>
              <w:spacing w:line="240" w:lineRule="auto"/>
              <w:ind w:firstLine="0" w:firstLineChars="0"/>
              <w:jc w:val="center"/>
              <w:rPr>
                <w:rFonts w:cs="Times New Roman"/>
                <w:sz w:val="21"/>
                <w:szCs w:val="21"/>
              </w:rPr>
            </w:pPr>
            <w:r>
              <w:rPr>
                <w:rFonts w:hint="eastAsia" w:cs="Times New Roman"/>
                <w:sz w:val="21"/>
                <w:szCs w:val="21"/>
              </w:rPr>
              <w:t>1</w:t>
            </w:r>
          </w:p>
        </w:tc>
      </w:tr>
      <w:tr w14:paraId="5AEF13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6BC0C05A">
            <w:pPr>
              <w:spacing w:line="240" w:lineRule="auto"/>
              <w:ind w:firstLine="0" w:firstLineChars="0"/>
              <w:rPr>
                <w:rFonts w:cs="Times New Roman"/>
                <w:sz w:val="21"/>
                <w:szCs w:val="21"/>
              </w:rPr>
            </w:pPr>
            <w:r>
              <w:rPr>
                <w:rFonts w:hint="eastAsia" w:cs="Times New Roman"/>
                <w:color w:val="000000"/>
                <w:sz w:val="21"/>
                <w:szCs w:val="21"/>
              </w:rPr>
              <w:t xml:space="preserve">Ex </w:t>
            </w:r>
            <w:r>
              <w:rPr>
                <w:rFonts w:cs="Times New Roman"/>
                <w:color w:val="000000"/>
                <w:sz w:val="21"/>
                <w:szCs w:val="21"/>
              </w:rPr>
              <w:t>K</w:t>
            </w:r>
          </w:p>
        </w:tc>
        <w:tc>
          <w:tcPr>
            <w:tcW w:w="948" w:type="dxa"/>
            <w:vAlign w:val="center"/>
          </w:tcPr>
          <w:p w14:paraId="668A5E37">
            <w:pPr>
              <w:spacing w:line="240" w:lineRule="auto"/>
              <w:ind w:firstLine="0" w:firstLineChars="0"/>
              <w:jc w:val="center"/>
              <w:rPr>
                <w:rFonts w:cs="Times New Roman"/>
                <w:sz w:val="21"/>
                <w:szCs w:val="21"/>
              </w:rPr>
            </w:pPr>
            <w:r>
              <w:rPr>
                <w:rFonts w:hint="eastAsia" w:cs="Times New Roman"/>
                <w:sz w:val="21"/>
                <w:szCs w:val="21"/>
              </w:rPr>
              <w:t>0.7896</w:t>
            </w:r>
          </w:p>
        </w:tc>
        <w:tc>
          <w:tcPr>
            <w:tcW w:w="949" w:type="dxa"/>
            <w:vAlign w:val="center"/>
          </w:tcPr>
          <w:p w14:paraId="1D8C36D0">
            <w:pPr>
              <w:spacing w:line="240" w:lineRule="auto"/>
              <w:ind w:firstLine="0" w:firstLineChars="0"/>
              <w:jc w:val="center"/>
              <w:rPr>
                <w:rFonts w:cs="Times New Roman"/>
                <w:sz w:val="21"/>
                <w:szCs w:val="21"/>
              </w:rPr>
            </w:pPr>
            <w:r>
              <w:rPr>
                <w:rFonts w:hint="eastAsia" w:cs="Times New Roman"/>
                <w:sz w:val="21"/>
                <w:szCs w:val="21"/>
              </w:rPr>
              <w:t>0.0078</w:t>
            </w:r>
          </w:p>
        </w:tc>
        <w:tc>
          <w:tcPr>
            <w:tcW w:w="1084" w:type="dxa"/>
            <w:vAlign w:val="center"/>
          </w:tcPr>
          <w:p w14:paraId="7229678F">
            <w:pPr>
              <w:spacing w:line="240" w:lineRule="auto"/>
              <w:ind w:firstLine="0" w:firstLineChars="0"/>
              <w:jc w:val="center"/>
              <w:rPr>
                <w:rFonts w:cs="Times New Roman"/>
                <w:sz w:val="21"/>
                <w:szCs w:val="21"/>
              </w:rPr>
            </w:pPr>
            <w:r>
              <w:rPr>
                <w:rFonts w:hint="eastAsia" w:cs="Times New Roman"/>
                <w:sz w:val="21"/>
                <w:szCs w:val="21"/>
              </w:rPr>
              <w:t>0.5490</w:t>
            </w:r>
          </w:p>
        </w:tc>
        <w:tc>
          <w:tcPr>
            <w:tcW w:w="1031" w:type="dxa"/>
            <w:vAlign w:val="center"/>
          </w:tcPr>
          <w:p w14:paraId="3CA6A6C7">
            <w:pPr>
              <w:spacing w:line="240" w:lineRule="auto"/>
              <w:ind w:firstLine="0" w:firstLineChars="0"/>
              <w:jc w:val="center"/>
              <w:rPr>
                <w:rFonts w:cs="Times New Roman"/>
                <w:sz w:val="21"/>
                <w:szCs w:val="21"/>
              </w:rPr>
            </w:pPr>
            <w:r>
              <w:rPr>
                <w:rFonts w:hint="eastAsia" w:cs="Times New Roman"/>
                <w:sz w:val="21"/>
                <w:szCs w:val="21"/>
              </w:rPr>
              <w:t>0.2053</w:t>
            </w:r>
          </w:p>
        </w:tc>
        <w:tc>
          <w:tcPr>
            <w:tcW w:w="1135" w:type="dxa"/>
          </w:tcPr>
          <w:p w14:paraId="5C1E7A49">
            <w:pPr>
              <w:spacing w:line="240" w:lineRule="auto"/>
              <w:ind w:firstLine="0" w:firstLineChars="0"/>
              <w:jc w:val="center"/>
              <w:rPr>
                <w:rFonts w:cs="Times New Roman"/>
                <w:sz w:val="21"/>
                <w:szCs w:val="21"/>
              </w:rPr>
            </w:pPr>
            <w:r>
              <w:rPr>
                <w:rFonts w:hint="eastAsia" w:cs="Times New Roman"/>
                <w:sz w:val="21"/>
                <w:szCs w:val="21"/>
              </w:rPr>
              <w:t>3.0149</w:t>
            </w:r>
          </w:p>
        </w:tc>
        <w:tc>
          <w:tcPr>
            <w:tcW w:w="1137" w:type="dxa"/>
          </w:tcPr>
          <w:p w14:paraId="26C80B87">
            <w:pPr>
              <w:spacing w:line="240" w:lineRule="auto"/>
              <w:ind w:firstLine="0" w:firstLineChars="0"/>
              <w:jc w:val="center"/>
              <w:rPr>
                <w:rFonts w:cs="Times New Roman"/>
                <w:sz w:val="21"/>
                <w:szCs w:val="21"/>
              </w:rPr>
            </w:pPr>
            <w:r>
              <w:rPr>
                <w:rFonts w:hint="eastAsia" w:cs="Times New Roman"/>
                <w:sz w:val="21"/>
                <w:szCs w:val="21"/>
              </w:rPr>
              <w:t>1</w:t>
            </w:r>
          </w:p>
        </w:tc>
      </w:tr>
      <w:bookmarkEnd w:id="5"/>
      <w:tr w14:paraId="314DE2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1866" w:type="dxa"/>
            <w:vAlign w:val="center"/>
          </w:tcPr>
          <w:p w14:paraId="2DEBA756">
            <w:pPr>
              <w:spacing w:line="240" w:lineRule="auto"/>
              <w:ind w:firstLine="0" w:firstLineChars="0"/>
              <w:rPr>
                <w:rFonts w:cs="Times New Roman"/>
                <w:sz w:val="21"/>
                <w:szCs w:val="21"/>
              </w:rPr>
            </w:pPr>
            <w:r>
              <w:rPr>
                <w:rFonts w:hint="eastAsia" w:cs="Times New Roman"/>
                <w:color w:val="000000"/>
                <w:sz w:val="21"/>
                <w:szCs w:val="21"/>
              </w:rPr>
              <w:t>T</w:t>
            </w:r>
            <w:r>
              <w:rPr>
                <w:rFonts w:cs="Times New Roman"/>
                <w:color w:val="000000"/>
                <w:sz w:val="21"/>
                <w:szCs w:val="21"/>
              </w:rPr>
              <w:t>OC</w:t>
            </w:r>
          </w:p>
        </w:tc>
        <w:tc>
          <w:tcPr>
            <w:tcW w:w="948" w:type="dxa"/>
            <w:vAlign w:val="center"/>
          </w:tcPr>
          <w:p w14:paraId="776ED2BA">
            <w:pPr>
              <w:spacing w:line="240" w:lineRule="auto"/>
              <w:ind w:firstLine="0" w:firstLineChars="0"/>
              <w:jc w:val="center"/>
              <w:rPr>
                <w:rFonts w:cs="Times New Roman"/>
                <w:sz w:val="21"/>
                <w:szCs w:val="21"/>
              </w:rPr>
            </w:pPr>
            <w:r>
              <w:rPr>
                <w:rFonts w:hint="eastAsia" w:cs="Times New Roman"/>
                <w:sz w:val="21"/>
                <w:szCs w:val="21"/>
              </w:rPr>
              <w:t>0.7686</w:t>
            </w:r>
          </w:p>
        </w:tc>
        <w:tc>
          <w:tcPr>
            <w:tcW w:w="949" w:type="dxa"/>
            <w:vAlign w:val="center"/>
          </w:tcPr>
          <w:p w14:paraId="33EB05C6">
            <w:pPr>
              <w:spacing w:line="240" w:lineRule="auto"/>
              <w:ind w:firstLine="0" w:firstLineChars="0"/>
              <w:jc w:val="center"/>
              <w:rPr>
                <w:rFonts w:cs="Times New Roman"/>
                <w:sz w:val="21"/>
                <w:szCs w:val="21"/>
              </w:rPr>
            </w:pPr>
            <w:r>
              <w:rPr>
                <w:rFonts w:hint="eastAsia" w:cs="Times New Roman"/>
                <w:sz w:val="21"/>
                <w:szCs w:val="21"/>
              </w:rPr>
              <w:t>0.0749</w:t>
            </w:r>
          </w:p>
        </w:tc>
        <w:tc>
          <w:tcPr>
            <w:tcW w:w="1084" w:type="dxa"/>
            <w:vAlign w:val="center"/>
          </w:tcPr>
          <w:p w14:paraId="555C837C">
            <w:pPr>
              <w:spacing w:line="240" w:lineRule="auto"/>
              <w:ind w:firstLine="0" w:firstLineChars="0"/>
              <w:jc w:val="center"/>
              <w:rPr>
                <w:rFonts w:cs="Times New Roman"/>
                <w:sz w:val="21"/>
                <w:szCs w:val="21"/>
              </w:rPr>
            </w:pPr>
            <w:r>
              <w:rPr>
                <w:rFonts w:hint="eastAsia" w:cs="Times New Roman"/>
                <w:sz w:val="21"/>
                <w:szCs w:val="21"/>
              </w:rPr>
              <w:t>0.5649</w:t>
            </w:r>
          </w:p>
        </w:tc>
        <w:tc>
          <w:tcPr>
            <w:tcW w:w="1031" w:type="dxa"/>
            <w:vAlign w:val="center"/>
          </w:tcPr>
          <w:p w14:paraId="30AA79C4">
            <w:pPr>
              <w:spacing w:line="240" w:lineRule="auto"/>
              <w:ind w:firstLine="0" w:firstLineChars="0"/>
              <w:jc w:val="center"/>
              <w:rPr>
                <w:rFonts w:cs="Times New Roman"/>
                <w:sz w:val="21"/>
                <w:szCs w:val="21"/>
              </w:rPr>
            </w:pPr>
            <w:r>
              <w:rPr>
                <w:rFonts w:hint="eastAsia" w:cs="Times New Roman"/>
                <w:sz w:val="21"/>
                <w:szCs w:val="21"/>
              </w:rPr>
              <w:t>0.1687</w:t>
            </w:r>
          </w:p>
        </w:tc>
        <w:tc>
          <w:tcPr>
            <w:tcW w:w="1135" w:type="dxa"/>
          </w:tcPr>
          <w:p w14:paraId="7A4EA90F">
            <w:pPr>
              <w:spacing w:line="240" w:lineRule="auto"/>
              <w:ind w:firstLine="0" w:firstLineChars="0"/>
              <w:jc w:val="center"/>
              <w:rPr>
                <w:rFonts w:cs="Times New Roman"/>
                <w:sz w:val="21"/>
                <w:szCs w:val="21"/>
              </w:rPr>
            </w:pPr>
            <w:r>
              <w:rPr>
                <w:rFonts w:hint="eastAsia" w:cs="Times New Roman"/>
                <w:sz w:val="21"/>
                <w:szCs w:val="21"/>
              </w:rPr>
              <w:t>2.9527</w:t>
            </w:r>
          </w:p>
        </w:tc>
        <w:tc>
          <w:tcPr>
            <w:tcW w:w="1137" w:type="dxa"/>
          </w:tcPr>
          <w:p w14:paraId="4E754246">
            <w:pPr>
              <w:spacing w:line="240" w:lineRule="auto"/>
              <w:ind w:firstLine="0" w:firstLineChars="0"/>
              <w:jc w:val="center"/>
              <w:rPr>
                <w:rFonts w:cs="Times New Roman"/>
                <w:sz w:val="21"/>
                <w:szCs w:val="21"/>
              </w:rPr>
            </w:pPr>
            <w:r>
              <w:rPr>
                <w:rFonts w:hint="eastAsia" w:cs="Times New Roman"/>
                <w:sz w:val="21"/>
                <w:szCs w:val="21"/>
              </w:rPr>
              <w:t>1</w:t>
            </w:r>
          </w:p>
        </w:tc>
      </w:tr>
      <w:tr w14:paraId="7A9996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5D470DC8">
            <w:pPr>
              <w:spacing w:line="240" w:lineRule="auto"/>
              <w:ind w:firstLine="0" w:firstLineChars="0"/>
              <w:rPr>
                <w:rFonts w:cs="Times New Roman"/>
                <w:sz w:val="21"/>
                <w:szCs w:val="21"/>
              </w:rPr>
            </w:pPr>
            <w:r>
              <w:rPr>
                <w:rFonts w:hint="eastAsia" w:cs="Times New Roman"/>
                <w:sz w:val="21"/>
                <w:szCs w:val="21"/>
              </w:rPr>
              <w:t>Ex Na</w:t>
            </w:r>
          </w:p>
        </w:tc>
        <w:tc>
          <w:tcPr>
            <w:tcW w:w="948" w:type="dxa"/>
            <w:vAlign w:val="center"/>
          </w:tcPr>
          <w:p w14:paraId="505150AE">
            <w:pPr>
              <w:spacing w:line="240" w:lineRule="auto"/>
              <w:ind w:firstLine="0" w:firstLineChars="0"/>
              <w:jc w:val="center"/>
              <w:rPr>
                <w:rFonts w:cs="Times New Roman"/>
                <w:sz w:val="21"/>
                <w:szCs w:val="21"/>
              </w:rPr>
            </w:pPr>
            <w:r>
              <w:rPr>
                <w:rFonts w:hint="eastAsia" w:cs="Times New Roman"/>
                <w:sz w:val="21"/>
                <w:szCs w:val="21"/>
              </w:rPr>
              <w:t>0.7450</w:t>
            </w:r>
          </w:p>
        </w:tc>
        <w:tc>
          <w:tcPr>
            <w:tcW w:w="949" w:type="dxa"/>
            <w:vAlign w:val="center"/>
          </w:tcPr>
          <w:p w14:paraId="2B42D766">
            <w:pPr>
              <w:spacing w:line="240" w:lineRule="auto"/>
              <w:ind w:firstLine="0" w:firstLineChars="0"/>
              <w:jc w:val="center"/>
              <w:rPr>
                <w:rFonts w:cs="Times New Roman"/>
                <w:sz w:val="21"/>
                <w:szCs w:val="21"/>
              </w:rPr>
            </w:pPr>
            <w:r>
              <w:rPr>
                <w:rFonts w:hint="eastAsia" w:cs="Times New Roman"/>
                <w:sz w:val="21"/>
                <w:szCs w:val="21"/>
              </w:rPr>
              <w:t>0.3996</w:t>
            </w:r>
          </w:p>
        </w:tc>
        <w:tc>
          <w:tcPr>
            <w:tcW w:w="1084" w:type="dxa"/>
            <w:vAlign w:val="center"/>
          </w:tcPr>
          <w:p w14:paraId="73D0DB25">
            <w:pPr>
              <w:spacing w:line="240" w:lineRule="auto"/>
              <w:ind w:firstLine="0" w:firstLineChars="0"/>
              <w:jc w:val="center"/>
              <w:rPr>
                <w:rFonts w:cs="Times New Roman"/>
                <w:sz w:val="21"/>
                <w:szCs w:val="21"/>
              </w:rPr>
            </w:pPr>
            <w:r>
              <w:rPr>
                <w:rFonts w:hint="eastAsia" w:cs="Times New Roman"/>
                <w:sz w:val="21"/>
                <w:szCs w:val="21"/>
              </w:rPr>
              <w:t>0.2859</w:t>
            </w:r>
          </w:p>
        </w:tc>
        <w:tc>
          <w:tcPr>
            <w:tcW w:w="1031" w:type="dxa"/>
            <w:vAlign w:val="center"/>
          </w:tcPr>
          <w:p w14:paraId="2B4DDEC4">
            <w:pPr>
              <w:spacing w:line="240" w:lineRule="auto"/>
              <w:ind w:firstLine="0" w:firstLineChars="0"/>
              <w:jc w:val="center"/>
              <w:rPr>
                <w:rFonts w:cs="Times New Roman"/>
                <w:sz w:val="21"/>
                <w:szCs w:val="21"/>
              </w:rPr>
            </w:pPr>
            <w:r>
              <w:rPr>
                <w:rFonts w:hint="eastAsia" w:cs="Times New Roman"/>
                <w:sz w:val="21"/>
                <w:szCs w:val="21"/>
              </w:rPr>
              <w:t>0.4108</w:t>
            </w:r>
          </w:p>
        </w:tc>
        <w:tc>
          <w:tcPr>
            <w:tcW w:w="1135" w:type="dxa"/>
          </w:tcPr>
          <w:p w14:paraId="5EAA7717">
            <w:pPr>
              <w:spacing w:line="240" w:lineRule="auto"/>
              <w:ind w:firstLine="0" w:firstLineChars="0"/>
              <w:jc w:val="center"/>
              <w:rPr>
                <w:rFonts w:cs="Times New Roman"/>
                <w:sz w:val="21"/>
                <w:szCs w:val="21"/>
              </w:rPr>
            </w:pPr>
            <w:r>
              <w:rPr>
                <w:rFonts w:hint="eastAsia" w:cs="Times New Roman"/>
                <w:sz w:val="21"/>
                <w:szCs w:val="21"/>
              </w:rPr>
              <w:t>2.9306</w:t>
            </w:r>
          </w:p>
        </w:tc>
        <w:tc>
          <w:tcPr>
            <w:tcW w:w="1137" w:type="dxa"/>
          </w:tcPr>
          <w:p w14:paraId="4E5C76B4">
            <w:pPr>
              <w:spacing w:line="240" w:lineRule="auto"/>
              <w:ind w:firstLine="0" w:firstLineChars="0"/>
              <w:jc w:val="center"/>
              <w:rPr>
                <w:rFonts w:cs="Times New Roman"/>
                <w:sz w:val="21"/>
                <w:szCs w:val="21"/>
              </w:rPr>
            </w:pPr>
            <w:r>
              <w:rPr>
                <w:rFonts w:hint="eastAsia" w:cs="Times New Roman"/>
                <w:sz w:val="21"/>
                <w:szCs w:val="21"/>
              </w:rPr>
              <w:t>1</w:t>
            </w:r>
          </w:p>
        </w:tc>
      </w:tr>
      <w:tr w14:paraId="1811A1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34CCEB90">
            <w:pPr>
              <w:spacing w:line="240" w:lineRule="auto"/>
              <w:ind w:firstLine="0" w:firstLineChars="0"/>
              <w:rPr>
                <w:rFonts w:cs="Times New Roman"/>
                <w:sz w:val="21"/>
                <w:szCs w:val="21"/>
              </w:rPr>
            </w:pPr>
            <w:r>
              <w:rPr>
                <w:rFonts w:hint="eastAsia" w:cs="Times New Roman"/>
                <w:color w:val="000000"/>
                <w:sz w:val="21"/>
                <w:szCs w:val="21"/>
              </w:rPr>
              <w:t xml:space="preserve">Ex </w:t>
            </w:r>
            <w:r>
              <w:rPr>
                <w:rFonts w:cs="Times New Roman"/>
                <w:color w:val="000000"/>
                <w:sz w:val="21"/>
                <w:szCs w:val="21"/>
              </w:rPr>
              <w:t>Mg</w:t>
            </w:r>
          </w:p>
        </w:tc>
        <w:tc>
          <w:tcPr>
            <w:tcW w:w="948" w:type="dxa"/>
            <w:vAlign w:val="center"/>
          </w:tcPr>
          <w:p w14:paraId="5EDA36F5">
            <w:pPr>
              <w:spacing w:line="240" w:lineRule="auto"/>
              <w:ind w:firstLine="0" w:firstLineChars="0"/>
              <w:jc w:val="center"/>
              <w:rPr>
                <w:rFonts w:cs="Times New Roman"/>
                <w:sz w:val="21"/>
                <w:szCs w:val="21"/>
              </w:rPr>
            </w:pPr>
            <w:r>
              <w:rPr>
                <w:rFonts w:hint="eastAsia" w:cs="Times New Roman"/>
                <w:sz w:val="21"/>
                <w:szCs w:val="21"/>
              </w:rPr>
              <w:t>0.7441</w:t>
            </w:r>
          </w:p>
        </w:tc>
        <w:tc>
          <w:tcPr>
            <w:tcW w:w="949" w:type="dxa"/>
            <w:vAlign w:val="center"/>
          </w:tcPr>
          <w:p w14:paraId="790E78FB">
            <w:pPr>
              <w:spacing w:line="240" w:lineRule="auto"/>
              <w:ind w:firstLine="0" w:firstLineChars="0"/>
              <w:jc w:val="center"/>
              <w:rPr>
                <w:rFonts w:cs="Times New Roman"/>
                <w:sz w:val="21"/>
                <w:szCs w:val="21"/>
              </w:rPr>
            </w:pPr>
            <w:r>
              <w:rPr>
                <w:rFonts w:hint="eastAsia" w:cs="Times New Roman"/>
                <w:sz w:val="21"/>
                <w:szCs w:val="21"/>
              </w:rPr>
              <w:t>0.0791</w:t>
            </w:r>
          </w:p>
        </w:tc>
        <w:tc>
          <w:tcPr>
            <w:tcW w:w="1084" w:type="dxa"/>
            <w:vAlign w:val="center"/>
          </w:tcPr>
          <w:p w14:paraId="3581EE8F">
            <w:pPr>
              <w:spacing w:line="240" w:lineRule="auto"/>
              <w:ind w:firstLine="0" w:firstLineChars="0"/>
              <w:jc w:val="center"/>
              <w:rPr>
                <w:rFonts w:cs="Times New Roman"/>
                <w:sz w:val="21"/>
                <w:szCs w:val="21"/>
              </w:rPr>
            </w:pPr>
            <w:r>
              <w:rPr>
                <w:rFonts w:hint="eastAsia" w:cs="Times New Roman"/>
                <w:sz w:val="21"/>
                <w:szCs w:val="21"/>
              </w:rPr>
              <w:t>0.2130</w:t>
            </w:r>
          </w:p>
        </w:tc>
        <w:tc>
          <w:tcPr>
            <w:tcW w:w="1031" w:type="dxa"/>
            <w:vAlign w:val="center"/>
          </w:tcPr>
          <w:p w14:paraId="4CC9C17E">
            <w:pPr>
              <w:spacing w:line="240" w:lineRule="auto"/>
              <w:ind w:firstLine="0" w:firstLineChars="0"/>
              <w:jc w:val="center"/>
              <w:rPr>
                <w:rFonts w:cs="Times New Roman"/>
                <w:sz w:val="21"/>
                <w:szCs w:val="21"/>
              </w:rPr>
            </w:pPr>
            <w:r>
              <w:rPr>
                <w:rFonts w:hint="eastAsia" w:cs="Times New Roman"/>
                <w:sz w:val="21"/>
                <w:szCs w:val="21"/>
              </w:rPr>
              <w:t>0.1382</w:t>
            </w:r>
          </w:p>
        </w:tc>
        <w:tc>
          <w:tcPr>
            <w:tcW w:w="1135" w:type="dxa"/>
          </w:tcPr>
          <w:p w14:paraId="2D4D6FEC">
            <w:pPr>
              <w:spacing w:line="240" w:lineRule="auto"/>
              <w:ind w:firstLine="0" w:firstLineChars="0"/>
              <w:jc w:val="center"/>
              <w:rPr>
                <w:rFonts w:cs="Times New Roman"/>
                <w:sz w:val="21"/>
                <w:szCs w:val="21"/>
              </w:rPr>
            </w:pPr>
            <w:r>
              <w:rPr>
                <w:rFonts w:hint="eastAsia" w:cs="Times New Roman"/>
                <w:sz w:val="21"/>
                <w:szCs w:val="21"/>
              </w:rPr>
              <w:t>2.7281</w:t>
            </w:r>
          </w:p>
        </w:tc>
        <w:tc>
          <w:tcPr>
            <w:tcW w:w="1137" w:type="dxa"/>
          </w:tcPr>
          <w:p w14:paraId="6D1B1948">
            <w:pPr>
              <w:spacing w:line="240" w:lineRule="auto"/>
              <w:ind w:firstLine="0" w:firstLineChars="0"/>
              <w:jc w:val="center"/>
              <w:rPr>
                <w:rFonts w:cs="Times New Roman"/>
                <w:sz w:val="21"/>
                <w:szCs w:val="21"/>
              </w:rPr>
            </w:pPr>
            <w:r>
              <w:rPr>
                <w:rFonts w:hint="eastAsia" w:cs="Times New Roman"/>
                <w:sz w:val="21"/>
                <w:szCs w:val="21"/>
              </w:rPr>
              <w:t>1</w:t>
            </w:r>
          </w:p>
        </w:tc>
      </w:tr>
      <w:tr w14:paraId="6D935D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1489212E">
            <w:pPr>
              <w:spacing w:line="240" w:lineRule="auto"/>
              <w:ind w:firstLine="0" w:firstLineChars="0"/>
              <w:rPr>
                <w:rFonts w:cs="Times New Roman"/>
                <w:sz w:val="21"/>
                <w:szCs w:val="21"/>
              </w:rPr>
            </w:pPr>
            <w:r>
              <w:rPr>
                <w:rFonts w:cs="Times New Roman"/>
                <w:color w:val="000000"/>
                <w:sz w:val="21"/>
                <w:szCs w:val="21"/>
              </w:rPr>
              <w:t>BG</w:t>
            </w:r>
          </w:p>
        </w:tc>
        <w:tc>
          <w:tcPr>
            <w:tcW w:w="948" w:type="dxa"/>
            <w:vAlign w:val="center"/>
          </w:tcPr>
          <w:p w14:paraId="49437776">
            <w:pPr>
              <w:spacing w:line="240" w:lineRule="auto"/>
              <w:ind w:firstLine="0" w:firstLineChars="0"/>
              <w:jc w:val="center"/>
              <w:rPr>
                <w:rFonts w:cs="Times New Roman"/>
                <w:sz w:val="21"/>
                <w:szCs w:val="21"/>
              </w:rPr>
            </w:pPr>
            <w:r>
              <w:rPr>
                <w:rFonts w:hint="eastAsia" w:cs="Times New Roman"/>
                <w:sz w:val="21"/>
                <w:szCs w:val="21"/>
              </w:rPr>
              <w:t>0.6792</w:t>
            </w:r>
          </w:p>
        </w:tc>
        <w:tc>
          <w:tcPr>
            <w:tcW w:w="949" w:type="dxa"/>
            <w:vAlign w:val="center"/>
          </w:tcPr>
          <w:p w14:paraId="1FC5C7D2">
            <w:pPr>
              <w:spacing w:line="240" w:lineRule="auto"/>
              <w:ind w:firstLine="0" w:firstLineChars="0"/>
              <w:jc w:val="center"/>
              <w:rPr>
                <w:rFonts w:cs="Times New Roman"/>
                <w:sz w:val="21"/>
                <w:szCs w:val="21"/>
              </w:rPr>
            </w:pPr>
            <w:r>
              <w:rPr>
                <w:rFonts w:hint="eastAsia" w:cs="Times New Roman"/>
                <w:sz w:val="21"/>
                <w:szCs w:val="21"/>
              </w:rPr>
              <w:t>0.0764</w:t>
            </w:r>
          </w:p>
        </w:tc>
        <w:tc>
          <w:tcPr>
            <w:tcW w:w="1084" w:type="dxa"/>
            <w:vAlign w:val="center"/>
          </w:tcPr>
          <w:p w14:paraId="1D43F0C1">
            <w:pPr>
              <w:spacing w:line="240" w:lineRule="auto"/>
              <w:ind w:firstLine="0" w:firstLineChars="0"/>
              <w:jc w:val="center"/>
              <w:rPr>
                <w:rFonts w:cs="Times New Roman"/>
                <w:sz w:val="21"/>
                <w:szCs w:val="21"/>
              </w:rPr>
            </w:pPr>
            <w:r>
              <w:rPr>
                <w:rFonts w:hint="eastAsia" w:cs="Times New Roman"/>
                <w:sz w:val="21"/>
                <w:szCs w:val="21"/>
              </w:rPr>
              <w:t>0.5836</w:t>
            </w:r>
          </w:p>
        </w:tc>
        <w:tc>
          <w:tcPr>
            <w:tcW w:w="1031" w:type="dxa"/>
            <w:vAlign w:val="center"/>
          </w:tcPr>
          <w:p w14:paraId="4EB88DAB">
            <w:pPr>
              <w:spacing w:line="240" w:lineRule="auto"/>
              <w:ind w:firstLine="0" w:firstLineChars="0"/>
              <w:jc w:val="center"/>
              <w:rPr>
                <w:rFonts w:cs="Times New Roman"/>
                <w:sz w:val="21"/>
                <w:szCs w:val="21"/>
              </w:rPr>
            </w:pPr>
            <w:r>
              <w:rPr>
                <w:rFonts w:hint="eastAsia" w:cs="Times New Roman"/>
                <w:sz w:val="21"/>
                <w:szCs w:val="21"/>
              </w:rPr>
              <w:t>0.2798</w:t>
            </w:r>
          </w:p>
        </w:tc>
        <w:tc>
          <w:tcPr>
            <w:tcW w:w="1135" w:type="dxa"/>
          </w:tcPr>
          <w:p w14:paraId="79DE8A8F">
            <w:pPr>
              <w:spacing w:line="240" w:lineRule="auto"/>
              <w:ind w:firstLine="0" w:firstLineChars="0"/>
              <w:jc w:val="center"/>
              <w:rPr>
                <w:rFonts w:cs="Times New Roman"/>
                <w:sz w:val="21"/>
                <w:szCs w:val="21"/>
              </w:rPr>
            </w:pPr>
            <w:r>
              <w:rPr>
                <w:rFonts w:hint="eastAsia" w:cs="Times New Roman"/>
                <w:sz w:val="21"/>
                <w:szCs w:val="21"/>
              </w:rPr>
              <w:t>2.6765</w:t>
            </w:r>
          </w:p>
        </w:tc>
        <w:tc>
          <w:tcPr>
            <w:tcW w:w="1137" w:type="dxa"/>
          </w:tcPr>
          <w:p w14:paraId="5398DEAD">
            <w:pPr>
              <w:spacing w:line="240" w:lineRule="auto"/>
              <w:ind w:firstLine="0" w:firstLineChars="0"/>
              <w:jc w:val="center"/>
              <w:rPr>
                <w:rFonts w:cs="Times New Roman"/>
                <w:sz w:val="21"/>
                <w:szCs w:val="21"/>
              </w:rPr>
            </w:pPr>
            <w:r>
              <w:rPr>
                <w:rFonts w:hint="eastAsia" w:cs="Times New Roman"/>
                <w:sz w:val="21"/>
                <w:szCs w:val="21"/>
              </w:rPr>
              <w:t>1</w:t>
            </w:r>
          </w:p>
        </w:tc>
      </w:tr>
      <w:tr w14:paraId="15F084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226A3608">
            <w:pPr>
              <w:spacing w:line="240" w:lineRule="auto"/>
              <w:ind w:firstLine="0" w:firstLineChars="0"/>
              <w:rPr>
                <w:rFonts w:cs="Times New Roman"/>
                <w:sz w:val="21"/>
                <w:szCs w:val="21"/>
              </w:rPr>
            </w:pPr>
            <w:r>
              <w:rPr>
                <w:rFonts w:cs="Times New Roman"/>
                <w:color w:val="000000"/>
                <w:sz w:val="21"/>
                <w:szCs w:val="21"/>
              </w:rPr>
              <w:t>AP</w:t>
            </w:r>
          </w:p>
        </w:tc>
        <w:tc>
          <w:tcPr>
            <w:tcW w:w="948" w:type="dxa"/>
            <w:vAlign w:val="center"/>
          </w:tcPr>
          <w:p w14:paraId="2EA3DB18">
            <w:pPr>
              <w:spacing w:line="240" w:lineRule="auto"/>
              <w:ind w:firstLine="0" w:firstLineChars="0"/>
              <w:jc w:val="center"/>
              <w:rPr>
                <w:rFonts w:cs="Times New Roman"/>
                <w:sz w:val="21"/>
                <w:szCs w:val="21"/>
              </w:rPr>
            </w:pPr>
            <w:r>
              <w:rPr>
                <w:rFonts w:hint="eastAsia" w:cs="Times New Roman"/>
                <w:sz w:val="21"/>
                <w:szCs w:val="21"/>
              </w:rPr>
              <w:t>0.5839</w:t>
            </w:r>
          </w:p>
        </w:tc>
        <w:tc>
          <w:tcPr>
            <w:tcW w:w="949" w:type="dxa"/>
            <w:vAlign w:val="center"/>
          </w:tcPr>
          <w:p w14:paraId="2593E4AA">
            <w:pPr>
              <w:spacing w:line="240" w:lineRule="auto"/>
              <w:ind w:firstLine="0" w:firstLineChars="0"/>
              <w:jc w:val="center"/>
              <w:rPr>
                <w:rFonts w:cs="Times New Roman"/>
                <w:sz w:val="21"/>
                <w:szCs w:val="21"/>
              </w:rPr>
            </w:pPr>
            <w:r>
              <w:rPr>
                <w:rFonts w:hint="eastAsia" w:cs="Times New Roman"/>
                <w:sz w:val="21"/>
                <w:szCs w:val="21"/>
              </w:rPr>
              <w:t>0.5176</w:t>
            </w:r>
          </w:p>
        </w:tc>
        <w:tc>
          <w:tcPr>
            <w:tcW w:w="1084" w:type="dxa"/>
            <w:vAlign w:val="center"/>
          </w:tcPr>
          <w:p w14:paraId="04309573">
            <w:pPr>
              <w:spacing w:line="240" w:lineRule="auto"/>
              <w:ind w:firstLine="0" w:firstLineChars="0"/>
              <w:jc w:val="center"/>
              <w:rPr>
                <w:rFonts w:cs="Times New Roman"/>
                <w:sz w:val="21"/>
                <w:szCs w:val="21"/>
              </w:rPr>
            </w:pPr>
            <w:r>
              <w:rPr>
                <w:rFonts w:hint="eastAsia" w:cs="Times New Roman"/>
                <w:sz w:val="21"/>
                <w:szCs w:val="21"/>
              </w:rPr>
              <w:t>0.3947</w:t>
            </w:r>
          </w:p>
        </w:tc>
        <w:tc>
          <w:tcPr>
            <w:tcW w:w="1031" w:type="dxa"/>
            <w:vAlign w:val="center"/>
          </w:tcPr>
          <w:p w14:paraId="6E5077E1">
            <w:pPr>
              <w:spacing w:line="240" w:lineRule="auto"/>
              <w:ind w:firstLine="0" w:firstLineChars="0"/>
              <w:jc w:val="center"/>
              <w:rPr>
                <w:rFonts w:cs="Times New Roman"/>
                <w:sz w:val="21"/>
                <w:szCs w:val="21"/>
              </w:rPr>
            </w:pPr>
            <w:r>
              <w:rPr>
                <w:rFonts w:hint="eastAsia" w:cs="Times New Roman"/>
                <w:sz w:val="21"/>
                <w:szCs w:val="21"/>
              </w:rPr>
              <w:t>0.3867</w:t>
            </w:r>
          </w:p>
        </w:tc>
        <w:tc>
          <w:tcPr>
            <w:tcW w:w="1135" w:type="dxa"/>
          </w:tcPr>
          <w:p w14:paraId="36AAA62C">
            <w:pPr>
              <w:spacing w:line="240" w:lineRule="auto"/>
              <w:ind w:firstLine="0" w:firstLineChars="0"/>
              <w:jc w:val="center"/>
              <w:rPr>
                <w:rFonts w:cs="Times New Roman"/>
                <w:sz w:val="21"/>
                <w:szCs w:val="21"/>
              </w:rPr>
            </w:pPr>
            <w:r>
              <w:rPr>
                <w:rFonts w:hint="eastAsia" w:cs="Times New Roman"/>
                <w:sz w:val="21"/>
                <w:szCs w:val="21"/>
              </w:rPr>
              <w:t>2.5542</w:t>
            </w:r>
          </w:p>
        </w:tc>
        <w:tc>
          <w:tcPr>
            <w:tcW w:w="1137" w:type="dxa"/>
          </w:tcPr>
          <w:p w14:paraId="6D7FD9F9">
            <w:pPr>
              <w:spacing w:line="240" w:lineRule="auto"/>
              <w:ind w:firstLine="0" w:firstLineChars="0"/>
              <w:jc w:val="center"/>
              <w:rPr>
                <w:rFonts w:cs="Times New Roman"/>
                <w:sz w:val="21"/>
                <w:szCs w:val="21"/>
              </w:rPr>
            </w:pPr>
            <w:r>
              <w:rPr>
                <w:rFonts w:hint="eastAsia" w:cs="Times New Roman"/>
                <w:sz w:val="21"/>
                <w:szCs w:val="21"/>
              </w:rPr>
              <w:t>1</w:t>
            </w:r>
          </w:p>
        </w:tc>
      </w:tr>
      <w:tr w14:paraId="4A46DC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03EB6F72">
            <w:pPr>
              <w:spacing w:line="240" w:lineRule="auto"/>
              <w:ind w:firstLine="0" w:firstLineChars="0"/>
              <w:rPr>
                <w:rFonts w:cs="Times New Roman"/>
                <w:color w:val="000000"/>
                <w:sz w:val="21"/>
                <w:szCs w:val="21"/>
              </w:rPr>
            </w:pPr>
            <w:r>
              <w:rPr>
                <w:rFonts w:hint="eastAsia" w:cs="Times New Roman"/>
                <w:color w:val="000000"/>
                <w:sz w:val="21"/>
                <w:szCs w:val="21"/>
              </w:rPr>
              <w:t>SCP</w:t>
            </w:r>
          </w:p>
        </w:tc>
        <w:tc>
          <w:tcPr>
            <w:tcW w:w="948" w:type="dxa"/>
            <w:vAlign w:val="center"/>
          </w:tcPr>
          <w:p w14:paraId="4949C4DB">
            <w:pPr>
              <w:spacing w:line="240" w:lineRule="auto"/>
              <w:ind w:firstLine="0" w:firstLineChars="0"/>
              <w:jc w:val="center"/>
              <w:rPr>
                <w:rFonts w:cs="Times New Roman"/>
                <w:sz w:val="21"/>
                <w:szCs w:val="21"/>
              </w:rPr>
            </w:pPr>
            <w:r>
              <w:rPr>
                <w:rFonts w:hint="eastAsia" w:cs="Times New Roman"/>
                <w:sz w:val="21"/>
                <w:szCs w:val="21"/>
              </w:rPr>
              <w:t>0.5530</w:t>
            </w:r>
          </w:p>
        </w:tc>
        <w:tc>
          <w:tcPr>
            <w:tcW w:w="949" w:type="dxa"/>
            <w:vAlign w:val="center"/>
          </w:tcPr>
          <w:p w14:paraId="1325146F">
            <w:pPr>
              <w:spacing w:line="240" w:lineRule="auto"/>
              <w:ind w:firstLine="0" w:firstLineChars="0"/>
              <w:jc w:val="center"/>
              <w:rPr>
                <w:rFonts w:cs="Times New Roman"/>
                <w:sz w:val="21"/>
                <w:szCs w:val="21"/>
              </w:rPr>
            </w:pPr>
            <w:r>
              <w:rPr>
                <w:rFonts w:hint="eastAsia" w:cs="Times New Roman"/>
                <w:sz w:val="21"/>
                <w:szCs w:val="21"/>
              </w:rPr>
              <w:t>0.4961</w:t>
            </w:r>
          </w:p>
        </w:tc>
        <w:tc>
          <w:tcPr>
            <w:tcW w:w="1084" w:type="dxa"/>
            <w:vAlign w:val="center"/>
          </w:tcPr>
          <w:p w14:paraId="23FB52D6">
            <w:pPr>
              <w:spacing w:line="240" w:lineRule="auto"/>
              <w:ind w:firstLine="0" w:firstLineChars="0"/>
              <w:jc w:val="center"/>
              <w:rPr>
                <w:rFonts w:cs="Times New Roman"/>
                <w:sz w:val="21"/>
                <w:szCs w:val="21"/>
              </w:rPr>
            </w:pPr>
            <w:r>
              <w:rPr>
                <w:rFonts w:hint="eastAsia" w:cs="Times New Roman"/>
                <w:sz w:val="21"/>
                <w:szCs w:val="21"/>
              </w:rPr>
              <w:t>0.3756</w:t>
            </w:r>
          </w:p>
        </w:tc>
        <w:tc>
          <w:tcPr>
            <w:tcW w:w="1031" w:type="dxa"/>
            <w:vAlign w:val="center"/>
          </w:tcPr>
          <w:p w14:paraId="74BBEF70">
            <w:pPr>
              <w:spacing w:line="240" w:lineRule="auto"/>
              <w:ind w:firstLine="0" w:firstLineChars="0"/>
              <w:jc w:val="center"/>
              <w:rPr>
                <w:rFonts w:cs="Times New Roman"/>
                <w:sz w:val="21"/>
                <w:szCs w:val="21"/>
              </w:rPr>
            </w:pPr>
            <w:r>
              <w:rPr>
                <w:rFonts w:hint="eastAsia" w:cs="Times New Roman"/>
                <w:sz w:val="21"/>
                <w:szCs w:val="21"/>
              </w:rPr>
              <w:t>0.3241</w:t>
            </w:r>
          </w:p>
        </w:tc>
        <w:tc>
          <w:tcPr>
            <w:tcW w:w="1135" w:type="dxa"/>
          </w:tcPr>
          <w:p w14:paraId="3CA219AB">
            <w:pPr>
              <w:spacing w:line="240" w:lineRule="auto"/>
              <w:ind w:firstLine="0" w:firstLineChars="0"/>
              <w:jc w:val="center"/>
              <w:rPr>
                <w:rFonts w:cs="Times New Roman"/>
                <w:sz w:val="21"/>
                <w:szCs w:val="21"/>
              </w:rPr>
            </w:pPr>
            <w:r>
              <w:rPr>
                <w:rFonts w:hint="eastAsia" w:cs="Times New Roman"/>
                <w:sz w:val="21"/>
                <w:szCs w:val="21"/>
              </w:rPr>
              <w:t>2.4166</w:t>
            </w:r>
          </w:p>
        </w:tc>
        <w:tc>
          <w:tcPr>
            <w:tcW w:w="1137" w:type="dxa"/>
          </w:tcPr>
          <w:p w14:paraId="01963930">
            <w:pPr>
              <w:spacing w:line="240" w:lineRule="auto"/>
              <w:ind w:firstLine="0" w:firstLineChars="0"/>
              <w:jc w:val="center"/>
              <w:rPr>
                <w:rFonts w:cs="Times New Roman"/>
                <w:sz w:val="21"/>
                <w:szCs w:val="21"/>
              </w:rPr>
            </w:pPr>
            <w:r>
              <w:rPr>
                <w:rFonts w:hint="eastAsia" w:cs="Times New Roman"/>
                <w:sz w:val="21"/>
                <w:szCs w:val="21"/>
              </w:rPr>
              <w:t>1</w:t>
            </w:r>
          </w:p>
        </w:tc>
      </w:tr>
      <w:tr w14:paraId="29F610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58760AFF">
            <w:pPr>
              <w:spacing w:line="240" w:lineRule="auto"/>
              <w:ind w:firstLine="0" w:firstLineChars="0"/>
              <w:rPr>
                <w:rFonts w:cs="Times New Roman"/>
                <w:color w:val="000000"/>
                <w:sz w:val="21"/>
                <w:szCs w:val="21"/>
              </w:rPr>
            </w:pPr>
            <w:r>
              <w:rPr>
                <w:rFonts w:hint="eastAsia" w:cs="Times New Roman"/>
                <w:color w:val="000000"/>
                <w:sz w:val="21"/>
                <w:szCs w:val="21"/>
              </w:rPr>
              <w:t>SAR</w:t>
            </w:r>
          </w:p>
        </w:tc>
        <w:tc>
          <w:tcPr>
            <w:tcW w:w="948" w:type="dxa"/>
            <w:vAlign w:val="center"/>
          </w:tcPr>
          <w:p w14:paraId="5A2AB2AF">
            <w:pPr>
              <w:spacing w:line="240" w:lineRule="auto"/>
              <w:ind w:firstLine="0" w:firstLineChars="0"/>
              <w:jc w:val="center"/>
              <w:rPr>
                <w:rFonts w:cs="Times New Roman"/>
                <w:sz w:val="21"/>
                <w:szCs w:val="21"/>
              </w:rPr>
            </w:pPr>
            <w:r>
              <w:rPr>
                <w:rFonts w:hint="eastAsia" w:cs="Times New Roman"/>
                <w:sz w:val="21"/>
                <w:szCs w:val="21"/>
              </w:rPr>
              <w:t>0.5114</w:t>
            </w:r>
          </w:p>
        </w:tc>
        <w:tc>
          <w:tcPr>
            <w:tcW w:w="949" w:type="dxa"/>
            <w:vAlign w:val="center"/>
          </w:tcPr>
          <w:p w14:paraId="27C44875">
            <w:pPr>
              <w:spacing w:line="240" w:lineRule="auto"/>
              <w:ind w:firstLine="0" w:firstLineChars="0"/>
              <w:jc w:val="center"/>
              <w:rPr>
                <w:rFonts w:cs="Times New Roman"/>
                <w:sz w:val="21"/>
                <w:szCs w:val="21"/>
              </w:rPr>
            </w:pPr>
            <w:r>
              <w:rPr>
                <w:rFonts w:hint="eastAsia" w:cs="Times New Roman"/>
                <w:sz w:val="21"/>
                <w:szCs w:val="21"/>
              </w:rPr>
              <w:t>0.8223</w:t>
            </w:r>
          </w:p>
        </w:tc>
        <w:tc>
          <w:tcPr>
            <w:tcW w:w="1084" w:type="dxa"/>
            <w:vAlign w:val="center"/>
          </w:tcPr>
          <w:p w14:paraId="4ABC2981">
            <w:pPr>
              <w:spacing w:line="240" w:lineRule="auto"/>
              <w:ind w:firstLine="0" w:firstLineChars="0"/>
              <w:jc w:val="center"/>
              <w:rPr>
                <w:rFonts w:cs="Times New Roman"/>
                <w:sz w:val="21"/>
                <w:szCs w:val="21"/>
              </w:rPr>
            </w:pPr>
            <w:r>
              <w:rPr>
                <w:rFonts w:hint="eastAsia" w:cs="Times New Roman"/>
                <w:sz w:val="21"/>
                <w:szCs w:val="21"/>
              </w:rPr>
              <w:t>0.2225</w:t>
            </w:r>
          </w:p>
        </w:tc>
        <w:tc>
          <w:tcPr>
            <w:tcW w:w="1031" w:type="dxa"/>
            <w:vAlign w:val="center"/>
          </w:tcPr>
          <w:p w14:paraId="40940E57">
            <w:pPr>
              <w:spacing w:line="240" w:lineRule="auto"/>
              <w:ind w:firstLine="0" w:firstLineChars="0"/>
              <w:jc w:val="center"/>
              <w:rPr>
                <w:rFonts w:cs="Times New Roman"/>
                <w:sz w:val="21"/>
                <w:szCs w:val="21"/>
              </w:rPr>
            </w:pPr>
            <w:r>
              <w:rPr>
                <w:rFonts w:hint="eastAsia" w:cs="Times New Roman"/>
                <w:sz w:val="21"/>
                <w:szCs w:val="21"/>
              </w:rPr>
              <w:t>0.0652</w:t>
            </w:r>
          </w:p>
        </w:tc>
        <w:tc>
          <w:tcPr>
            <w:tcW w:w="1135" w:type="dxa"/>
          </w:tcPr>
          <w:p w14:paraId="5EC21EBF">
            <w:pPr>
              <w:spacing w:line="240" w:lineRule="auto"/>
              <w:ind w:firstLine="0" w:firstLineChars="0"/>
              <w:jc w:val="center"/>
              <w:rPr>
                <w:rFonts w:cs="Times New Roman"/>
                <w:sz w:val="21"/>
                <w:szCs w:val="21"/>
              </w:rPr>
            </w:pPr>
            <w:r>
              <w:rPr>
                <w:rFonts w:hint="eastAsia" w:cs="Times New Roman"/>
                <w:sz w:val="21"/>
                <w:szCs w:val="21"/>
              </w:rPr>
              <w:t>2.6567</w:t>
            </w:r>
          </w:p>
        </w:tc>
        <w:tc>
          <w:tcPr>
            <w:tcW w:w="1137" w:type="dxa"/>
          </w:tcPr>
          <w:p w14:paraId="706614D4">
            <w:pPr>
              <w:spacing w:line="240" w:lineRule="auto"/>
              <w:ind w:firstLine="0" w:firstLineChars="0"/>
              <w:jc w:val="center"/>
              <w:rPr>
                <w:rFonts w:cs="Times New Roman"/>
                <w:sz w:val="21"/>
                <w:szCs w:val="21"/>
              </w:rPr>
            </w:pPr>
            <w:r>
              <w:rPr>
                <w:rFonts w:hint="eastAsia" w:cs="Times New Roman"/>
                <w:sz w:val="21"/>
                <w:szCs w:val="21"/>
              </w:rPr>
              <w:t>1</w:t>
            </w:r>
          </w:p>
        </w:tc>
      </w:tr>
      <w:tr w14:paraId="1B5792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1866" w:type="dxa"/>
            <w:vAlign w:val="center"/>
          </w:tcPr>
          <w:p w14:paraId="212C827E">
            <w:pPr>
              <w:spacing w:line="240" w:lineRule="auto"/>
              <w:ind w:firstLine="0" w:firstLineChars="0"/>
              <w:rPr>
                <w:rFonts w:cs="Times New Roman"/>
                <w:sz w:val="21"/>
                <w:szCs w:val="21"/>
              </w:rPr>
            </w:pPr>
            <w:r>
              <w:rPr>
                <w:rFonts w:hint="eastAsia" w:cs="Times New Roman"/>
                <w:sz w:val="21"/>
                <w:szCs w:val="21"/>
              </w:rPr>
              <w:t>ESP</w:t>
            </w:r>
          </w:p>
        </w:tc>
        <w:tc>
          <w:tcPr>
            <w:tcW w:w="948" w:type="dxa"/>
            <w:vAlign w:val="center"/>
          </w:tcPr>
          <w:p w14:paraId="066C054D">
            <w:pPr>
              <w:spacing w:line="240" w:lineRule="auto"/>
              <w:ind w:firstLine="0" w:firstLineChars="0"/>
              <w:jc w:val="center"/>
              <w:rPr>
                <w:rFonts w:cs="Times New Roman"/>
                <w:sz w:val="21"/>
                <w:szCs w:val="21"/>
              </w:rPr>
            </w:pPr>
            <w:r>
              <w:rPr>
                <w:rFonts w:hint="eastAsia" w:cs="Times New Roman"/>
                <w:sz w:val="21"/>
                <w:szCs w:val="21"/>
              </w:rPr>
              <w:t>0.0723</w:t>
            </w:r>
          </w:p>
        </w:tc>
        <w:tc>
          <w:tcPr>
            <w:tcW w:w="949" w:type="dxa"/>
            <w:vAlign w:val="center"/>
          </w:tcPr>
          <w:p w14:paraId="67B40ACA">
            <w:pPr>
              <w:spacing w:line="240" w:lineRule="auto"/>
              <w:ind w:firstLine="0" w:firstLineChars="0"/>
              <w:jc w:val="center"/>
              <w:rPr>
                <w:rFonts w:cs="Times New Roman"/>
                <w:sz w:val="21"/>
                <w:szCs w:val="21"/>
              </w:rPr>
            </w:pPr>
            <w:r>
              <w:rPr>
                <w:rFonts w:hint="eastAsia" w:cs="Times New Roman"/>
                <w:sz w:val="21"/>
                <w:szCs w:val="21"/>
              </w:rPr>
              <w:t>0.9808</w:t>
            </w:r>
          </w:p>
        </w:tc>
        <w:tc>
          <w:tcPr>
            <w:tcW w:w="1084" w:type="dxa"/>
            <w:vAlign w:val="center"/>
          </w:tcPr>
          <w:p w14:paraId="10BA8FA2">
            <w:pPr>
              <w:spacing w:line="240" w:lineRule="auto"/>
              <w:ind w:firstLine="0" w:firstLineChars="0"/>
              <w:jc w:val="center"/>
              <w:rPr>
                <w:rFonts w:cs="Times New Roman"/>
                <w:sz w:val="21"/>
                <w:szCs w:val="21"/>
              </w:rPr>
            </w:pPr>
            <w:r>
              <w:rPr>
                <w:rFonts w:hint="eastAsia" w:cs="Times New Roman"/>
                <w:sz w:val="21"/>
                <w:szCs w:val="21"/>
              </w:rPr>
              <w:t>0.0127</w:t>
            </w:r>
          </w:p>
        </w:tc>
        <w:tc>
          <w:tcPr>
            <w:tcW w:w="1031" w:type="dxa"/>
            <w:vAlign w:val="center"/>
          </w:tcPr>
          <w:p w14:paraId="476A8E6D">
            <w:pPr>
              <w:spacing w:line="240" w:lineRule="auto"/>
              <w:ind w:firstLine="0" w:firstLineChars="0"/>
              <w:jc w:val="center"/>
              <w:rPr>
                <w:rFonts w:cs="Times New Roman"/>
                <w:sz w:val="21"/>
                <w:szCs w:val="21"/>
              </w:rPr>
            </w:pPr>
            <w:r>
              <w:rPr>
                <w:rFonts w:hint="eastAsia" w:cs="Times New Roman"/>
                <w:sz w:val="21"/>
                <w:szCs w:val="21"/>
              </w:rPr>
              <w:t>0.595</w:t>
            </w:r>
          </w:p>
        </w:tc>
        <w:tc>
          <w:tcPr>
            <w:tcW w:w="1135" w:type="dxa"/>
          </w:tcPr>
          <w:p w14:paraId="283067BC">
            <w:pPr>
              <w:spacing w:line="240" w:lineRule="auto"/>
              <w:ind w:firstLine="0" w:firstLineChars="0"/>
              <w:jc w:val="center"/>
              <w:rPr>
                <w:rFonts w:cs="Times New Roman"/>
                <w:sz w:val="21"/>
                <w:szCs w:val="21"/>
              </w:rPr>
            </w:pPr>
            <w:r>
              <w:rPr>
                <w:rFonts w:hint="eastAsia" w:cs="Times New Roman"/>
                <w:sz w:val="21"/>
                <w:szCs w:val="21"/>
              </w:rPr>
              <w:t>2.2438</w:t>
            </w:r>
          </w:p>
        </w:tc>
        <w:tc>
          <w:tcPr>
            <w:tcW w:w="1137" w:type="dxa"/>
          </w:tcPr>
          <w:p w14:paraId="108FEFF4">
            <w:pPr>
              <w:spacing w:line="240" w:lineRule="auto"/>
              <w:ind w:firstLine="0" w:firstLineChars="0"/>
              <w:jc w:val="center"/>
              <w:rPr>
                <w:rFonts w:cs="Times New Roman"/>
                <w:sz w:val="21"/>
                <w:szCs w:val="21"/>
              </w:rPr>
            </w:pPr>
            <w:r>
              <w:rPr>
                <w:rFonts w:hint="eastAsia" w:cs="Times New Roman"/>
                <w:sz w:val="21"/>
                <w:szCs w:val="21"/>
              </w:rPr>
              <w:t>2</w:t>
            </w:r>
          </w:p>
        </w:tc>
      </w:tr>
      <w:tr w14:paraId="6E1F7D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7D44759D">
            <w:pPr>
              <w:spacing w:line="240" w:lineRule="auto"/>
              <w:ind w:firstLine="0" w:firstLineChars="0"/>
              <w:rPr>
                <w:rFonts w:cs="Times New Roman"/>
                <w:sz w:val="21"/>
                <w:szCs w:val="21"/>
              </w:rPr>
            </w:pPr>
            <w:r>
              <w:rPr>
                <w:rFonts w:hint="eastAsia" w:cs="Times New Roman"/>
                <w:sz w:val="21"/>
                <w:szCs w:val="21"/>
              </w:rPr>
              <w:t>pH</w:t>
            </w:r>
          </w:p>
        </w:tc>
        <w:tc>
          <w:tcPr>
            <w:tcW w:w="948" w:type="dxa"/>
            <w:vAlign w:val="center"/>
          </w:tcPr>
          <w:p w14:paraId="065E755F">
            <w:pPr>
              <w:spacing w:line="240" w:lineRule="auto"/>
              <w:ind w:firstLine="0" w:firstLineChars="0"/>
              <w:jc w:val="center"/>
              <w:rPr>
                <w:rFonts w:cs="Times New Roman"/>
                <w:sz w:val="21"/>
                <w:szCs w:val="21"/>
              </w:rPr>
            </w:pPr>
            <w:r>
              <w:rPr>
                <w:rFonts w:hint="eastAsia" w:cs="Times New Roman"/>
                <w:sz w:val="21"/>
                <w:szCs w:val="21"/>
              </w:rPr>
              <w:t>0.3367</w:t>
            </w:r>
          </w:p>
        </w:tc>
        <w:tc>
          <w:tcPr>
            <w:tcW w:w="949" w:type="dxa"/>
            <w:vAlign w:val="center"/>
          </w:tcPr>
          <w:p w14:paraId="0BF4F300">
            <w:pPr>
              <w:spacing w:line="240" w:lineRule="auto"/>
              <w:ind w:firstLine="0" w:firstLineChars="0"/>
              <w:jc w:val="center"/>
              <w:rPr>
                <w:rFonts w:cs="Times New Roman"/>
                <w:sz w:val="21"/>
                <w:szCs w:val="21"/>
              </w:rPr>
            </w:pPr>
            <w:r>
              <w:rPr>
                <w:rFonts w:hint="eastAsia" w:cs="Times New Roman"/>
                <w:sz w:val="21"/>
                <w:szCs w:val="21"/>
              </w:rPr>
              <w:t>0.8042</w:t>
            </w:r>
          </w:p>
        </w:tc>
        <w:tc>
          <w:tcPr>
            <w:tcW w:w="1084" w:type="dxa"/>
            <w:vAlign w:val="center"/>
          </w:tcPr>
          <w:p w14:paraId="2CF1D70F">
            <w:pPr>
              <w:spacing w:line="240" w:lineRule="auto"/>
              <w:ind w:firstLine="0" w:firstLineChars="0"/>
              <w:jc w:val="center"/>
              <w:rPr>
                <w:rFonts w:cs="Times New Roman"/>
                <w:sz w:val="21"/>
                <w:szCs w:val="21"/>
              </w:rPr>
            </w:pPr>
            <w:r>
              <w:rPr>
                <w:rFonts w:hint="eastAsia" w:cs="Times New Roman"/>
                <w:sz w:val="21"/>
                <w:szCs w:val="21"/>
              </w:rPr>
              <w:t>0.4407</w:t>
            </w:r>
          </w:p>
        </w:tc>
        <w:tc>
          <w:tcPr>
            <w:tcW w:w="1031" w:type="dxa"/>
            <w:vAlign w:val="center"/>
          </w:tcPr>
          <w:p w14:paraId="6CB03C90">
            <w:pPr>
              <w:spacing w:line="240" w:lineRule="auto"/>
              <w:ind w:firstLine="0" w:firstLineChars="0"/>
              <w:jc w:val="center"/>
              <w:rPr>
                <w:rFonts w:cs="Times New Roman"/>
                <w:sz w:val="21"/>
                <w:szCs w:val="21"/>
              </w:rPr>
            </w:pPr>
            <w:r>
              <w:rPr>
                <w:rFonts w:hint="eastAsia" w:cs="Times New Roman"/>
                <w:sz w:val="21"/>
                <w:szCs w:val="21"/>
              </w:rPr>
              <w:t>0.0225</w:t>
            </w:r>
          </w:p>
        </w:tc>
        <w:tc>
          <w:tcPr>
            <w:tcW w:w="1135" w:type="dxa"/>
          </w:tcPr>
          <w:p w14:paraId="6DE470BC">
            <w:pPr>
              <w:spacing w:line="240" w:lineRule="auto"/>
              <w:ind w:firstLine="0" w:firstLineChars="0"/>
              <w:jc w:val="center"/>
              <w:rPr>
                <w:rFonts w:cs="Times New Roman"/>
                <w:sz w:val="21"/>
                <w:szCs w:val="21"/>
              </w:rPr>
            </w:pPr>
            <w:r>
              <w:rPr>
                <w:rFonts w:hint="eastAsia" w:cs="Times New Roman"/>
                <w:sz w:val="21"/>
                <w:szCs w:val="21"/>
              </w:rPr>
              <w:t>2.3179</w:t>
            </w:r>
          </w:p>
        </w:tc>
        <w:tc>
          <w:tcPr>
            <w:tcW w:w="1137" w:type="dxa"/>
          </w:tcPr>
          <w:p w14:paraId="70B4E1DC">
            <w:pPr>
              <w:spacing w:line="240" w:lineRule="auto"/>
              <w:ind w:firstLine="0" w:firstLineChars="0"/>
              <w:jc w:val="center"/>
              <w:rPr>
                <w:rFonts w:cs="Times New Roman"/>
                <w:sz w:val="21"/>
                <w:szCs w:val="21"/>
              </w:rPr>
            </w:pPr>
            <w:r>
              <w:rPr>
                <w:rFonts w:hint="eastAsia" w:cs="Times New Roman"/>
                <w:sz w:val="21"/>
                <w:szCs w:val="21"/>
              </w:rPr>
              <w:t>2</w:t>
            </w:r>
          </w:p>
        </w:tc>
      </w:tr>
      <w:tr w14:paraId="321A3B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3AE9F30B">
            <w:pPr>
              <w:spacing w:line="240" w:lineRule="auto"/>
              <w:ind w:firstLine="0" w:firstLineChars="0"/>
              <w:rPr>
                <w:rFonts w:cs="Times New Roman"/>
                <w:sz w:val="21"/>
                <w:szCs w:val="21"/>
              </w:rPr>
            </w:pPr>
            <w:r>
              <w:rPr>
                <w:rFonts w:hint="eastAsia" w:cs="Times New Roman"/>
                <w:color w:val="000000"/>
                <w:sz w:val="21"/>
                <w:szCs w:val="21"/>
              </w:rPr>
              <w:t>MIA</w:t>
            </w:r>
          </w:p>
        </w:tc>
        <w:tc>
          <w:tcPr>
            <w:tcW w:w="948" w:type="dxa"/>
            <w:vAlign w:val="center"/>
          </w:tcPr>
          <w:p w14:paraId="2AA1B51A">
            <w:pPr>
              <w:spacing w:line="240" w:lineRule="auto"/>
              <w:ind w:firstLine="0" w:firstLineChars="0"/>
              <w:jc w:val="center"/>
              <w:rPr>
                <w:rFonts w:cs="Times New Roman"/>
                <w:sz w:val="21"/>
                <w:szCs w:val="21"/>
              </w:rPr>
            </w:pPr>
            <w:r>
              <w:rPr>
                <w:rFonts w:hint="eastAsia" w:cs="Times New Roman"/>
                <w:sz w:val="21"/>
                <w:szCs w:val="21"/>
              </w:rPr>
              <w:t>0.0791</w:t>
            </w:r>
          </w:p>
        </w:tc>
        <w:tc>
          <w:tcPr>
            <w:tcW w:w="949" w:type="dxa"/>
            <w:vAlign w:val="center"/>
          </w:tcPr>
          <w:p w14:paraId="4E72154C">
            <w:pPr>
              <w:spacing w:line="240" w:lineRule="auto"/>
              <w:ind w:firstLine="0" w:firstLineChars="0"/>
              <w:jc w:val="center"/>
              <w:rPr>
                <w:rFonts w:cs="Times New Roman"/>
                <w:sz w:val="21"/>
                <w:szCs w:val="21"/>
              </w:rPr>
            </w:pPr>
            <w:r>
              <w:rPr>
                <w:rFonts w:hint="eastAsia" w:cs="Times New Roman"/>
                <w:sz w:val="21"/>
                <w:szCs w:val="21"/>
              </w:rPr>
              <w:t>0.7730</w:t>
            </w:r>
          </w:p>
        </w:tc>
        <w:tc>
          <w:tcPr>
            <w:tcW w:w="1084" w:type="dxa"/>
            <w:vAlign w:val="center"/>
          </w:tcPr>
          <w:p w14:paraId="0678B276">
            <w:pPr>
              <w:spacing w:line="240" w:lineRule="auto"/>
              <w:ind w:firstLine="0" w:firstLineChars="0"/>
              <w:jc w:val="center"/>
              <w:rPr>
                <w:rFonts w:cs="Times New Roman"/>
                <w:sz w:val="21"/>
                <w:szCs w:val="21"/>
              </w:rPr>
            </w:pPr>
            <w:r>
              <w:rPr>
                <w:rFonts w:hint="eastAsia" w:cs="Times New Roman"/>
                <w:sz w:val="21"/>
                <w:szCs w:val="21"/>
              </w:rPr>
              <w:t>0.4308</w:t>
            </w:r>
          </w:p>
        </w:tc>
        <w:tc>
          <w:tcPr>
            <w:tcW w:w="1031" w:type="dxa"/>
            <w:vAlign w:val="center"/>
          </w:tcPr>
          <w:p w14:paraId="45263EA4">
            <w:pPr>
              <w:spacing w:line="240" w:lineRule="auto"/>
              <w:ind w:firstLine="0" w:firstLineChars="0"/>
              <w:jc w:val="center"/>
              <w:rPr>
                <w:rFonts w:cs="Times New Roman"/>
                <w:sz w:val="21"/>
                <w:szCs w:val="21"/>
              </w:rPr>
            </w:pPr>
            <w:r>
              <w:rPr>
                <w:rFonts w:hint="eastAsia" w:cs="Times New Roman"/>
                <w:sz w:val="21"/>
                <w:szCs w:val="21"/>
              </w:rPr>
              <w:t>0.3333</w:t>
            </w:r>
          </w:p>
        </w:tc>
        <w:tc>
          <w:tcPr>
            <w:tcW w:w="1135" w:type="dxa"/>
          </w:tcPr>
          <w:p w14:paraId="11411CCC">
            <w:pPr>
              <w:spacing w:line="240" w:lineRule="auto"/>
              <w:ind w:firstLine="0" w:firstLineChars="0"/>
              <w:jc w:val="center"/>
              <w:rPr>
                <w:rFonts w:cs="Times New Roman"/>
                <w:sz w:val="21"/>
                <w:szCs w:val="21"/>
              </w:rPr>
            </w:pPr>
            <w:r>
              <w:rPr>
                <w:rFonts w:hint="eastAsia" w:cs="Times New Roman"/>
                <w:sz w:val="21"/>
                <w:szCs w:val="21"/>
              </w:rPr>
              <w:t>1.9662</w:t>
            </w:r>
          </w:p>
        </w:tc>
        <w:tc>
          <w:tcPr>
            <w:tcW w:w="1137" w:type="dxa"/>
          </w:tcPr>
          <w:p w14:paraId="69F64F00">
            <w:pPr>
              <w:spacing w:line="240" w:lineRule="auto"/>
              <w:ind w:firstLine="0" w:firstLineChars="0"/>
              <w:jc w:val="center"/>
              <w:rPr>
                <w:rFonts w:cs="Times New Roman"/>
                <w:sz w:val="21"/>
                <w:szCs w:val="21"/>
              </w:rPr>
            </w:pPr>
            <w:r>
              <w:rPr>
                <w:rFonts w:hint="eastAsia" w:cs="Times New Roman"/>
                <w:sz w:val="21"/>
                <w:szCs w:val="21"/>
              </w:rPr>
              <w:t>2</w:t>
            </w:r>
          </w:p>
        </w:tc>
      </w:tr>
      <w:tr w14:paraId="2B718B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4F2AA63D">
            <w:pPr>
              <w:spacing w:line="240" w:lineRule="auto"/>
              <w:ind w:firstLine="0" w:firstLineChars="0"/>
              <w:rPr>
                <w:rFonts w:cs="Times New Roman"/>
                <w:sz w:val="21"/>
                <w:szCs w:val="21"/>
              </w:rPr>
            </w:pPr>
            <w:r>
              <w:rPr>
                <w:rFonts w:hint="eastAsia" w:cs="Times New Roman"/>
                <w:color w:val="000000"/>
                <w:sz w:val="21"/>
                <w:szCs w:val="21"/>
              </w:rPr>
              <w:t>MAA</w:t>
            </w:r>
          </w:p>
        </w:tc>
        <w:tc>
          <w:tcPr>
            <w:tcW w:w="948" w:type="dxa"/>
            <w:vAlign w:val="center"/>
          </w:tcPr>
          <w:p w14:paraId="43CB3433">
            <w:pPr>
              <w:spacing w:line="240" w:lineRule="auto"/>
              <w:ind w:firstLine="0" w:firstLineChars="0"/>
              <w:jc w:val="center"/>
              <w:rPr>
                <w:rFonts w:cs="Times New Roman"/>
                <w:sz w:val="21"/>
                <w:szCs w:val="21"/>
              </w:rPr>
            </w:pPr>
            <w:r>
              <w:rPr>
                <w:rFonts w:hint="eastAsia" w:cs="Times New Roman"/>
                <w:sz w:val="21"/>
                <w:szCs w:val="21"/>
              </w:rPr>
              <w:t>0.2167</w:t>
            </w:r>
          </w:p>
        </w:tc>
        <w:tc>
          <w:tcPr>
            <w:tcW w:w="949" w:type="dxa"/>
            <w:vAlign w:val="center"/>
          </w:tcPr>
          <w:p w14:paraId="79CF1D76">
            <w:pPr>
              <w:spacing w:line="240" w:lineRule="auto"/>
              <w:ind w:firstLine="0" w:firstLineChars="0"/>
              <w:jc w:val="center"/>
              <w:rPr>
                <w:rFonts w:cs="Times New Roman"/>
                <w:sz w:val="21"/>
                <w:szCs w:val="21"/>
              </w:rPr>
            </w:pPr>
            <w:r>
              <w:rPr>
                <w:rFonts w:hint="eastAsia" w:cs="Times New Roman"/>
                <w:sz w:val="21"/>
                <w:szCs w:val="21"/>
              </w:rPr>
              <w:t>0.7623</w:t>
            </w:r>
          </w:p>
        </w:tc>
        <w:tc>
          <w:tcPr>
            <w:tcW w:w="1084" w:type="dxa"/>
            <w:vAlign w:val="center"/>
          </w:tcPr>
          <w:p w14:paraId="63B80A0B">
            <w:pPr>
              <w:spacing w:line="240" w:lineRule="auto"/>
              <w:ind w:firstLine="0" w:firstLineChars="0"/>
              <w:jc w:val="center"/>
              <w:rPr>
                <w:rFonts w:cs="Times New Roman"/>
                <w:sz w:val="21"/>
                <w:szCs w:val="21"/>
              </w:rPr>
            </w:pPr>
            <w:r>
              <w:rPr>
                <w:rFonts w:hint="eastAsia" w:cs="Times New Roman"/>
                <w:sz w:val="21"/>
                <w:szCs w:val="21"/>
              </w:rPr>
              <w:t>0.4521</w:t>
            </w:r>
          </w:p>
        </w:tc>
        <w:tc>
          <w:tcPr>
            <w:tcW w:w="1031" w:type="dxa"/>
            <w:vAlign w:val="center"/>
          </w:tcPr>
          <w:p w14:paraId="5AFBA30E">
            <w:pPr>
              <w:spacing w:line="240" w:lineRule="auto"/>
              <w:ind w:firstLine="0" w:firstLineChars="0"/>
              <w:jc w:val="center"/>
              <w:rPr>
                <w:rFonts w:cs="Times New Roman"/>
                <w:sz w:val="21"/>
                <w:szCs w:val="21"/>
              </w:rPr>
            </w:pPr>
            <w:r>
              <w:rPr>
                <w:rFonts w:hint="eastAsia" w:cs="Times New Roman"/>
                <w:sz w:val="21"/>
                <w:szCs w:val="21"/>
              </w:rPr>
              <w:t>0.3591</w:t>
            </w:r>
          </w:p>
        </w:tc>
        <w:tc>
          <w:tcPr>
            <w:tcW w:w="1135" w:type="dxa"/>
          </w:tcPr>
          <w:p w14:paraId="51441C04">
            <w:pPr>
              <w:spacing w:line="240" w:lineRule="auto"/>
              <w:ind w:firstLine="0" w:firstLineChars="0"/>
              <w:jc w:val="center"/>
              <w:rPr>
                <w:rFonts w:cs="Times New Roman"/>
                <w:sz w:val="21"/>
                <w:szCs w:val="21"/>
              </w:rPr>
            </w:pPr>
            <w:r>
              <w:rPr>
                <w:rFonts w:hint="eastAsia" w:cs="Times New Roman"/>
                <w:sz w:val="21"/>
                <w:szCs w:val="21"/>
              </w:rPr>
              <w:t>2.0965</w:t>
            </w:r>
          </w:p>
        </w:tc>
        <w:tc>
          <w:tcPr>
            <w:tcW w:w="1137" w:type="dxa"/>
          </w:tcPr>
          <w:p w14:paraId="62BA8B86">
            <w:pPr>
              <w:spacing w:line="240" w:lineRule="auto"/>
              <w:ind w:firstLine="0" w:firstLineChars="0"/>
              <w:jc w:val="center"/>
              <w:rPr>
                <w:rFonts w:cs="Times New Roman"/>
                <w:sz w:val="21"/>
                <w:szCs w:val="21"/>
              </w:rPr>
            </w:pPr>
            <w:r>
              <w:rPr>
                <w:rFonts w:hint="eastAsia" w:cs="Times New Roman"/>
                <w:sz w:val="21"/>
                <w:szCs w:val="21"/>
              </w:rPr>
              <w:t>2</w:t>
            </w:r>
          </w:p>
        </w:tc>
      </w:tr>
      <w:tr w14:paraId="5D134C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15143A6F">
            <w:pPr>
              <w:spacing w:line="240" w:lineRule="auto"/>
              <w:ind w:firstLine="0" w:firstLineChars="0"/>
              <w:rPr>
                <w:rFonts w:cs="Times New Roman"/>
                <w:sz w:val="21"/>
                <w:szCs w:val="21"/>
              </w:rPr>
            </w:pPr>
            <w:r>
              <w:rPr>
                <w:rFonts w:hint="eastAsia" w:cs="Times New Roman"/>
                <w:color w:val="000000"/>
                <w:sz w:val="21"/>
                <w:szCs w:val="21"/>
              </w:rPr>
              <w:t>MWD</w:t>
            </w:r>
          </w:p>
        </w:tc>
        <w:tc>
          <w:tcPr>
            <w:tcW w:w="948" w:type="dxa"/>
            <w:vAlign w:val="center"/>
          </w:tcPr>
          <w:p w14:paraId="2A528706">
            <w:pPr>
              <w:spacing w:line="240" w:lineRule="auto"/>
              <w:ind w:firstLine="0" w:firstLineChars="0"/>
              <w:jc w:val="center"/>
              <w:rPr>
                <w:rFonts w:cs="Times New Roman"/>
                <w:sz w:val="21"/>
                <w:szCs w:val="21"/>
              </w:rPr>
            </w:pPr>
            <w:r>
              <w:rPr>
                <w:rFonts w:hint="eastAsia" w:cs="Times New Roman"/>
                <w:sz w:val="21"/>
                <w:szCs w:val="21"/>
              </w:rPr>
              <w:t>0.2301</w:t>
            </w:r>
          </w:p>
        </w:tc>
        <w:tc>
          <w:tcPr>
            <w:tcW w:w="949" w:type="dxa"/>
            <w:vAlign w:val="center"/>
          </w:tcPr>
          <w:p w14:paraId="1F93DF9F">
            <w:pPr>
              <w:spacing w:line="240" w:lineRule="auto"/>
              <w:ind w:firstLine="0" w:firstLineChars="0"/>
              <w:jc w:val="center"/>
              <w:rPr>
                <w:rFonts w:cs="Times New Roman"/>
                <w:sz w:val="21"/>
                <w:szCs w:val="21"/>
              </w:rPr>
            </w:pPr>
            <w:r>
              <w:rPr>
                <w:rFonts w:hint="eastAsia" w:cs="Times New Roman"/>
                <w:sz w:val="21"/>
                <w:szCs w:val="21"/>
              </w:rPr>
              <w:t>0.7591</w:t>
            </w:r>
          </w:p>
        </w:tc>
        <w:tc>
          <w:tcPr>
            <w:tcW w:w="1084" w:type="dxa"/>
            <w:vAlign w:val="center"/>
          </w:tcPr>
          <w:p w14:paraId="7FE4DF56">
            <w:pPr>
              <w:spacing w:line="240" w:lineRule="auto"/>
              <w:ind w:firstLine="0" w:firstLineChars="0"/>
              <w:jc w:val="center"/>
              <w:rPr>
                <w:rFonts w:cs="Times New Roman"/>
                <w:sz w:val="21"/>
                <w:szCs w:val="21"/>
              </w:rPr>
            </w:pPr>
            <w:r>
              <w:rPr>
                <w:rFonts w:hint="eastAsia" w:cs="Times New Roman"/>
                <w:sz w:val="21"/>
                <w:szCs w:val="21"/>
              </w:rPr>
              <w:t>0.4531</w:t>
            </w:r>
          </w:p>
        </w:tc>
        <w:tc>
          <w:tcPr>
            <w:tcW w:w="1031" w:type="dxa"/>
            <w:vAlign w:val="center"/>
          </w:tcPr>
          <w:p w14:paraId="76984A4F">
            <w:pPr>
              <w:spacing w:line="240" w:lineRule="auto"/>
              <w:ind w:firstLine="0" w:firstLineChars="0"/>
              <w:jc w:val="center"/>
              <w:rPr>
                <w:rFonts w:cs="Times New Roman"/>
                <w:sz w:val="21"/>
                <w:szCs w:val="21"/>
              </w:rPr>
            </w:pPr>
            <w:r>
              <w:rPr>
                <w:rFonts w:hint="eastAsia" w:cs="Times New Roman"/>
                <w:sz w:val="21"/>
                <w:szCs w:val="21"/>
              </w:rPr>
              <w:t>0.3607</w:t>
            </w:r>
          </w:p>
        </w:tc>
        <w:tc>
          <w:tcPr>
            <w:tcW w:w="1135" w:type="dxa"/>
          </w:tcPr>
          <w:p w14:paraId="7CD41F73">
            <w:pPr>
              <w:spacing w:line="240" w:lineRule="auto"/>
              <w:ind w:firstLine="0" w:firstLineChars="0"/>
              <w:jc w:val="center"/>
              <w:rPr>
                <w:rFonts w:cs="Times New Roman"/>
                <w:sz w:val="21"/>
                <w:szCs w:val="21"/>
              </w:rPr>
            </w:pPr>
            <w:r>
              <w:rPr>
                <w:rFonts w:hint="eastAsia" w:cs="Times New Roman"/>
                <w:sz w:val="21"/>
                <w:szCs w:val="21"/>
              </w:rPr>
              <w:t>2.1101</w:t>
            </w:r>
          </w:p>
        </w:tc>
        <w:tc>
          <w:tcPr>
            <w:tcW w:w="1137" w:type="dxa"/>
          </w:tcPr>
          <w:p w14:paraId="2D7E0B5E">
            <w:pPr>
              <w:spacing w:line="240" w:lineRule="auto"/>
              <w:ind w:firstLine="0" w:firstLineChars="0"/>
              <w:jc w:val="center"/>
              <w:rPr>
                <w:rFonts w:cs="Times New Roman"/>
                <w:sz w:val="21"/>
                <w:szCs w:val="21"/>
              </w:rPr>
            </w:pPr>
            <w:r>
              <w:rPr>
                <w:rFonts w:hint="eastAsia" w:cs="Times New Roman"/>
                <w:sz w:val="21"/>
                <w:szCs w:val="21"/>
              </w:rPr>
              <w:t>2</w:t>
            </w:r>
          </w:p>
        </w:tc>
      </w:tr>
      <w:tr w14:paraId="6407CD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1866" w:type="dxa"/>
            <w:vAlign w:val="center"/>
          </w:tcPr>
          <w:p w14:paraId="0CF868DC">
            <w:pPr>
              <w:spacing w:line="240" w:lineRule="auto"/>
              <w:ind w:firstLine="0" w:firstLineChars="0"/>
              <w:rPr>
                <w:rFonts w:cs="Times New Roman"/>
                <w:sz w:val="21"/>
                <w:szCs w:val="21"/>
              </w:rPr>
            </w:pPr>
            <w:r>
              <w:rPr>
                <w:rFonts w:hint="eastAsia" w:cs="Times New Roman"/>
                <w:color w:val="000000"/>
                <w:sz w:val="21"/>
                <w:szCs w:val="21"/>
              </w:rPr>
              <w:t>Ex Ca</w:t>
            </w:r>
          </w:p>
        </w:tc>
        <w:tc>
          <w:tcPr>
            <w:tcW w:w="948" w:type="dxa"/>
            <w:vAlign w:val="center"/>
          </w:tcPr>
          <w:p w14:paraId="58F04183">
            <w:pPr>
              <w:spacing w:line="240" w:lineRule="auto"/>
              <w:ind w:firstLine="0" w:firstLineChars="0"/>
              <w:jc w:val="center"/>
              <w:rPr>
                <w:rFonts w:cs="Times New Roman"/>
                <w:sz w:val="21"/>
                <w:szCs w:val="21"/>
              </w:rPr>
            </w:pPr>
            <w:r>
              <w:rPr>
                <w:rFonts w:hint="eastAsia" w:cs="Times New Roman"/>
                <w:sz w:val="21"/>
                <w:szCs w:val="21"/>
              </w:rPr>
              <w:t>0.2719</w:t>
            </w:r>
          </w:p>
        </w:tc>
        <w:tc>
          <w:tcPr>
            <w:tcW w:w="949" w:type="dxa"/>
            <w:vAlign w:val="center"/>
          </w:tcPr>
          <w:p w14:paraId="4CA44994">
            <w:pPr>
              <w:spacing w:line="240" w:lineRule="auto"/>
              <w:ind w:firstLine="0" w:firstLineChars="0"/>
              <w:jc w:val="center"/>
              <w:rPr>
                <w:rFonts w:cs="Times New Roman"/>
                <w:sz w:val="21"/>
                <w:szCs w:val="21"/>
              </w:rPr>
            </w:pPr>
            <w:r>
              <w:rPr>
                <w:rFonts w:hint="eastAsia" w:cs="Times New Roman"/>
                <w:sz w:val="21"/>
                <w:szCs w:val="21"/>
              </w:rPr>
              <w:t>0.7452</w:t>
            </w:r>
          </w:p>
        </w:tc>
        <w:tc>
          <w:tcPr>
            <w:tcW w:w="1084" w:type="dxa"/>
            <w:vAlign w:val="center"/>
          </w:tcPr>
          <w:p w14:paraId="793B6BEE">
            <w:pPr>
              <w:spacing w:line="240" w:lineRule="auto"/>
              <w:ind w:firstLine="0" w:firstLineChars="0"/>
              <w:jc w:val="center"/>
              <w:rPr>
                <w:rFonts w:cs="Times New Roman"/>
                <w:sz w:val="21"/>
                <w:szCs w:val="21"/>
              </w:rPr>
            </w:pPr>
            <w:r>
              <w:rPr>
                <w:rFonts w:hint="eastAsia" w:cs="Times New Roman"/>
                <w:sz w:val="21"/>
                <w:szCs w:val="21"/>
              </w:rPr>
              <w:t>0.0025</w:t>
            </w:r>
          </w:p>
        </w:tc>
        <w:tc>
          <w:tcPr>
            <w:tcW w:w="1031" w:type="dxa"/>
            <w:vAlign w:val="center"/>
          </w:tcPr>
          <w:p w14:paraId="2B72D941">
            <w:pPr>
              <w:spacing w:line="240" w:lineRule="auto"/>
              <w:ind w:firstLine="0" w:firstLineChars="0"/>
              <w:jc w:val="center"/>
              <w:rPr>
                <w:rFonts w:cs="Times New Roman"/>
                <w:sz w:val="21"/>
                <w:szCs w:val="21"/>
              </w:rPr>
            </w:pPr>
            <w:r>
              <w:rPr>
                <w:rFonts w:hint="eastAsia" w:cs="Times New Roman"/>
                <w:sz w:val="21"/>
                <w:szCs w:val="21"/>
              </w:rPr>
              <w:t>0.5571</w:t>
            </w:r>
          </w:p>
        </w:tc>
        <w:tc>
          <w:tcPr>
            <w:tcW w:w="1135" w:type="dxa"/>
          </w:tcPr>
          <w:p w14:paraId="5C0F3CC6">
            <w:pPr>
              <w:spacing w:line="240" w:lineRule="auto"/>
              <w:ind w:firstLine="0" w:firstLineChars="0"/>
              <w:jc w:val="center"/>
              <w:rPr>
                <w:rFonts w:cs="Times New Roman"/>
                <w:sz w:val="21"/>
                <w:szCs w:val="21"/>
              </w:rPr>
            </w:pPr>
            <w:r>
              <w:rPr>
                <w:rFonts w:hint="eastAsia" w:cs="Times New Roman"/>
                <w:sz w:val="21"/>
                <w:szCs w:val="21"/>
              </w:rPr>
              <w:t>2.0780</w:t>
            </w:r>
          </w:p>
        </w:tc>
        <w:tc>
          <w:tcPr>
            <w:tcW w:w="1137" w:type="dxa"/>
          </w:tcPr>
          <w:p w14:paraId="433B45BC">
            <w:pPr>
              <w:spacing w:line="240" w:lineRule="auto"/>
              <w:ind w:firstLine="0" w:firstLineChars="0"/>
              <w:jc w:val="center"/>
              <w:rPr>
                <w:rFonts w:cs="Times New Roman"/>
                <w:sz w:val="21"/>
                <w:szCs w:val="21"/>
              </w:rPr>
            </w:pPr>
            <w:r>
              <w:rPr>
                <w:rFonts w:hint="eastAsia" w:cs="Times New Roman"/>
                <w:sz w:val="21"/>
                <w:szCs w:val="21"/>
              </w:rPr>
              <w:t>2</w:t>
            </w:r>
          </w:p>
        </w:tc>
      </w:tr>
      <w:tr w14:paraId="2B6563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493278A4">
            <w:pPr>
              <w:spacing w:line="240" w:lineRule="auto"/>
              <w:ind w:firstLine="0" w:firstLineChars="0"/>
              <w:rPr>
                <w:rFonts w:cs="Times New Roman"/>
                <w:sz w:val="21"/>
                <w:szCs w:val="21"/>
              </w:rPr>
            </w:pPr>
            <w:r>
              <w:rPr>
                <w:rFonts w:hint="eastAsia" w:cs="Times New Roman"/>
                <w:color w:val="000000"/>
                <w:sz w:val="21"/>
                <w:szCs w:val="21"/>
              </w:rPr>
              <w:t>GWD</w:t>
            </w:r>
          </w:p>
        </w:tc>
        <w:tc>
          <w:tcPr>
            <w:tcW w:w="948" w:type="dxa"/>
            <w:vAlign w:val="center"/>
          </w:tcPr>
          <w:p w14:paraId="0DCCFFC7">
            <w:pPr>
              <w:spacing w:line="240" w:lineRule="auto"/>
              <w:ind w:firstLine="0" w:firstLineChars="0"/>
              <w:jc w:val="center"/>
              <w:rPr>
                <w:rFonts w:cs="Times New Roman"/>
                <w:sz w:val="21"/>
                <w:szCs w:val="21"/>
              </w:rPr>
            </w:pPr>
            <w:r>
              <w:rPr>
                <w:rFonts w:hint="eastAsia" w:cs="Times New Roman"/>
                <w:sz w:val="21"/>
                <w:szCs w:val="21"/>
              </w:rPr>
              <w:t>0.3932</w:t>
            </w:r>
          </w:p>
        </w:tc>
        <w:tc>
          <w:tcPr>
            <w:tcW w:w="949" w:type="dxa"/>
            <w:vAlign w:val="center"/>
          </w:tcPr>
          <w:p w14:paraId="29B4ECB5">
            <w:pPr>
              <w:spacing w:line="240" w:lineRule="auto"/>
              <w:ind w:firstLine="0" w:firstLineChars="0"/>
              <w:jc w:val="center"/>
              <w:rPr>
                <w:rFonts w:cs="Times New Roman"/>
                <w:sz w:val="21"/>
                <w:szCs w:val="21"/>
              </w:rPr>
            </w:pPr>
            <w:r>
              <w:rPr>
                <w:rFonts w:hint="eastAsia" w:cs="Times New Roman"/>
                <w:sz w:val="21"/>
                <w:szCs w:val="21"/>
              </w:rPr>
              <w:t>0.6433</w:t>
            </w:r>
          </w:p>
        </w:tc>
        <w:tc>
          <w:tcPr>
            <w:tcW w:w="1084" w:type="dxa"/>
            <w:vAlign w:val="center"/>
          </w:tcPr>
          <w:p w14:paraId="2BDC8C01">
            <w:pPr>
              <w:spacing w:line="240" w:lineRule="auto"/>
              <w:ind w:firstLine="0" w:firstLineChars="0"/>
              <w:jc w:val="center"/>
              <w:rPr>
                <w:rFonts w:cs="Times New Roman"/>
                <w:sz w:val="21"/>
                <w:szCs w:val="21"/>
              </w:rPr>
            </w:pPr>
            <w:r>
              <w:rPr>
                <w:rFonts w:hint="eastAsia" w:cs="Times New Roman"/>
                <w:sz w:val="21"/>
                <w:szCs w:val="21"/>
              </w:rPr>
              <w:t>0.4455</w:t>
            </w:r>
          </w:p>
        </w:tc>
        <w:tc>
          <w:tcPr>
            <w:tcW w:w="1031" w:type="dxa"/>
            <w:vAlign w:val="center"/>
          </w:tcPr>
          <w:p w14:paraId="78FE047E">
            <w:pPr>
              <w:spacing w:line="240" w:lineRule="auto"/>
              <w:ind w:firstLine="0" w:firstLineChars="0"/>
              <w:jc w:val="center"/>
              <w:rPr>
                <w:rFonts w:cs="Times New Roman"/>
                <w:sz w:val="21"/>
                <w:szCs w:val="21"/>
              </w:rPr>
            </w:pPr>
            <w:r>
              <w:rPr>
                <w:rFonts w:hint="eastAsia" w:cs="Times New Roman"/>
                <w:sz w:val="21"/>
                <w:szCs w:val="21"/>
              </w:rPr>
              <w:t>0.4015</w:t>
            </w:r>
          </w:p>
        </w:tc>
        <w:tc>
          <w:tcPr>
            <w:tcW w:w="1135" w:type="dxa"/>
          </w:tcPr>
          <w:p w14:paraId="0C3DBF2A">
            <w:pPr>
              <w:spacing w:line="240" w:lineRule="auto"/>
              <w:ind w:firstLine="0" w:firstLineChars="0"/>
              <w:jc w:val="center"/>
              <w:rPr>
                <w:rFonts w:cs="Times New Roman"/>
                <w:sz w:val="21"/>
                <w:szCs w:val="21"/>
              </w:rPr>
            </w:pPr>
            <w:r>
              <w:rPr>
                <w:rFonts w:hint="eastAsia" w:cs="Times New Roman"/>
                <w:sz w:val="21"/>
                <w:szCs w:val="21"/>
              </w:rPr>
              <w:t>2.2306</w:t>
            </w:r>
          </w:p>
        </w:tc>
        <w:tc>
          <w:tcPr>
            <w:tcW w:w="1137" w:type="dxa"/>
          </w:tcPr>
          <w:p w14:paraId="51BCFA83">
            <w:pPr>
              <w:spacing w:line="240" w:lineRule="auto"/>
              <w:ind w:firstLine="0" w:firstLineChars="0"/>
              <w:jc w:val="center"/>
              <w:rPr>
                <w:rFonts w:cs="Times New Roman"/>
                <w:sz w:val="21"/>
                <w:szCs w:val="21"/>
              </w:rPr>
            </w:pPr>
            <w:r>
              <w:rPr>
                <w:rFonts w:hint="eastAsia" w:cs="Times New Roman"/>
                <w:sz w:val="21"/>
                <w:szCs w:val="21"/>
              </w:rPr>
              <w:t>2</w:t>
            </w:r>
          </w:p>
        </w:tc>
      </w:tr>
      <w:tr w14:paraId="42BE14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728F5FEE">
            <w:pPr>
              <w:spacing w:line="240" w:lineRule="auto"/>
              <w:ind w:firstLine="0" w:firstLineChars="0"/>
              <w:rPr>
                <w:rFonts w:cs="Times New Roman"/>
                <w:sz w:val="21"/>
                <w:szCs w:val="21"/>
              </w:rPr>
            </w:pPr>
            <w:r>
              <w:rPr>
                <w:rFonts w:hint="eastAsia" w:cs="Times New Roman"/>
                <w:color w:val="000000"/>
                <w:sz w:val="21"/>
                <w:szCs w:val="21"/>
              </w:rPr>
              <w:t>CBH</w:t>
            </w:r>
          </w:p>
        </w:tc>
        <w:tc>
          <w:tcPr>
            <w:tcW w:w="948" w:type="dxa"/>
            <w:vAlign w:val="center"/>
          </w:tcPr>
          <w:p w14:paraId="55C0185C">
            <w:pPr>
              <w:spacing w:line="240" w:lineRule="auto"/>
              <w:ind w:firstLine="0" w:firstLineChars="0"/>
              <w:jc w:val="center"/>
              <w:rPr>
                <w:rFonts w:cs="Times New Roman"/>
                <w:sz w:val="21"/>
                <w:szCs w:val="21"/>
              </w:rPr>
            </w:pPr>
            <w:r>
              <w:rPr>
                <w:rFonts w:hint="eastAsia" w:cs="Times New Roman"/>
                <w:sz w:val="21"/>
                <w:szCs w:val="21"/>
              </w:rPr>
              <w:t>0.1336</w:t>
            </w:r>
          </w:p>
        </w:tc>
        <w:tc>
          <w:tcPr>
            <w:tcW w:w="949" w:type="dxa"/>
            <w:vAlign w:val="center"/>
          </w:tcPr>
          <w:p w14:paraId="28E3C10C">
            <w:pPr>
              <w:spacing w:line="240" w:lineRule="auto"/>
              <w:ind w:firstLine="0" w:firstLineChars="0"/>
              <w:jc w:val="center"/>
              <w:rPr>
                <w:rFonts w:cs="Times New Roman"/>
                <w:sz w:val="21"/>
                <w:szCs w:val="21"/>
              </w:rPr>
            </w:pPr>
            <w:r>
              <w:rPr>
                <w:rFonts w:hint="eastAsia" w:cs="Times New Roman"/>
                <w:sz w:val="21"/>
                <w:szCs w:val="21"/>
              </w:rPr>
              <w:t>0.1174</w:t>
            </w:r>
          </w:p>
        </w:tc>
        <w:tc>
          <w:tcPr>
            <w:tcW w:w="1084" w:type="dxa"/>
            <w:vAlign w:val="center"/>
          </w:tcPr>
          <w:p w14:paraId="6DC9ADD5">
            <w:pPr>
              <w:spacing w:line="240" w:lineRule="auto"/>
              <w:ind w:firstLine="0" w:firstLineChars="0"/>
              <w:jc w:val="center"/>
              <w:rPr>
                <w:rFonts w:cs="Times New Roman"/>
                <w:sz w:val="21"/>
                <w:szCs w:val="21"/>
              </w:rPr>
            </w:pPr>
            <w:r>
              <w:rPr>
                <w:rFonts w:hint="eastAsia" w:cs="Times New Roman"/>
                <w:sz w:val="21"/>
                <w:szCs w:val="21"/>
              </w:rPr>
              <w:t>0.9566</w:t>
            </w:r>
          </w:p>
        </w:tc>
        <w:tc>
          <w:tcPr>
            <w:tcW w:w="1031" w:type="dxa"/>
            <w:vAlign w:val="center"/>
          </w:tcPr>
          <w:p w14:paraId="4238157C">
            <w:pPr>
              <w:spacing w:line="240" w:lineRule="auto"/>
              <w:ind w:firstLine="0" w:firstLineChars="0"/>
              <w:jc w:val="center"/>
              <w:rPr>
                <w:rFonts w:cs="Times New Roman"/>
                <w:sz w:val="21"/>
                <w:szCs w:val="21"/>
              </w:rPr>
            </w:pPr>
            <w:r>
              <w:rPr>
                <w:rFonts w:hint="eastAsia" w:cs="Times New Roman"/>
                <w:sz w:val="21"/>
                <w:szCs w:val="21"/>
              </w:rPr>
              <w:t>0.1083</w:t>
            </w:r>
          </w:p>
        </w:tc>
        <w:tc>
          <w:tcPr>
            <w:tcW w:w="1135" w:type="dxa"/>
          </w:tcPr>
          <w:p w14:paraId="6BAD2E71">
            <w:pPr>
              <w:spacing w:line="240" w:lineRule="auto"/>
              <w:ind w:firstLine="0" w:firstLineChars="0"/>
              <w:jc w:val="center"/>
              <w:rPr>
                <w:rFonts w:cs="Times New Roman"/>
                <w:sz w:val="21"/>
                <w:szCs w:val="21"/>
              </w:rPr>
            </w:pPr>
            <w:r>
              <w:rPr>
                <w:rFonts w:hint="eastAsia" w:cs="Times New Roman"/>
                <w:sz w:val="21"/>
                <w:szCs w:val="21"/>
              </w:rPr>
              <w:t>1.7112</w:t>
            </w:r>
          </w:p>
        </w:tc>
        <w:tc>
          <w:tcPr>
            <w:tcW w:w="1137" w:type="dxa"/>
          </w:tcPr>
          <w:p w14:paraId="4BF408DE">
            <w:pPr>
              <w:spacing w:line="240" w:lineRule="auto"/>
              <w:ind w:firstLine="0" w:firstLineChars="0"/>
              <w:jc w:val="center"/>
              <w:rPr>
                <w:rFonts w:cs="Times New Roman"/>
                <w:sz w:val="21"/>
                <w:szCs w:val="21"/>
              </w:rPr>
            </w:pPr>
            <w:r>
              <w:rPr>
                <w:rFonts w:hint="eastAsia" w:cs="Times New Roman"/>
                <w:sz w:val="21"/>
                <w:szCs w:val="21"/>
              </w:rPr>
              <w:t>3</w:t>
            </w:r>
          </w:p>
        </w:tc>
      </w:tr>
      <w:tr w14:paraId="7538D9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4A2134C9">
            <w:pPr>
              <w:spacing w:line="240" w:lineRule="auto"/>
              <w:ind w:firstLine="0" w:firstLineChars="0"/>
              <w:rPr>
                <w:rFonts w:cs="Times New Roman"/>
                <w:sz w:val="21"/>
                <w:szCs w:val="21"/>
              </w:rPr>
            </w:pPr>
            <w:r>
              <w:rPr>
                <w:rFonts w:hint="eastAsia" w:cs="Times New Roman"/>
                <w:color w:val="000000"/>
                <w:sz w:val="21"/>
                <w:szCs w:val="21"/>
              </w:rPr>
              <w:t>TA</w:t>
            </w:r>
          </w:p>
        </w:tc>
        <w:tc>
          <w:tcPr>
            <w:tcW w:w="948" w:type="dxa"/>
            <w:vAlign w:val="center"/>
          </w:tcPr>
          <w:p w14:paraId="25F22F6A">
            <w:pPr>
              <w:spacing w:line="240" w:lineRule="auto"/>
              <w:ind w:firstLine="0" w:firstLineChars="0"/>
              <w:jc w:val="center"/>
              <w:rPr>
                <w:rFonts w:cs="Times New Roman"/>
                <w:sz w:val="21"/>
                <w:szCs w:val="21"/>
              </w:rPr>
            </w:pPr>
            <w:r>
              <w:rPr>
                <w:rFonts w:hint="eastAsia" w:cs="Times New Roman"/>
                <w:sz w:val="21"/>
                <w:szCs w:val="21"/>
              </w:rPr>
              <w:t>0.1617</w:t>
            </w:r>
          </w:p>
        </w:tc>
        <w:tc>
          <w:tcPr>
            <w:tcW w:w="949" w:type="dxa"/>
            <w:vAlign w:val="center"/>
          </w:tcPr>
          <w:p w14:paraId="10D9F83D">
            <w:pPr>
              <w:spacing w:line="240" w:lineRule="auto"/>
              <w:ind w:firstLine="0" w:firstLineChars="0"/>
              <w:jc w:val="center"/>
              <w:rPr>
                <w:rFonts w:cs="Times New Roman"/>
                <w:sz w:val="21"/>
                <w:szCs w:val="21"/>
              </w:rPr>
            </w:pPr>
            <w:r>
              <w:rPr>
                <w:rFonts w:hint="eastAsia" w:cs="Times New Roman"/>
                <w:sz w:val="21"/>
                <w:szCs w:val="21"/>
              </w:rPr>
              <w:t>0.1803</w:t>
            </w:r>
          </w:p>
        </w:tc>
        <w:tc>
          <w:tcPr>
            <w:tcW w:w="1084" w:type="dxa"/>
            <w:vAlign w:val="center"/>
          </w:tcPr>
          <w:p w14:paraId="37FB89C9">
            <w:pPr>
              <w:spacing w:line="240" w:lineRule="auto"/>
              <w:ind w:firstLine="0" w:firstLineChars="0"/>
              <w:jc w:val="center"/>
              <w:rPr>
                <w:rFonts w:cs="Times New Roman"/>
                <w:sz w:val="21"/>
                <w:szCs w:val="21"/>
              </w:rPr>
            </w:pPr>
            <w:r>
              <w:rPr>
                <w:rFonts w:hint="eastAsia" w:cs="Times New Roman"/>
                <w:sz w:val="21"/>
                <w:szCs w:val="21"/>
              </w:rPr>
              <w:t>0.8514</w:t>
            </w:r>
          </w:p>
        </w:tc>
        <w:tc>
          <w:tcPr>
            <w:tcW w:w="1031" w:type="dxa"/>
            <w:vAlign w:val="center"/>
          </w:tcPr>
          <w:p w14:paraId="4AEB7054">
            <w:pPr>
              <w:spacing w:line="240" w:lineRule="auto"/>
              <w:ind w:firstLine="0" w:firstLineChars="0"/>
              <w:jc w:val="center"/>
              <w:rPr>
                <w:rFonts w:cs="Times New Roman"/>
                <w:sz w:val="21"/>
                <w:szCs w:val="21"/>
              </w:rPr>
            </w:pPr>
            <w:r>
              <w:rPr>
                <w:rFonts w:hint="eastAsia" w:cs="Times New Roman"/>
                <w:sz w:val="21"/>
                <w:szCs w:val="21"/>
              </w:rPr>
              <w:t>0.0962</w:t>
            </w:r>
          </w:p>
        </w:tc>
        <w:tc>
          <w:tcPr>
            <w:tcW w:w="1135" w:type="dxa"/>
          </w:tcPr>
          <w:p w14:paraId="3E2BFB78">
            <w:pPr>
              <w:spacing w:line="240" w:lineRule="auto"/>
              <w:ind w:firstLine="0" w:firstLineChars="0"/>
              <w:jc w:val="center"/>
              <w:rPr>
                <w:rFonts w:cs="Times New Roman"/>
                <w:sz w:val="21"/>
                <w:szCs w:val="21"/>
              </w:rPr>
            </w:pPr>
            <w:r>
              <w:rPr>
                <w:rFonts w:hint="eastAsia" w:cs="Times New Roman"/>
                <w:sz w:val="21"/>
                <w:szCs w:val="21"/>
              </w:rPr>
              <w:t>1.6088</w:t>
            </w:r>
          </w:p>
        </w:tc>
        <w:tc>
          <w:tcPr>
            <w:tcW w:w="1137" w:type="dxa"/>
          </w:tcPr>
          <w:p w14:paraId="32ABF2C4">
            <w:pPr>
              <w:spacing w:line="240" w:lineRule="auto"/>
              <w:ind w:firstLine="0" w:firstLineChars="0"/>
              <w:jc w:val="center"/>
              <w:rPr>
                <w:rFonts w:cs="Times New Roman"/>
                <w:sz w:val="21"/>
                <w:szCs w:val="21"/>
              </w:rPr>
            </w:pPr>
            <w:r>
              <w:rPr>
                <w:rFonts w:hint="eastAsia" w:cs="Times New Roman"/>
                <w:sz w:val="21"/>
                <w:szCs w:val="21"/>
              </w:rPr>
              <w:t>3</w:t>
            </w:r>
          </w:p>
        </w:tc>
      </w:tr>
      <w:tr w14:paraId="538D45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644E6CF0">
            <w:pPr>
              <w:spacing w:line="240" w:lineRule="auto"/>
              <w:ind w:firstLine="0" w:firstLineChars="0"/>
              <w:rPr>
                <w:rFonts w:cs="Times New Roman"/>
                <w:color w:val="000000"/>
                <w:sz w:val="21"/>
                <w:szCs w:val="21"/>
              </w:rPr>
            </w:pPr>
            <w:r>
              <w:rPr>
                <w:rFonts w:hint="eastAsia" w:cs="Times New Roman"/>
                <w:color w:val="000000"/>
                <w:sz w:val="21"/>
                <w:szCs w:val="21"/>
              </w:rPr>
              <w:t>DOC</w:t>
            </w:r>
          </w:p>
        </w:tc>
        <w:tc>
          <w:tcPr>
            <w:tcW w:w="948" w:type="dxa"/>
            <w:vAlign w:val="center"/>
          </w:tcPr>
          <w:p w14:paraId="4E093F7A">
            <w:pPr>
              <w:spacing w:line="240" w:lineRule="auto"/>
              <w:ind w:firstLine="0" w:firstLineChars="0"/>
              <w:jc w:val="center"/>
              <w:rPr>
                <w:rFonts w:cs="Times New Roman"/>
                <w:sz w:val="21"/>
                <w:szCs w:val="21"/>
              </w:rPr>
            </w:pPr>
            <w:r>
              <w:rPr>
                <w:rFonts w:hint="eastAsia" w:cs="Times New Roman"/>
                <w:sz w:val="21"/>
                <w:szCs w:val="21"/>
              </w:rPr>
              <w:t>0.4883</w:t>
            </w:r>
          </w:p>
        </w:tc>
        <w:tc>
          <w:tcPr>
            <w:tcW w:w="949" w:type="dxa"/>
            <w:vAlign w:val="center"/>
          </w:tcPr>
          <w:p w14:paraId="2FCA292C">
            <w:pPr>
              <w:spacing w:line="240" w:lineRule="auto"/>
              <w:ind w:firstLine="0" w:firstLineChars="0"/>
              <w:jc w:val="center"/>
              <w:rPr>
                <w:rFonts w:cs="Times New Roman"/>
                <w:sz w:val="21"/>
                <w:szCs w:val="21"/>
              </w:rPr>
            </w:pPr>
            <w:r>
              <w:rPr>
                <w:rFonts w:hint="eastAsia" w:cs="Times New Roman"/>
                <w:sz w:val="21"/>
                <w:szCs w:val="21"/>
              </w:rPr>
              <w:t>0.4284</w:t>
            </w:r>
          </w:p>
        </w:tc>
        <w:tc>
          <w:tcPr>
            <w:tcW w:w="1084" w:type="dxa"/>
            <w:vAlign w:val="center"/>
          </w:tcPr>
          <w:p w14:paraId="1152DCC0">
            <w:pPr>
              <w:spacing w:line="240" w:lineRule="auto"/>
              <w:ind w:firstLine="0" w:firstLineChars="0"/>
              <w:jc w:val="center"/>
              <w:rPr>
                <w:rFonts w:cs="Times New Roman"/>
                <w:sz w:val="21"/>
                <w:szCs w:val="21"/>
              </w:rPr>
            </w:pPr>
            <w:r>
              <w:rPr>
                <w:rFonts w:hint="eastAsia" w:cs="Times New Roman"/>
                <w:sz w:val="21"/>
                <w:szCs w:val="21"/>
              </w:rPr>
              <w:t>0.7041</w:t>
            </w:r>
          </w:p>
        </w:tc>
        <w:tc>
          <w:tcPr>
            <w:tcW w:w="1031" w:type="dxa"/>
            <w:vAlign w:val="center"/>
          </w:tcPr>
          <w:p w14:paraId="0B979581">
            <w:pPr>
              <w:spacing w:line="240" w:lineRule="auto"/>
              <w:ind w:firstLine="0" w:firstLineChars="0"/>
              <w:jc w:val="center"/>
              <w:rPr>
                <w:rFonts w:cs="Times New Roman"/>
                <w:sz w:val="21"/>
                <w:szCs w:val="21"/>
              </w:rPr>
            </w:pPr>
            <w:r>
              <w:rPr>
                <w:rFonts w:hint="eastAsia" w:cs="Times New Roman"/>
                <w:sz w:val="21"/>
                <w:szCs w:val="21"/>
              </w:rPr>
              <w:t>0.1050</w:t>
            </w:r>
          </w:p>
        </w:tc>
        <w:tc>
          <w:tcPr>
            <w:tcW w:w="1135" w:type="dxa"/>
          </w:tcPr>
          <w:p w14:paraId="08640487">
            <w:pPr>
              <w:spacing w:line="240" w:lineRule="auto"/>
              <w:ind w:firstLine="0" w:firstLineChars="0"/>
              <w:jc w:val="center"/>
              <w:rPr>
                <w:rFonts w:cs="Times New Roman"/>
                <w:sz w:val="21"/>
                <w:szCs w:val="21"/>
              </w:rPr>
            </w:pPr>
            <w:r>
              <w:rPr>
                <w:rFonts w:hint="eastAsia" w:cs="Times New Roman"/>
                <w:sz w:val="21"/>
                <w:szCs w:val="21"/>
              </w:rPr>
              <w:t>2.3455</w:t>
            </w:r>
          </w:p>
        </w:tc>
        <w:tc>
          <w:tcPr>
            <w:tcW w:w="1137" w:type="dxa"/>
          </w:tcPr>
          <w:p w14:paraId="027FCDCE">
            <w:pPr>
              <w:spacing w:line="240" w:lineRule="auto"/>
              <w:ind w:firstLine="0" w:firstLineChars="0"/>
              <w:jc w:val="center"/>
              <w:rPr>
                <w:rFonts w:cs="Times New Roman"/>
                <w:sz w:val="21"/>
                <w:szCs w:val="21"/>
              </w:rPr>
            </w:pPr>
            <w:r>
              <w:rPr>
                <w:rFonts w:hint="eastAsia" w:cs="Times New Roman"/>
                <w:sz w:val="21"/>
                <w:szCs w:val="21"/>
              </w:rPr>
              <w:t>3</w:t>
            </w:r>
          </w:p>
        </w:tc>
      </w:tr>
      <w:tr w14:paraId="22F68E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558C007B">
            <w:pPr>
              <w:spacing w:line="240" w:lineRule="auto"/>
              <w:ind w:firstLine="0" w:firstLineChars="0"/>
              <w:rPr>
                <w:rFonts w:cs="Times New Roman"/>
                <w:color w:val="000000"/>
                <w:sz w:val="21"/>
                <w:szCs w:val="21"/>
              </w:rPr>
            </w:pPr>
            <w:r>
              <w:rPr>
                <w:rFonts w:hint="eastAsia" w:cs="Times New Roman"/>
                <w:color w:val="000000"/>
                <w:sz w:val="21"/>
                <w:szCs w:val="21"/>
              </w:rPr>
              <w:t>ALP</w:t>
            </w:r>
          </w:p>
        </w:tc>
        <w:tc>
          <w:tcPr>
            <w:tcW w:w="948" w:type="dxa"/>
            <w:vAlign w:val="center"/>
          </w:tcPr>
          <w:p w14:paraId="4D8BF4A9">
            <w:pPr>
              <w:spacing w:line="240" w:lineRule="auto"/>
              <w:ind w:firstLine="0" w:firstLineChars="0"/>
              <w:jc w:val="center"/>
              <w:rPr>
                <w:rFonts w:cs="Times New Roman"/>
                <w:sz w:val="21"/>
                <w:szCs w:val="21"/>
              </w:rPr>
            </w:pPr>
            <w:r>
              <w:rPr>
                <w:rFonts w:hint="eastAsia" w:cs="Times New Roman"/>
                <w:sz w:val="21"/>
                <w:szCs w:val="21"/>
              </w:rPr>
              <w:t>0.3672</w:t>
            </w:r>
          </w:p>
        </w:tc>
        <w:tc>
          <w:tcPr>
            <w:tcW w:w="949" w:type="dxa"/>
            <w:vAlign w:val="center"/>
          </w:tcPr>
          <w:p w14:paraId="66066737">
            <w:pPr>
              <w:spacing w:line="240" w:lineRule="auto"/>
              <w:ind w:firstLine="0" w:firstLineChars="0"/>
              <w:jc w:val="center"/>
              <w:rPr>
                <w:rFonts w:cs="Times New Roman"/>
                <w:sz w:val="21"/>
                <w:szCs w:val="21"/>
              </w:rPr>
            </w:pPr>
            <w:r>
              <w:rPr>
                <w:rFonts w:hint="eastAsia" w:cs="Times New Roman"/>
                <w:sz w:val="21"/>
                <w:szCs w:val="21"/>
              </w:rPr>
              <w:t>0.4469</w:t>
            </w:r>
          </w:p>
        </w:tc>
        <w:tc>
          <w:tcPr>
            <w:tcW w:w="1084" w:type="dxa"/>
            <w:vAlign w:val="center"/>
          </w:tcPr>
          <w:p w14:paraId="316CCA31">
            <w:pPr>
              <w:spacing w:line="240" w:lineRule="auto"/>
              <w:ind w:firstLine="0" w:firstLineChars="0"/>
              <w:jc w:val="center"/>
              <w:rPr>
                <w:rFonts w:cs="Times New Roman"/>
                <w:sz w:val="21"/>
                <w:szCs w:val="21"/>
              </w:rPr>
            </w:pPr>
            <w:r>
              <w:rPr>
                <w:rFonts w:hint="eastAsia" w:cs="Times New Roman"/>
                <w:sz w:val="21"/>
                <w:szCs w:val="21"/>
              </w:rPr>
              <w:t>0.5858</w:t>
            </w:r>
          </w:p>
        </w:tc>
        <w:tc>
          <w:tcPr>
            <w:tcW w:w="1031" w:type="dxa"/>
            <w:vAlign w:val="center"/>
          </w:tcPr>
          <w:p w14:paraId="43F6272F">
            <w:pPr>
              <w:spacing w:line="240" w:lineRule="auto"/>
              <w:ind w:firstLine="0" w:firstLineChars="0"/>
              <w:jc w:val="center"/>
              <w:rPr>
                <w:rFonts w:cs="Times New Roman"/>
                <w:sz w:val="21"/>
                <w:szCs w:val="21"/>
              </w:rPr>
            </w:pPr>
            <w:r>
              <w:rPr>
                <w:rFonts w:hint="eastAsia" w:cs="Times New Roman"/>
                <w:sz w:val="21"/>
                <w:szCs w:val="21"/>
              </w:rPr>
              <w:t>0.3201</w:t>
            </w:r>
          </w:p>
        </w:tc>
        <w:tc>
          <w:tcPr>
            <w:tcW w:w="1135" w:type="dxa"/>
          </w:tcPr>
          <w:p w14:paraId="59701537">
            <w:pPr>
              <w:spacing w:line="240" w:lineRule="auto"/>
              <w:ind w:firstLine="0" w:firstLineChars="0"/>
              <w:jc w:val="center"/>
              <w:rPr>
                <w:rFonts w:cs="Times New Roman"/>
                <w:sz w:val="21"/>
                <w:szCs w:val="21"/>
              </w:rPr>
            </w:pPr>
            <w:r>
              <w:rPr>
                <w:rFonts w:hint="eastAsia" w:cs="Times New Roman"/>
                <w:sz w:val="21"/>
                <w:szCs w:val="21"/>
              </w:rPr>
              <w:t>1.9831</w:t>
            </w:r>
          </w:p>
        </w:tc>
        <w:tc>
          <w:tcPr>
            <w:tcW w:w="1137" w:type="dxa"/>
          </w:tcPr>
          <w:p w14:paraId="06E3A92A">
            <w:pPr>
              <w:spacing w:line="240" w:lineRule="auto"/>
              <w:ind w:firstLine="0" w:firstLineChars="0"/>
              <w:jc w:val="center"/>
              <w:rPr>
                <w:rFonts w:cs="Times New Roman"/>
                <w:sz w:val="21"/>
                <w:szCs w:val="21"/>
              </w:rPr>
            </w:pPr>
            <w:r>
              <w:rPr>
                <w:rFonts w:hint="eastAsia" w:cs="Times New Roman"/>
                <w:sz w:val="21"/>
                <w:szCs w:val="21"/>
              </w:rPr>
              <w:t>3</w:t>
            </w:r>
          </w:p>
        </w:tc>
      </w:tr>
      <w:tr w14:paraId="3E851C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0912C23E">
            <w:pPr>
              <w:spacing w:line="240" w:lineRule="auto"/>
              <w:ind w:firstLine="0" w:firstLineChars="0"/>
              <w:rPr>
                <w:rFonts w:cs="Times New Roman"/>
                <w:color w:val="000000"/>
                <w:sz w:val="21"/>
                <w:szCs w:val="21"/>
              </w:rPr>
            </w:pPr>
            <w:r>
              <w:rPr>
                <w:rFonts w:hint="eastAsia" w:cs="Times New Roman"/>
                <w:color w:val="000000"/>
                <w:sz w:val="21"/>
                <w:szCs w:val="21"/>
              </w:rPr>
              <w:t>NAG</w:t>
            </w:r>
          </w:p>
        </w:tc>
        <w:tc>
          <w:tcPr>
            <w:tcW w:w="948" w:type="dxa"/>
            <w:vAlign w:val="center"/>
          </w:tcPr>
          <w:p w14:paraId="7C41E75F">
            <w:pPr>
              <w:spacing w:line="240" w:lineRule="auto"/>
              <w:ind w:firstLine="0" w:firstLineChars="0"/>
              <w:jc w:val="center"/>
              <w:rPr>
                <w:rFonts w:cs="Times New Roman"/>
                <w:sz w:val="21"/>
                <w:szCs w:val="21"/>
              </w:rPr>
            </w:pPr>
            <w:r>
              <w:rPr>
                <w:rFonts w:hint="eastAsia" w:cs="Times New Roman"/>
                <w:sz w:val="21"/>
                <w:szCs w:val="21"/>
              </w:rPr>
              <w:t>0.1211</w:t>
            </w:r>
          </w:p>
        </w:tc>
        <w:tc>
          <w:tcPr>
            <w:tcW w:w="949" w:type="dxa"/>
            <w:vAlign w:val="center"/>
          </w:tcPr>
          <w:p w14:paraId="1A160DA0">
            <w:pPr>
              <w:spacing w:line="240" w:lineRule="auto"/>
              <w:ind w:firstLine="0" w:firstLineChars="0"/>
              <w:jc w:val="center"/>
              <w:rPr>
                <w:rFonts w:cs="Times New Roman"/>
                <w:sz w:val="21"/>
                <w:szCs w:val="21"/>
              </w:rPr>
            </w:pPr>
            <w:r>
              <w:rPr>
                <w:rFonts w:hint="eastAsia" w:cs="Times New Roman"/>
                <w:sz w:val="21"/>
                <w:szCs w:val="21"/>
              </w:rPr>
              <w:t>0.0198</w:t>
            </w:r>
          </w:p>
        </w:tc>
        <w:tc>
          <w:tcPr>
            <w:tcW w:w="1084" w:type="dxa"/>
            <w:vAlign w:val="center"/>
          </w:tcPr>
          <w:p w14:paraId="261A0D67">
            <w:pPr>
              <w:spacing w:line="240" w:lineRule="auto"/>
              <w:ind w:firstLine="0" w:firstLineChars="0"/>
              <w:jc w:val="center"/>
              <w:rPr>
                <w:rFonts w:cs="Times New Roman"/>
                <w:sz w:val="21"/>
                <w:szCs w:val="21"/>
              </w:rPr>
            </w:pPr>
            <w:r>
              <w:rPr>
                <w:rFonts w:hint="eastAsia" w:cs="Times New Roman"/>
                <w:sz w:val="21"/>
                <w:szCs w:val="21"/>
              </w:rPr>
              <w:t>0.2732</w:t>
            </w:r>
          </w:p>
        </w:tc>
        <w:tc>
          <w:tcPr>
            <w:tcW w:w="1031" w:type="dxa"/>
            <w:vAlign w:val="center"/>
          </w:tcPr>
          <w:p w14:paraId="74D5732A">
            <w:pPr>
              <w:spacing w:line="240" w:lineRule="auto"/>
              <w:ind w:firstLine="0" w:firstLineChars="0"/>
              <w:jc w:val="center"/>
              <w:rPr>
                <w:rFonts w:cs="Times New Roman"/>
                <w:sz w:val="21"/>
                <w:szCs w:val="21"/>
              </w:rPr>
            </w:pPr>
            <w:r>
              <w:rPr>
                <w:rFonts w:hint="eastAsia" w:cs="Times New Roman"/>
                <w:sz w:val="21"/>
                <w:szCs w:val="21"/>
              </w:rPr>
              <w:t>0.8831</w:t>
            </w:r>
          </w:p>
        </w:tc>
        <w:tc>
          <w:tcPr>
            <w:tcW w:w="1135" w:type="dxa"/>
          </w:tcPr>
          <w:p w14:paraId="6DBDA7AF">
            <w:pPr>
              <w:spacing w:line="240" w:lineRule="auto"/>
              <w:ind w:firstLine="0" w:firstLineChars="0"/>
              <w:jc w:val="center"/>
              <w:rPr>
                <w:rFonts w:cs="Times New Roman"/>
                <w:sz w:val="21"/>
                <w:szCs w:val="21"/>
              </w:rPr>
            </w:pPr>
            <w:r>
              <w:rPr>
                <w:rFonts w:hint="eastAsia" w:cs="Times New Roman"/>
                <w:sz w:val="21"/>
                <w:szCs w:val="21"/>
              </w:rPr>
              <w:t>1.2765</w:t>
            </w:r>
          </w:p>
        </w:tc>
        <w:tc>
          <w:tcPr>
            <w:tcW w:w="1137" w:type="dxa"/>
          </w:tcPr>
          <w:p w14:paraId="5D24F5F7">
            <w:pPr>
              <w:spacing w:line="240" w:lineRule="auto"/>
              <w:ind w:firstLine="0" w:firstLineChars="0"/>
              <w:jc w:val="center"/>
              <w:rPr>
                <w:rFonts w:cs="Times New Roman"/>
                <w:sz w:val="21"/>
                <w:szCs w:val="21"/>
              </w:rPr>
            </w:pPr>
            <w:r>
              <w:rPr>
                <w:rFonts w:hint="eastAsia" w:cs="Times New Roman"/>
                <w:sz w:val="21"/>
                <w:szCs w:val="21"/>
              </w:rPr>
              <w:t>4</w:t>
            </w:r>
          </w:p>
        </w:tc>
      </w:tr>
      <w:tr w14:paraId="32F895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vAlign w:val="center"/>
          </w:tcPr>
          <w:p w14:paraId="197F088B">
            <w:pPr>
              <w:spacing w:line="240" w:lineRule="auto"/>
              <w:ind w:firstLine="0" w:firstLineChars="0"/>
              <w:rPr>
                <w:rFonts w:cs="Times New Roman"/>
                <w:color w:val="000000"/>
                <w:sz w:val="21"/>
                <w:szCs w:val="21"/>
              </w:rPr>
            </w:pPr>
            <w:r>
              <w:rPr>
                <w:rFonts w:hint="eastAsia" w:cs="Times New Roman"/>
                <w:color w:val="000000"/>
                <w:sz w:val="21"/>
                <w:szCs w:val="21"/>
              </w:rPr>
              <w:t>LAP</w:t>
            </w:r>
          </w:p>
        </w:tc>
        <w:tc>
          <w:tcPr>
            <w:tcW w:w="948" w:type="dxa"/>
            <w:vAlign w:val="center"/>
          </w:tcPr>
          <w:p w14:paraId="56E293ED">
            <w:pPr>
              <w:spacing w:line="240" w:lineRule="auto"/>
              <w:ind w:firstLine="0" w:firstLineChars="0"/>
              <w:jc w:val="center"/>
              <w:rPr>
                <w:rFonts w:cs="Times New Roman"/>
                <w:sz w:val="21"/>
                <w:szCs w:val="21"/>
              </w:rPr>
            </w:pPr>
            <w:r>
              <w:rPr>
                <w:rFonts w:hint="eastAsia" w:cs="Times New Roman"/>
                <w:sz w:val="21"/>
                <w:szCs w:val="21"/>
              </w:rPr>
              <w:t>0.0894</w:t>
            </w:r>
          </w:p>
        </w:tc>
        <w:tc>
          <w:tcPr>
            <w:tcW w:w="949" w:type="dxa"/>
            <w:vAlign w:val="center"/>
          </w:tcPr>
          <w:p w14:paraId="07577932">
            <w:pPr>
              <w:spacing w:line="240" w:lineRule="auto"/>
              <w:ind w:firstLine="0" w:firstLineChars="0"/>
              <w:jc w:val="center"/>
              <w:rPr>
                <w:rFonts w:cs="Times New Roman"/>
                <w:sz w:val="21"/>
                <w:szCs w:val="21"/>
              </w:rPr>
            </w:pPr>
            <w:r>
              <w:rPr>
                <w:rFonts w:hint="eastAsia" w:cs="Times New Roman"/>
                <w:sz w:val="21"/>
                <w:szCs w:val="21"/>
              </w:rPr>
              <w:t>0.4061</w:t>
            </w:r>
          </w:p>
        </w:tc>
        <w:tc>
          <w:tcPr>
            <w:tcW w:w="1084" w:type="dxa"/>
            <w:vAlign w:val="center"/>
          </w:tcPr>
          <w:p w14:paraId="694F0706">
            <w:pPr>
              <w:spacing w:line="240" w:lineRule="auto"/>
              <w:ind w:firstLine="0" w:firstLineChars="0"/>
              <w:jc w:val="center"/>
              <w:rPr>
                <w:rFonts w:cs="Times New Roman"/>
                <w:sz w:val="21"/>
                <w:szCs w:val="21"/>
              </w:rPr>
            </w:pPr>
            <w:r>
              <w:rPr>
                <w:rFonts w:hint="eastAsia" w:cs="Times New Roman"/>
                <w:sz w:val="21"/>
                <w:szCs w:val="21"/>
              </w:rPr>
              <w:t>0.0142</w:t>
            </w:r>
          </w:p>
        </w:tc>
        <w:tc>
          <w:tcPr>
            <w:tcW w:w="1031" w:type="dxa"/>
            <w:vAlign w:val="center"/>
          </w:tcPr>
          <w:p w14:paraId="593413D7">
            <w:pPr>
              <w:spacing w:line="240" w:lineRule="auto"/>
              <w:ind w:firstLine="0" w:firstLineChars="0"/>
              <w:jc w:val="center"/>
              <w:rPr>
                <w:rFonts w:cs="Times New Roman"/>
                <w:sz w:val="21"/>
                <w:szCs w:val="21"/>
              </w:rPr>
            </w:pPr>
            <w:r>
              <w:rPr>
                <w:rFonts w:hint="eastAsia" w:cs="Times New Roman"/>
                <w:sz w:val="21"/>
                <w:szCs w:val="21"/>
              </w:rPr>
              <w:t>0.7852</w:t>
            </w:r>
          </w:p>
        </w:tc>
        <w:tc>
          <w:tcPr>
            <w:tcW w:w="1135" w:type="dxa"/>
          </w:tcPr>
          <w:p w14:paraId="53E3351D">
            <w:pPr>
              <w:spacing w:line="240" w:lineRule="auto"/>
              <w:ind w:firstLine="0" w:firstLineChars="0"/>
              <w:jc w:val="center"/>
              <w:rPr>
                <w:rFonts w:cs="Times New Roman"/>
                <w:sz w:val="21"/>
                <w:szCs w:val="21"/>
              </w:rPr>
            </w:pPr>
            <w:r>
              <w:rPr>
                <w:rFonts w:hint="eastAsia" w:cs="Times New Roman"/>
                <w:sz w:val="21"/>
                <w:szCs w:val="21"/>
              </w:rPr>
              <w:t>1.3865</w:t>
            </w:r>
          </w:p>
        </w:tc>
        <w:tc>
          <w:tcPr>
            <w:tcW w:w="1137" w:type="dxa"/>
          </w:tcPr>
          <w:p w14:paraId="15D29607">
            <w:pPr>
              <w:spacing w:line="240" w:lineRule="auto"/>
              <w:ind w:firstLine="0" w:firstLineChars="0"/>
              <w:jc w:val="center"/>
              <w:rPr>
                <w:rFonts w:cs="Times New Roman"/>
                <w:sz w:val="21"/>
                <w:szCs w:val="21"/>
              </w:rPr>
            </w:pPr>
            <w:r>
              <w:rPr>
                <w:rFonts w:hint="eastAsia" w:cs="Times New Roman"/>
                <w:sz w:val="21"/>
                <w:szCs w:val="21"/>
              </w:rPr>
              <w:t>4</w:t>
            </w:r>
          </w:p>
        </w:tc>
      </w:tr>
      <w:tr w14:paraId="2DCA8C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866" w:type="dxa"/>
          </w:tcPr>
          <w:p w14:paraId="5AF7B4AD">
            <w:pPr>
              <w:spacing w:line="240" w:lineRule="auto"/>
              <w:ind w:firstLine="0" w:firstLineChars="0"/>
              <w:rPr>
                <w:rFonts w:cs="Times New Roman"/>
                <w:sz w:val="21"/>
                <w:szCs w:val="21"/>
              </w:rPr>
            </w:pPr>
            <w:r>
              <w:rPr>
                <w:rFonts w:cs="Times New Roman"/>
                <w:sz w:val="21"/>
                <w:szCs w:val="21"/>
              </w:rPr>
              <w:t>Eigenvalue</w:t>
            </w:r>
          </w:p>
        </w:tc>
        <w:tc>
          <w:tcPr>
            <w:tcW w:w="948" w:type="dxa"/>
          </w:tcPr>
          <w:p w14:paraId="2FE4EF7B">
            <w:pPr>
              <w:spacing w:line="240" w:lineRule="auto"/>
              <w:ind w:firstLine="0" w:firstLineChars="0"/>
              <w:jc w:val="center"/>
              <w:rPr>
                <w:rFonts w:cs="Times New Roman"/>
                <w:sz w:val="21"/>
                <w:szCs w:val="21"/>
              </w:rPr>
            </w:pPr>
            <w:r>
              <w:rPr>
                <w:rFonts w:hint="eastAsia" w:cs="Times New Roman"/>
                <w:sz w:val="21"/>
                <w:szCs w:val="21"/>
              </w:rPr>
              <w:t>13.0951</w:t>
            </w:r>
          </w:p>
        </w:tc>
        <w:tc>
          <w:tcPr>
            <w:tcW w:w="949" w:type="dxa"/>
          </w:tcPr>
          <w:p w14:paraId="65C35C6E">
            <w:pPr>
              <w:spacing w:line="240" w:lineRule="auto"/>
              <w:ind w:firstLine="0" w:firstLineChars="0"/>
              <w:jc w:val="center"/>
              <w:rPr>
                <w:rFonts w:cs="Times New Roman"/>
                <w:sz w:val="21"/>
                <w:szCs w:val="21"/>
              </w:rPr>
            </w:pPr>
            <w:r>
              <w:rPr>
                <w:rFonts w:hint="eastAsia" w:cs="Times New Roman"/>
                <w:sz w:val="21"/>
                <w:szCs w:val="21"/>
              </w:rPr>
              <w:t>5.1561</w:t>
            </w:r>
          </w:p>
        </w:tc>
        <w:tc>
          <w:tcPr>
            <w:tcW w:w="1084" w:type="dxa"/>
          </w:tcPr>
          <w:p w14:paraId="233602BC">
            <w:pPr>
              <w:spacing w:line="240" w:lineRule="auto"/>
              <w:ind w:firstLine="0" w:firstLineChars="0"/>
              <w:jc w:val="center"/>
              <w:rPr>
                <w:rFonts w:cs="Times New Roman"/>
                <w:sz w:val="21"/>
                <w:szCs w:val="21"/>
              </w:rPr>
            </w:pPr>
            <w:r>
              <w:rPr>
                <w:rFonts w:hint="eastAsia" w:cs="Times New Roman"/>
                <w:sz w:val="21"/>
                <w:szCs w:val="21"/>
              </w:rPr>
              <w:t>2.8468</w:t>
            </w:r>
          </w:p>
        </w:tc>
        <w:tc>
          <w:tcPr>
            <w:tcW w:w="1031" w:type="dxa"/>
          </w:tcPr>
          <w:p w14:paraId="3956DA3C">
            <w:pPr>
              <w:spacing w:line="240" w:lineRule="auto"/>
              <w:ind w:firstLine="0" w:firstLineChars="0"/>
              <w:jc w:val="center"/>
              <w:rPr>
                <w:rFonts w:cs="Times New Roman"/>
                <w:sz w:val="21"/>
                <w:szCs w:val="21"/>
              </w:rPr>
            </w:pPr>
            <w:r>
              <w:rPr>
                <w:rFonts w:hint="eastAsia" w:cs="Times New Roman"/>
                <w:sz w:val="21"/>
                <w:szCs w:val="21"/>
              </w:rPr>
              <w:t>1.5681</w:t>
            </w:r>
          </w:p>
        </w:tc>
        <w:tc>
          <w:tcPr>
            <w:tcW w:w="1135" w:type="dxa"/>
          </w:tcPr>
          <w:p w14:paraId="1369E60C">
            <w:pPr>
              <w:spacing w:line="240" w:lineRule="auto"/>
              <w:ind w:firstLine="0" w:firstLineChars="0"/>
              <w:jc w:val="center"/>
              <w:rPr>
                <w:rFonts w:cs="Times New Roman"/>
                <w:sz w:val="21"/>
                <w:szCs w:val="21"/>
              </w:rPr>
            </w:pPr>
          </w:p>
        </w:tc>
        <w:tc>
          <w:tcPr>
            <w:tcW w:w="1137" w:type="dxa"/>
          </w:tcPr>
          <w:p w14:paraId="613D466C">
            <w:pPr>
              <w:spacing w:line="240" w:lineRule="auto"/>
              <w:ind w:firstLine="0" w:firstLineChars="0"/>
              <w:jc w:val="center"/>
              <w:rPr>
                <w:rFonts w:cs="Times New Roman"/>
                <w:sz w:val="21"/>
                <w:szCs w:val="21"/>
              </w:rPr>
            </w:pPr>
          </w:p>
        </w:tc>
      </w:tr>
      <w:tr w14:paraId="5928E9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1866" w:type="dxa"/>
          </w:tcPr>
          <w:p w14:paraId="3E2D947B">
            <w:pPr>
              <w:spacing w:line="240" w:lineRule="auto"/>
              <w:ind w:firstLine="0" w:firstLineChars="0"/>
              <w:rPr>
                <w:rFonts w:cs="Times New Roman"/>
                <w:sz w:val="21"/>
                <w:szCs w:val="21"/>
              </w:rPr>
            </w:pPr>
            <w:r>
              <w:rPr>
                <w:rFonts w:cs="Times New Roman"/>
                <w:sz w:val="21"/>
                <w:szCs w:val="21"/>
              </w:rPr>
              <w:t>Interpretability / %</w:t>
            </w:r>
          </w:p>
        </w:tc>
        <w:tc>
          <w:tcPr>
            <w:tcW w:w="948" w:type="dxa"/>
          </w:tcPr>
          <w:p w14:paraId="1BD5C9D6">
            <w:pPr>
              <w:spacing w:line="240" w:lineRule="auto"/>
              <w:ind w:firstLine="0" w:firstLineChars="0"/>
              <w:jc w:val="center"/>
              <w:rPr>
                <w:rFonts w:cs="Times New Roman"/>
                <w:sz w:val="21"/>
                <w:szCs w:val="21"/>
              </w:rPr>
            </w:pPr>
            <w:r>
              <w:rPr>
                <w:rFonts w:hint="eastAsia" w:cs="Times New Roman"/>
                <w:sz w:val="21"/>
                <w:szCs w:val="21"/>
              </w:rPr>
              <w:t>52.3803</w:t>
            </w:r>
          </w:p>
        </w:tc>
        <w:tc>
          <w:tcPr>
            <w:tcW w:w="949" w:type="dxa"/>
          </w:tcPr>
          <w:p w14:paraId="7CB6F2B1">
            <w:pPr>
              <w:spacing w:line="240" w:lineRule="auto"/>
              <w:ind w:firstLine="0" w:firstLineChars="0"/>
              <w:jc w:val="center"/>
              <w:rPr>
                <w:rFonts w:cs="Times New Roman"/>
                <w:sz w:val="21"/>
                <w:szCs w:val="21"/>
              </w:rPr>
            </w:pPr>
            <w:r>
              <w:rPr>
                <w:rFonts w:hint="eastAsia" w:cs="Times New Roman"/>
                <w:sz w:val="21"/>
                <w:szCs w:val="21"/>
              </w:rPr>
              <w:t>20.6243</w:t>
            </w:r>
          </w:p>
        </w:tc>
        <w:tc>
          <w:tcPr>
            <w:tcW w:w="1084" w:type="dxa"/>
          </w:tcPr>
          <w:p w14:paraId="2960B24D">
            <w:pPr>
              <w:spacing w:line="240" w:lineRule="auto"/>
              <w:ind w:firstLine="0" w:firstLineChars="0"/>
              <w:jc w:val="center"/>
              <w:rPr>
                <w:rFonts w:cs="Times New Roman"/>
                <w:sz w:val="21"/>
                <w:szCs w:val="21"/>
              </w:rPr>
            </w:pPr>
            <w:r>
              <w:rPr>
                <w:rFonts w:hint="eastAsia" w:cs="Times New Roman"/>
                <w:sz w:val="21"/>
                <w:szCs w:val="21"/>
              </w:rPr>
              <w:t>11.3873</w:t>
            </w:r>
          </w:p>
        </w:tc>
        <w:tc>
          <w:tcPr>
            <w:tcW w:w="1031" w:type="dxa"/>
          </w:tcPr>
          <w:p w14:paraId="6990FFE5">
            <w:pPr>
              <w:spacing w:line="240" w:lineRule="auto"/>
              <w:ind w:firstLine="0" w:firstLineChars="0"/>
              <w:jc w:val="center"/>
              <w:rPr>
                <w:rFonts w:cs="Times New Roman"/>
                <w:sz w:val="21"/>
                <w:szCs w:val="21"/>
              </w:rPr>
            </w:pPr>
            <w:r>
              <w:rPr>
                <w:rFonts w:hint="eastAsia" w:cs="Times New Roman"/>
                <w:sz w:val="21"/>
                <w:szCs w:val="21"/>
              </w:rPr>
              <w:t>6.2725</w:t>
            </w:r>
          </w:p>
        </w:tc>
        <w:tc>
          <w:tcPr>
            <w:tcW w:w="1135" w:type="dxa"/>
          </w:tcPr>
          <w:p w14:paraId="4E9B70E2">
            <w:pPr>
              <w:spacing w:line="240" w:lineRule="auto"/>
              <w:ind w:firstLine="0" w:firstLineChars="0"/>
              <w:jc w:val="center"/>
              <w:rPr>
                <w:rFonts w:cs="Times New Roman"/>
                <w:sz w:val="21"/>
                <w:szCs w:val="21"/>
              </w:rPr>
            </w:pPr>
          </w:p>
        </w:tc>
        <w:tc>
          <w:tcPr>
            <w:tcW w:w="1137" w:type="dxa"/>
          </w:tcPr>
          <w:p w14:paraId="70CE2654">
            <w:pPr>
              <w:spacing w:line="240" w:lineRule="auto"/>
              <w:ind w:firstLine="0" w:firstLineChars="0"/>
              <w:jc w:val="center"/>
              <w:rPr>
                <w:rFonts w:cs="Times New Roman"/>
                <w:sz w:val="21"/>
                <w:szCs w:val="21"/>
              </w:rPr>
            </w:pPr>
          </w:p>
        </w:tc>
      </w:tr>
      <w:tr w14:paraId="52DFFA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866" w:type="dxa"/>
          </w:tcPr>
          <w:p w14:paraId="1FEF6274">
            <w:pPr>
              <w:spacing w:line="240" w:lineRule="auto"/>
              <w:ind w:firstLine="0" w:firstLineChars="0"/>
              <w:rPr>
                <w:rFonts w:cs="Times New Roman"/>
                <w:sz w:val="21"/>
                <w:szCs w:val="21"/>
              </w:rPr>
            </w:pPr>
            <w:r>
              <w:rPr>
                <w:rFonts w:cs="Times New Roman"/>
                <w:sz w:val="21"/>
                <w:szCs w:val="21"/>
              </w:rPr>
              <w:t>Accumulated</w:t>
            </w:r>
          </w:p>
          <w:p w14:paraId="7335231C">
            <w:pPr>
              <w:spacing w:line="240" w:lineRule="auto"/>
              <w:ind w:firstLine="0" w:firstLineChars="0"/>
              <w:rPr>
                <w:rFonts w:cs="Times New Roman"/>
                <w:sz w:val="21"/>
                <w:szCs w:val="21"/>
              </w:rPr>
            </w:pPr>
            <w:r>
              <w:rPr>
                <w:rFonts w:cs="Times New Roman"/>
                <w:sz w:val="21"/>
                <w:szCs w:val="21"/>
              </w:rPr>
              <w:t>Interpretability / %</w:t>
            </w:r>
          </w:p>
        </w:tc>
        <w:tc>
          <w:tcPr>
            <w:tcW w:w="948" w:type="dxa"/>
          </w:tcPr>
          <w:p w14:paraId="1D49575E">
            <w:pPr>
              <w:spacing w:line="240" w:lineRule="auto"/>
              <w:ind w:firstLine="0" w:firstLineChars="0"/>
              <w:jc w:val="center"/>
              <w:rPr>
                <w:rFonts w:cs="Times New Roman"/>
                <w:sz w:val="21"/>
                <w:szCs w:val="21"/>
              </w:rPr>
            </w:pPr>
            <w:r>
              <w:rPr>
                <w:rFonts w:hint="eastAsia" w:cs="Times New Roman"/>
                <w:sz w:val="21"/>
                <w:szCs w:val="21"/>
              </w:rPr>
              <w:t>52.3803</w:t>
            </w:r>
          </w:p>
        </w:tc>
        <w:tc>
          <w:tcPr>
            <w:tcW w:w="949" w:type="dxa"/>
          </w:tcPr>
          <w:p w14:paraId="578D80E3">
            <w:pPr>
              <w:spacing w:line="240" w:lineRule="auto"/>
              <w:ind w:firstLine="0" w:firstLineChars="0"/>
              <w:jc w:val="center"/>
              <w:rPr>
                <w:rFonts w:cs="Times New Roman"/>
                <w:sz w:val="21"/>
                <w:szCs w:val="21"/>
              </w:rPr>
            </w:pPr>
            <w:r>
              <w:rPr>
                <w:rFonts w:hint="eastAsia" w:cs="Times New Roman"/>
                <w:sz w:val="21"/>
                <w:szCs w:val="21"/>
              </w:rPr>
              <w:t>73.0046</w:t>
            </w:r>
          </w:p>
        </w:tc>
        <w:tc>
          <w:tcPr>
            <w:tcW w:w="1084" w:type="dxa"/>
          </w:tcPr>
          <w:p w14:paraId="73ED8885">
            <w:pPr>
              <w:spacing w:line="240" w:lineRule="auto"/>
              <w:ind w:firstLine="0" w:firstLineChars="0"/>
              <w:jc w:val="center"/>
              <w:rPr>
                <w:rFonts w:cs="Times New Roman"/>
                <w:sz w:val="21"/>
                <w:szCs w:val="21"/>
              </w:rPr>
            </w:pPr>
            <w:r>
              <w:rPr>
                <w:rFonts w:hint="eastAsia" w:cs="Times New Roman"/>
                <w:sz w:val="21"/>
                <w:szCs w:val="21"/>
              </w:rPr>
              <w:t>84.3918</w:t>
            </w:r>
          </w:p>
        </w:tc>
        <w:tc>
          <w:tcPr>
            <w:tcW w:w="1031" w:type="dxa"/>
          </w:tcPr>
          <w:p w14:paraId="1E7F25F5">
            <w:pPr>
              <w:spacing w:line="240" w:lineRule="auto"/>
              <w:ind w:firstLine="0" w:firstLineChars="0"/>
              <w:jc w:val="center"/>
              <w:rPr>
                <w:rFonts w:cs="Times New Roman"/>
                <w:sz w:val="21"/>
                <w:szCs w:val="21"/>
              </w:rPr>
            </w:pPr>
            <w:r>
              <w:rPr>
                <w:rFonts w:hint="eastAsia" w:cs="Times New Roman"/>
                <w:sz w:val="21"/>
                <w:szCs w:val="21"/>
              </w:rPr>
              <w:t>90.6643</w:t>
            </w:r>
          </w:p>
        </w:tc>
        <w:tc>
          <w:tcPr>
            <w:tcW w:w="1135" w:type="dxa"/>
          </w:tcPr>
          <w:p w14:paraId="2F4013F6">
            <w:pPr>
              <w:spacing w:line="240" w:lineRule="auto"/>
              <w:ind w:firstLine="0" w:firstLineChars="0"/>
              <w:jc w:val="center"/>
              <w:rPr>
                <w:rFonts w:cs="Times New Roman"/>
                <w:sz w:val="21"/>
                <w:szCs w:val="21"/>
              </w:rPr>
            </w:pPr>
          </w:p>
        </w:tc>
        <w:tc>
          <w:tcPr>
            <w:tcW w:w="1137" w:type="dxa"/>
          </w:tcPr>
          <w:p w14:paraId="0562E5E6">
            <w:pPr>
              <w:spacing w:line="240" w:lineRule="auto"/>
              <w:ind w:firstLine="0" w:firstLineChars="0"/>
              <w:jc w:val="center"/>
              <w:rPr>
                <w:rFonts w:cs="Times New Roman"/>
                <w:sz w:val="21"/>
                <w:szCs w:val="21"/>
              </w:rPr>
            </w:pPr>
          </w:p>
        </w:tc>
      </w:tr>
      <w:bookmarkEnd w:id="4"/>
    </w:tbl>
    <w:p w14:paraId="1702E5D3">
      <w:pPr>
        <w:spacing w:line="360" w:lineRule="auto"/>
        <w:ind w:firstLine="0" w:firstLineChars="0"/>
      </w:pPr>
    </w:p>
    <w:p w14:paraId="76FAEBDE">
      <w:pPr>
        <w:spacing w:line="360" w:lineRule="auto"/>
        <w:ind w:firstLine="0" w:firstLineChars="0"/>
      </w:pPr>
      <w:r>
        <w:drawing>
          <wp:inline distT="0" distB="0" distL="114300" distR="114300">
            <wp:extent cx="5269865" cy="4702175"/>
            <wp:effectExtent l="0" t="0" r="6985" b="3175"/>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14"/>
                    <a:stretch>
                      <a:fillRect/>
                    </a:stretch>
                  </pic:blipFill>
                  <pic:spPr>
                    <a:xfrm>
                      <a:off x="0" y="0"/>
                      <a:ext cx="5269865" cy="4702175"/>
                    </a:xfrm>
                    <a:prstGeom prst="rect">
                      <a:avLst/>
                    </a:prstGeom>
                    <a:noFill/>
                    <a:ln>
                      <a:noFill/>
                    </a:ln>
                  </pic:spPr>
                </pic:pic>
              </a:graphicData>
            </a:graphic>
          </wp:inline>
        </w:drawing>
      </w:r>
    </w:p>
    <w:p w14:paraId="102BA60B">
      <w:pPr>
        <w:spacing w:line="360" w:lineRule="auto"/>
        <w:ind w:firstLine="0" w:firstLineChars="0"/>
      </w:pPr>
      <w:r>
        <w:rPr>
          <w:rFonts w:hint="eastAsia"/>
        </w:rPr>
        <w:t>Fig. S</w:t>
      </w:r>
      <w:r>
        <w:t>3</w:t>
      </w:r>
      <w:r>
        <w:rPr>
          <w:rFonts w:hint="eastAsia"/>
        </w:rPr>
        <w:t xml:space="preserve"> </w:t>
      </w:r>
      <w:r>
        <w:t>Correlations among indicators of early soil-forming development in bauxite residue.</w:t>
      </w:r>
    </w:p>
    <w:p w14:paraId="5DFC7D1C">
      <w:pPr>
        <w:ind w:firstLine="0" w:firstLineChars="0"/>
        <w:rPr>
          <w:highlight w:val="yellow"/>
        </w:rPr>
      </w:pPr>
    </w:p>
    <w:p w14:paraId="29F699DF">
      <w:pPr>
        <w:pStyle w:val="2"/>
        <w:sectPr>
          <w:pgSz w:w="11906" w:h="16838"/>
          <w:pgMar w:top="1440" w:right="1800" w:bottom="1440" w:left="1800" w:header="851" w:footer="992" w:gutter="0"/>
          <w:cols w:space="425" w:num="1"/>
          <w:docGrid w:type="lines" w:linePitch="312" w:charSpace="0"/>
        </w:sectPr>
      </w:pPr>
    </w:p>
    <w:p w14:paraId="4B5A2947">
      <w:pPr>
        <w:pStyle w:val="2"/>
        <w:rPr>
          <w:b w:val="0"/>
          <w:sz w:val="24"/>
          <w:szCs w:val="24"/>
        </w:rPr>
      </w:pPr>
      <w:r>
        <w:rPr>
          <w:b w:val="0"/>
          <w:sz w:val="24"/>
          <w:szCs w:val="24"/>
        </w:rPr>
        <w:t xml:space="preserve">Table </w:t>
      </w:r>
      <w:r>
        <w:rPr>
          <w:rFonts w:hint="eastAsia"/>
          <w:b w:val="0"/>
          <w:sz w:val="24"/>
          <w:szCs w:val="24"/>
        </w:rPr>
        <w:t>S</w:t>
      </w:r>
      <w:r>
        <w:rPr>
          <w:b w:val="0"/>
          <w:sz w:val="24"/>
          <w:szCs w:val="24"/>
        </w:rPr>
        <w:t xml:space="preserve">3 Communality, weights, and W values of pedogenic quality indicators </w:t>
      </w:r>
    </w:p>
    <w:tbl>
      <w:tblPr>
        <w:tblStyle w:val="7"/>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69"/>
        <w:gridCol w:w="1465"/>
        <w:gridCol w:w="985"/>
        <w:gridCol w:w="1118"/>
        <w:gridCol w:w="1465"/>
        <w:gridCol w:w="985"/>
        <w:gridCol w:w="1119"/>
      </w:tblGrid>
      <w:tr w14:paraId="283312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tcBorders>
              <w:top w:val="single" w:color="auto" w:sz="4" w:space="0"/>
              <w:bottom w:val="nil"/>
            </w:tcBorders>
          </w:tcPr>
          <w:p w14:paraId="776696E1">
            <w:pPr>
              <w:spacing w:line="240" w:lineRule="auto"/>
              <w:ind w:firstLine="0" w:firstLineChars="0"/>
              <w:jc w:val="center"/>
              <w:rPr>
                <w:rFonts w:cs="Times New Roman"/>
                <w:sz w:val="21"/>
                <w:szCs w:val="21"/>
              </w:rPr>
            </w:pPr>
            <w:r>
              <w:rPr>
                <w:rFonts w:cs="Times New Roman"/>
                <w:sz w:val="21"/>
                <w:szCs w:val="21"/>
              </w:rPr>
              <w:t>Indicator</w:t>
            </w:r>
          </w:p>
        </w:tc>
        <w:tc>
          <w:tcPr>
            <w:tcW w:w="2148" w:type="pct"/>
            <w:gridSpan w:val="3"/>
            <w:tcBorders>
              <w:top w:val="single" w:color="auto" w:sz="4" w:space="0"/>
              <w:bottom w:val="nil"/>
            </w:tcBorders>
          </w:tcPr>
          <w:p w14:paraId="2A1452B1">
            <w:pPr>
              <w:spacing w:line="240" w:lineRule="auto"/>
              <w:ind w:firstLine="0" w:firstLineChars="0"/>
              <w:jc w:val="center"/>
              <w:rPr>
                <w:rFonts w:cs="Times New Roman"/>
                <w:sz w:val="21"/>
                <w:szCs w:val="21"/>
              </w:rPr>
            </w:pPr>
            <w:r>
              <w:rPr>
                <w:rFonts w:cs="Times New Roman"/>
                <w:sz w:val="21"/>
                <w:szCs w:val="21"/>
              </w:rPr>
              <w:t>TDS</w:t>
            </w:r>
          </w:p>
        </w:tc>
        <w:tc>
          <w:tcPr>
            <w:tcW w:w="2148" w:type="pct"/>
            <w:gridSpan w:val="3"/>
            <w:tcBorders>
              <w:top w:val="single" w:color="auto" w:sz="4" w:space="0"/>
              <w:bottom w:val="nil"/>
            </w:tcBorders>
          </w:tcPr>
          <w:p w14:paraId="0E8AE143">
            <w:pPr>
              <w:spacing w:line="240" w:lineRule="auto"/>
              <w:ind w:firstLine="0" w:firstLineChars="0"/>
              <w:jc w:val="center"/>
              <w:rPr>
                <w:rFonts w:cs="Times New Roman"/>
                <w:sz w:val="21"/>
                <w:szCs w:val="21"/>
              </w:rPr>
            </w:pPr>
            <w:r>
              <w:rPr>
                <w:rFonts w:hint="eastAsia" w:cs="Times New Roman"/>
                <w:sz w:val="21"/>
                <w:szCs w:val="21"/>
              </w:rPr>
              <w:t>MDS</w:t>
            </w:r>
          </w:p>
        </w:tc>
      </w:tr>
      <w:tr w14:paraId="74A2CB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tcBorders>
              <w:top w:val="nil"/>
              <w:bottom w:val="single" w:color="auto" w:sz="4" w:space="0"/>
            </w:tcBorders>
          </w:tcPr>
          <w:p w14:paraId="18E5565A">
            <w:pPr>
              <w:spacing w:line="240" w:lineRule="auto"/>
              <w:ind w:firstLine="0" w:firstLineChars="0"/>
              <w:jc w:val="center"/>
              <w:rPr>
                <w:rFonts w:cs="Times New Roman"/>
                <w:sz w:val="21"/>
                <w:szCs w:val="21"/>
              </w:rPr>
            </w:pPr>
          </w:p>
        </w:tc>
        <w:tc>
          <w:tcPr>
            <w:tcW w:w="882" w:type="pct"/>
            <w:tcBorders>
              <w:top w:val="nil"/>
              <w:bottom w:val="single" w:color="auto" w:sz="4" w:space="0"/>
            </w:tcBorders>
          </w:tcPr>
          <w:p w14:paraId="75239D46">
            <w:pPr>
              <w:spacing w:line="240" w:lineRule="auto"/>
              <w:ind w:firstLine="0" w:firstLineChars="0"/>
              <w:jc w:val="center"/>
              <w:rPr>
                <w:rFonts w:cs="Times New Roman"/>
                <w:sz w:val="21"/>
                <w:szCs w:val="21"/>
              </w:rPr>
            </w:pPr>
            <w:r>
              <w:rPr>
                <w:rFonts w:cs="Times New Roman"/>
                <w:sz w:val="21"/>
                <w:szCs w:val="21"/>
              </w:rPr>
              <w:t>Community</w:t>
            </w:r>
          </w:p>
        </w:tc>
        <w:tc>
          <w:tcPr>
            <w:tcW w:w="593" w:type="pct"/>
            <w:tcBorders>
              <w:top w:val="nil"/>
              <w:bottom w:val="single" w:color="auto" w:sz="4" w:space="0"/>
            </w:tcBorders>
          </w:tcPr>
          <w:p w14:paraId="11F86D28">
            <w:pPr>
              <w:spacing w:line="240" w:lineRule="auto"/>
              <w:ind w:firstLine="0" w:firstLineChars="0"/>
              <w:jc w:val="center"/>
              <w:rPr>
                <w:rFonts w:cs="Times New Roman"/>
                <w:sz w:val="21"/>
                <w:szCs w:val="21"/>
              </w:rPr>
            </w:pPr>
            <w:r>
              <w:rPr>
                <w:rFonts w:cs="Times New Roman"/>
                <w:sz w:val="21"/>
                <w:szCs w:val="21"/>
              </w:rPr>
              <w:t>Weight</w:t>
            </w:r>
          </w:p>
        </w:tc>
        <w:tc>
          <w:tcPr>
            <w:tcW w:w="673" w:type="pct"/>
            <w:tcBorders>
              <w:top w:val="nil"/>
              <w:bottom w:val="single" w:color="auto" w:sz="4" w:space="0"/>
            </w:tcBorders>
          </w:tcPr>
          <w:p w14:paraId="4C9084AE">
            <w:pPr>
              <w:spacing w:line="240" w:lineRule="auto"/>
              <w:ind w:firstLine="0" w:firstLineChars="0"/>
              <w:jc w:val="center"/>
              <w:rPr>
                <w:rFonts w:cs="Times New Roman"/>
                <w:sz w:val="21"/>
                <w:szCs w:val="21"/>
              </w:rPr>
            </w:pPr>
            <w:r>
              <w:rPr>
                <w:rFonts w:cs="Times New Roman"/>
                <w:sz w:val="21"/>
                <w:szCs w:val="21"/>
              </w:rPr>
              <w:t>W</w:t>
            </w:r>
          </w:p>
        </w:tc>
        <w:tc>
          <w:tcPr>
            <w:tcW w:w="882" w:type="pct"/>
            <w:tcBorders>
              <w:top w:val="nil"/>
              <w:bottom w:val="single" w:color="auto" w:sz="4" w:space="0"/>
            </w:tcBorders>
          </w:tcPr>
          <w:p w14:paraId="2A64EA4B">
            <w:pPr>
              <w:spacing w:line="240" w:lineRule="auto"/>
              <w:ind w:firstLine="0" w:firstLineChars="0"/>
              <w:jc w:val="center"/>
              <w:rPr>
                <w:rFonts w:cs="Times New Roman"/>
                <w:sz w:val="21"/>
                <w:szCs w:val="21"/>
              </w:rPr>
            </w:pPr>
            <w:r>
              <w:rPr>
                <w:rFonts w:cs="Times New Roman"/>
                <w:sz w:val="21"/>
                <w:szCs w:val="21"/>
              </w:rPr>
              <w:t>Community</w:t>
            </w:r>
          </w:p>
        </w:tc>
        <w:tc>
          <w:tcPr>
            <w:tcW w:w="593" w:type="pct"/>
            <w:tcBorders>
              <w:top w:val="nil"/>
              <w:bottom w:val="single" w:color="auto" w:sz="4" w:space="0"/>
            </w:tcBorders>
          </w:tcPr>
          <w:p w14:paraId="76F17266">
            <w:pPr>
              <w:spacing w:line="240" w:lineRule="auto"/>
              <w:ind w:firstLine="0" w:firstLineChars="0"/>
              <w:jc w:val="center"/>
              <w:rPr>
                <w:rFonts w:cs="Times New Roman"/>
                <w:sz w:val="21"/>
                <w:szCs w:val="21"/>
              </w:rPr>
            </w:pPr>
            <w:r>
              <w:rPr>
                <w:rFonts w:cs="Times New Roman"/>
                <w:sz w:val="21"/>
                <w:szCs w:val="21"/>
              </w:rPr>
              <w:t>Weight</w:t>
            </w:r>
          </w:p>
        </w:tc>
        <w:tc>
          <w:tcPr>
            <w:tcW w:w="673" w:type="pct"/>
            <w:tcBorders>
              <w:top w:val="nil"/>
              <w:bottom w:val="single" w:color="auto" w:sz="4" w:space="0"/>
            </w:tcBorders>
          </w:tcPr>
          <w:p w14:paraId="6C8C3CC7">
            <w:pPr>
              <w:spacing w:line="240" w:lineRule="auto"/>
              <w:ind w:firstLine="0" w:firstLineChars="0"/>
              <w:jc w:val="center"/>
              <w:rPr>
                <w:rFonts w:cs="Times New Roman"/>
                <w:sz w:val="21"/>
                <w:szCs w:val="21"/>
              </w:rPr>
            </w:pPr>
            <w:r>
              <w:rPr>
                <w:rFonts w:cs="Times New Roman"/>
                <w:sz w:val="21"/>
                <w:szCs w:val="21"/>
              </w:rPr>
              <w:t>W</w:t>
            </w:r>
          </w:p>
        </w:tc>
      </w:tr>
      <w:tr w14:paraId="2A3387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704" w:type="pct"/>
            <w:tcBorders>
              <w:top w:val="single" w:color="auto" w:sz="4" w:space="0"/>
            </w:tcBorders>
            <w:vAlign w:val="center"/>
          </w:tcPr>
          <w:p w14:paraId="2D8B99E7">
            <w:pPr>
              <w:spacing w:line="240" w:lineRule="auto"/>
              <w:ind w:firstLine="0" w:firstLineChars="0"/>
              <w:rPr>
                <w:rFonts w:cs="Times New Roman"/>
                <w:sz w:val="21"/>
                <w:szCs w:val="21"/>
              </w:rPr>
            </w:pPr>
            <w:r>
              <w:rPr>
                <w:rFonts w:cs="Times New Roman"/>
                <w:color w:val="000000"/>
                <w:sz w:val="21"/>
                <w:szCs w:val="21"/>
              </w:rPr>
              <w:t>AN</w:t>
            </w:r>
          </w:p>
        </w:tc>
        <w:tc>
          <w:tcPr>
            <w:tcW w:w="882" w:type="pct"/>
            <w:tcBorders>
              <w:top w:val="single" w:color="auto" w:sz="4" w:space="0"/>
            </w:tcBorders>
            <w:vAlign w:val="center"/>
          </w:tcPr>
          <w:p w14:paraId="5AA50E9D">
            <w:pPr>
              <w:spacing w:line="240" w:lineRule="auto"/>
              <w:ind w:firstLine="0" w:firstLineChars="0"/>
              <w:jc w:val="center"/>
              <w:rPr>
                <w:rFonts w:cs="Times New Roman"/>
                <w:sz w:val="21"/>
                <w:szCs w:val="21"/>
              </w:rPr>
            </w:pPr>
            <w:r>
              <w:rPr>
                <w:rFonts w:eastAsia="等线" w:cs="Times New Roman"/>
                <w:color w:val="000000"/>
                <w:sz w:val="22"/>
              </w:rPr>
              <w:t>0.9754</w:t>
            </w:r>
          </w:p>
        </w:tc>
        <w:tc>
          <w:tcPr>
            <w:tcW w:w="593" w:type="pct"/>
            <w:tcBorders>
              <w:top w:val="single" w:color="auto" w:sz="4" w:space="0"/>
            </w:tcBorders>
            <w:vAlign w:val="center"/>
          </w:tcPr>
          <w:p w14:paraId="51998AE8">
            <w:pPr>
              <w:spacing w:line="240" w:lineRule="auto"/>
              <w:ind w:firstLine="0" w:firstLineChars="0"/>
              <w:jc w:val="center"/>
              <w:rPr>
                <w:rFonts w:cs="Times New Roman"/>
                <w:sz w:val="21"/>
                <w:szCs w:val="21"/>
              </w:rPr>
            </w:pPr>
            <w:r>
              <w:rPr>
                <w:rFonts w:eastAsia="等线" w:cs="Times New Roman"/>
                <w:color w:val="000000"/>
                <w:sz w:val="22"/>
              </w:rPr>
              <w:t>0.0569</w:t>
            </w:r>
          </w:p>
        </w:tc>
        <w:tc>
          <w:tcPr>
            <w:tcW w:w="673" w:type="pct"/>
            <w:tcBorders>
              <w:top w:val="single" w:color="auto" w:sz="4" w:space="0"/>
            </w:tcBorders>
            <w:vAlign w:val="center"/>
          </w:tcPr>
          <w:p w14:paraId="4BD2EEAC">
            <w:pPr>
              <w:spacing w:line="240" w:lineRule="auto"/>
              <w:ind w:firstLine="0" w:firstLineChars="0"/>
              <w:jc w:val="center"/>
              <w:rPr>
                <w:rFonts w:cs="Times New Roman"/>
                <w:sz w:val="21"/>
                <w:szCs w:val="21"/>
              </w:rPr>
            </w:pPr>
            <w:r>
              <w:rPr>
                <w:rFonts w:eastAsia="等线" w:cs="Times New Roman"/>
                <w:color w:val="000000"/>
                <w:sz w:val="22"/>
              </w:rPr>
              <w:t>56.4153</w:t>
            </w:r>
          </w:p>
        </w:tc>
        <w:tc>
          <w:tcPr>
            <w:tcW w:w="882" w:type="pct"/>
            <w:tcBorders>
              <w:top w:val="single" w:color="auto" w:sz="4" w:space="0"/>
            </w:tcBorders>
            <w:vAlign w:val="center"/>
          </w:tcPr>
          <w:p w14:paraId="68173FA3">
            <w:pPr>
              <w:spacing w:line="240" w:lineRule="auto"/>
              <w:ind w:firstLine="0" w:firstLineChars="0"/>
              <w:jc w:val="center"/>
              <w:rPr>
                <w:rFonts w:cs="Times New Roman"/>
                <w:sz w:val="21"/>
                <w:szCs w:val="21"/>
              </w:rPr>
            </w:pPr>
          </w:p>
        </w:tc>
        <w:tc>
          <w:tcPr>
            <w:tcW w:w="593" w:type="pct"/>
            <w:tcBorders>
              <w:top w:val="single" w:color="auto" w:sz="4" w:space="0"/>
            </w:tcBorders>
          </w:tcPr>
          <w:p w14:paraId="763AE3BF">
            <w:pPr>
              <w:spacing w:line="240" w:lineRule="auto"/>
              <w:ind w:firstLine="0" w:firstLineChars="0"/>
              <w:jc w:val="center"/>
              <w:rPr>
                <w:rFonts w:cs="Times New Roman"/>
                <w:sz w:val="21"/>
                <w:szCs w:val="21"/>
              </w:rPr>
            </w:pPr>
          </w:p>
        </w:tc>
        <w:tc>
          <w:tcPr>
            <w:tcW w:w="673" w:type="pct"/>
            <w:tcBorders>
              <w:top w:val="single" w:color="auto" w:sz="4" w:space="0"/>
            </w:tcBorders>
          </w:tcPr>
          <w:p w14:paraId="13EB2BB0">
            <w:pPr>
              <w:spacing w:line="240" w:lineRule="auto"/>
              <w:ind w:firstLine="0" w:firstLineChars="0"/>
              <w:jc w:val="center"/>
              <w:rPr>
                <w:rFonts w:cs="Times New Roman"/>
                <w:sz w:val="21"/>
                <w:szCs w:val="21"/>
              </w:rPr>
            </w:pPr>
          </w:p>
        </w:tc>
      </w:tr>
      <w:tr w14:paraId="4F0827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531CFA4B">
            <w:pPr>
              <w:spacing w:line="240" w:lineRule="auto"/>
              <w:ind w:firstLine="0" w:firstLineChars="0"/>
              <w:rPr>
                <w:rFonts w:cs="Times New Roman"/>
                <w:b/>
                <w:sz w:val="21"/>
                <w:szCs w:val="21"/>
              </w:rPr>
            </w:pPr>
            <w:r>
              <w:rPr>
                <w:rFonts w:cs="Times New Roman"/>
                <w:b/>
                <w:color w:val="000000"/>
                <w:sz w:val="21"/>
                <w:szCs w:val="21"/>
              </w:rPr>
              <w:t>EC</w:t>
            </w:r>
          </w:p>
        </w:tc>
        <w:tc>
          <w:tcPr>
            <w:tcW w:w="882" w:type="pct"/>
            <w:vAlign w:val="center"/>
          </w:tcPr>
          <w:p w14:paraId="3580B94F">
            <w:pPr>
              <w:spacing w:line="240" w:lineRule="auto"/>
              <w:ind w:firstLine="0" w:firstLineChars="0"/>
              <w:jc w:val="center"/>
              <w:rPr>
                <w:rFonts w:cs="Times New Roman"/>
                <w:b/>
                <w:sz w:val="21"/>
                <w:szCs w:val="21"/>
              </w:rPr>
            </w:pPr>
            <w:r>
              <w:rPr>
                <w:rFonts w:eastAsia="等线" w:cs="Times New Roman"/>
                <w:b/>
                <w:color w:val="000000"/>
                <w:sz w:val="22"/>
              </w:rPr>
              <w:t>0.9420</w:t>
            </w:r>
          </w:p>
        </w:tc>
        <w:tc>
          <w:tcPr>
            <w:tcW w:w="593" w:type="pct"/>
            <w:vAlign w:val="center"/>
          </w:tcPr>
          <w:p w14:paraId="0121834D">
            <w:pPr>
              <w:spacing w:line="240" w:lineRule="auto"/>
              <w:ind w:firstLine="0" w:firstLineChars="0"/>
              <w:jc w:val="center"/>
              <w:rPr>
                <w:rFonts w:cs="Times New Roman"/>
                <w:b/>
                <w:sz w:val="21"/>
                <w:szCs w:val="21"/>
              </w:rPr>
            </w:pPr>
            <w:r>
              <w:rPr>
                <w:rFonts w:eastAsia="等线" w:cs="Times New Roman"/>
                <w:b/>
                <w:color w:val="000000"/>
                <w:sz w:val="22"/>
              </w:rPr>
              <w:t>0.0552</w:t>
            </w:r>
          </w:p>
        </w:tc>
        <w:tc>
          <w:tcPr>
            <w:tcW w:w="673" w:type="pct"/>
            <w:vAlign w:val="center"/>
          </w:tcPr>
          <w:p w14:paraId="10AB0963">
            <w:pPr>
              <w:spacing w:line="240" w:lineRule="auto"/>
              <w:ind w:firstLine="0" w:firstLineChars="0"/>
              <w:jc w:val="center"/>
              <w:rPr>
                <w:rFonts w:cs="Times New Roman"/>
                <w:b/>
                <w:sz w:val="21"/>
                <w:szCs w:val="21"/>
              </w:rPr>
            </w:pPr>
            <w:r>
              <w:rPr>
                <w:rFonts w:eastAsia="等线" w:cs="Times New Roman"/>
                <w:b/>
                <w:color w:val="000000"/>
                <w:sz w:val="22"/>
              </w:rPr>
              <w:t>54.7571</w:t>
            </w:r>
          </w:p>
        </w:tc>
        <w:tc>
          <w:tcPr>
            <w:tcW w:w="882" w:type="pct"/>
            <w:vAlign w:val="center"/>
          </w:tcPr>
          <w:p w14:paraId="78772A5E">
            <w:pPr>
              <w:spacing w:line="240" w:lineRule="auto"/>
              <w:ind w:firstLine="0" w:firstLineChars="0"/>
              <w:jc w:val="center"/>
              <w:rPr>
                <w:rFonts w:cs="Times New Roman"/>
                <w:b/>
                <w:sz w:val="21"/>
                <w:szCs w:val="21"/>
              </w:rPr>
            </w:pPr>
            <w:r>
              <w:rPr>
                <w:rFonts w:eastAsia="等线" w:cs="Times New Roman"/>
                <w:b/>
                <w:color w:val="000000"/>
                <w:sz w:val="22"/>
              </w:rPr>
              <w:t>0.9420</w:t>
            </w:r>
          </w:p>
        </w:tc>
        <w:tc>
          <w:tcPr>
            <w:tcW w:w="593" w:type="pct"/>
            <w:vAlign w:val="center"/>
          </w:tcPr>
          <w:p w14:paraId="054FE6FC">
            <w:pPr>
              <w:spacing w:line="240" w:lineRule="auto"/>
              <w:ind w:firstLine="0" w:firstLineChars="0"/>
              <w:jc w:val="center"/>
              <w:rPr>
                <w:rFonts w:cs="Times New Roman"/>
                <w:b/>
                <w:sz w:val="21"/>
                <w:szCs w:val="21"/>
              </w:rPr>
            </w:pPr>
            <w:r>
              <w:rPr>
                <w:rFonts w:eastAsia="等线" w:cs="Times New Roman"/>
                <w:b/>
                <w:color w:val="000000"/>
                <w:sz w:val="22"/>
              </w:rPr>
              <w:t>0.</w:t>
            </w:r>
            <w:r>
              <w:rPr>
                <w:rFonts w:hint="eastAsia" w:eastAsia="等线" w:cs="Times New Roman"/>
                <w:b/>
                <w:color w:val="000000"/>
                <w:sz w:val="22"/>
              </w:rPr>
              <w:t>2821</w:t>
            </w:r>
          </w:p>
        </w:tc>
        <w:tc>
          <w:tcPr>
            <w:tcW w:w="673" w:type="pct"/>
            <w:vAlign w:val="center"/>
          </w:tcPr>
          <w:p w14:paraId="208CE67A">
            <w:pPr>
              <w:spacing w:line="240" w:lineRule="auto"/>
              <w:ind w:firstLine="0" w:firstLineChars="0"/>
              <w:jc w:val="center"/>
              <w:rPr>
                <w:rFonts w:cs="Times New Roman"/>
                <w:b/>
                <w:sz w:val="21"/>
                <w:szCs w:val="21"/>
              </w:rPr>
            </w:pPr>
            <w:r>
              <w:rPr>
                <w:rFonts w:eastAsia="等线" w:cs="Times New Roman"/>
                <w:b/>
                <w:color w:val="000000"/>
                <w:sz w:val="22"/>
              </w:rPr>
              <w:t>54.7571</w:t>
            </w:r>
          </w:p>
        </w:tc>
      </w:tr>
      <w:tr w14:paraId="1DDA56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6C2A9CF6">
            <w:pPr>
              <w:spacing w:line="240" w:lineRule="auto"/>
              <w:ind w:firstLine="0" w:firstLineChars="0"/>
              <w:rPr>
                <w:rFonts w:cs="Times New Roman"/>
                <w:sz w:val="21"/>
                <w:szCs w:val="21"/>
              </w:rPr>
            </w:pPr>
            <w:r>
              <w:rPr>
                <w:rFonts w:cs="Times New Roman"/>
                <w:color w:val="000000"/>
                <w:sz w:val="21"/>
                <w:szCs w:val="21"/>
              </w:rPr>
              <w:t>TN</w:t>
            </w:r>
          </w:p>
        </w:tc>
        <w:tc>
          <w:tcPr>
            <w:tcW w:w="882" w:type="pct"/>
            <w:vAlign w:val="center"/>
          </w:tcPr>
          <w:p w14:paraId="2F215200">
            <w:pPr>
              <w:spacing w:line="240" w:lineRule="auto"/>
              <w:ind w:firstLine="0" w:firstLineChars="0"/>
              <w:jc w:val="center"/>
              <w:rPr>
                <w:rFonts w:cs="Times New Roman"/>
                <w:sz w:val="21"/>
                <w:szCs w:val="21"/>
              </w:rPr>
            </w:pPr>
            <w:r>
              <w:rPr>
                <w:rFonts w:eastAsia="等线" w:cs="Times New Roman"/>
                <w:color w:val="000000"/>
                <w:sz w:val="22"/>
              </w:rPr>
              <w:t>0.9627</w:t>
            </w:r>
          </w:p>
        </w:tc>
        <w:tc>
          <w:tcPr>
            <w:tcW w:w="593" w:type="pct"/>
            <w:vAlign w:val="center"/>
          </w:tcPr>
          <w:p w14:paraId="5F01D6B4">
            <w:pPr>
              <w:spacing w:line="240" w:lineRule="auto"/>
              <w:ind w:firstLine="0" w:firstLineChars="0"/>
              <w:jc w:val="center"/>
              <w:rPr>
                <w:rFonts w:cs="Times New Roman"/>
                <w:sz w:val="21"/>
                <w:szCs w:val="21"/>
              </w:rPr>
            </w:pPr>
            <w:r>
              <w:rPr>
                <w:rFonts w:eastAsia="等线" w:cs="Times New Roman"/>
                <w:color w:val="000000"/>
                <w:sz w:val="22"/>
              </w:rPr>
              <w:t>0.0518</w:t>
            </w:r>
          </w:p>
        </w:tc>
        <w:tc>
          <w:tcPr>
            <w:tcW w:w="673" w:type="pct"/>
            <w:vAlign w:val="center"/>
          </w:tcPr>
          <w:p w14:paraId="25DB006C">
            <w:pPr>
              <w:spacing w:line="240" w:lineRule="auto"/>
              <w:ind w:firstLine="0" w:firstLineChars="0"/>
              <w:jc w:val="center"/>
              <w:rPr>
                <w:rFonts w:cs="Times New Roman"/>
                <w:sz w:val="21"/>
                <w:szCs w:val="21"/>
              </w:rPr>
            </w:pPr>
            <w:r>
              <w:rPr>
                <w:rFonts w:eastAsia="等线" w:cs="Times New Roman"/>
                <w:color w:val="000000"/>
                <w:sz w:val="22"/>
              </w:rPr>
              <w:t>51.3979</w:t>
            </w:r>
          </w:p>
        </w:tc>
        <w:tc>
          <w:tcPr>
            <w:tcW w:w="882" w:type="pct"/>
            <w:vAlign w:val="center"/>
          </w:tcPr>
          <w:p w14:paraId="78E58189">
            <w:pPr>
              <w:spacing w:line="240" w:lineRule="auto"/>
              <w:ind w:firstLine="0" w:firstLineChars="0"/>
              <w:jc w:val="center"/>
              <w:rPr>
                <w:rFonts w:cs="Times New Roman"/>
                <w:sz w:val="21"/>
                <w:szCs w:val="21"/>
              </w:rPr>
            </w:pPr>
          </w:p>
        </w:tc>
        <w:tc>
          <w:tcPr>
            <w:tcW w:w="593" w:type="pct"/>
          </w:tcPr>
          <w:p w14:paraId="0061FE31">
            <w:pPr>
              <w:spacing w:line="240" w:lineRule="auto"/>
              <w:ind w:firstLine="0" w:firstLineChars="0"/>
              <w:jc w:val="center"/>
              <w:rPr>
                <w:rFonts w:cs="Times New Roman"/>
                <w:sz w:val="21"/>
                <w:szCs w:val="21"/>
              </w:rPr>
            </w:pPr>
          </w:p>
        </w:tc>
        <w:tc>
          <w:tcPr>
            <w:tcW w:w="673" w:type="pct"/>
          </w:tcPr>
          <w:p w14:paraId="1C39E1E1">
            <w:pPr>
              <w:spacing w:line="240" w:lineRule="auto"/>
              <w:ind w:firstLine="0" w:firstLineChars="0"/>
              <w:jc w:val="center"/>
              <w:rPr>
                <w:rFonts w:cs="Times New Roman"/>
                <w:sz w:val="21"/>
                <w:szCs w:val="21"/>
              </w:rPr>
            </w:pPr>
          </w:p>
        </w:tc>
      </w:tr>
      <w:tr w14:paraId="691945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25E48DB9">
            <w:pPr>
              <w:spacing w:line="240" w:lineRule="auto"/>
              <w:ind w:firstLine="0" w:firstLineChars="0"/>
              <w:rPr>
                <w:rFonts w:cs="Times New Roman"/>
                <w:sz w:val="21"/>
                <w:szCs w:val="21"/>
              </w:rPr>
            </w:pPr>
            <w:r>
              <w:rPr>
                <w:rFonts w:cs="Times New Roman"/>
                <w:color w:val="000000"/>
                <w:sz w:val="21"/>
                <w:szCs w:val="21"/>
              </w:rPr>
              <w:t>TP</w:t>
            </w:r>
          </w:p>
        </w:tc>
        <w:tc>
          <w:tcPr>
            <w:tcW w:w="882" w:type="pct"/>
            <w:vAlign w:val="center"/>
          </w:tcPr>
          <w:p w14:paraId="124F30AF">
            <w:pPr>
              <w:spacing w:line="240" w:lineRule="auto"/>
              <w:ind w:firstLine="0" w:firstLineChars="0"/>
              <w:jc w:val="center"/>
              <w:rPr>
                <w:rFonts w:cs="Times New Roman"/>
                <w:sz w:val="21"/>
                <w:szCs w:val="21"/>
              </w:rPr>
            </w:pPr>
            <w:r>
              <w:rPr>
                <w:rFonts w:eastAsia="等线" w:cs="Times New Roman"/>
                <w:color w:val="000000"/>
                <w:sz w:val="22"/>
              </w:rPr>
              <w:t>0.9561</w:t>
            </w:r>
          </w:p>
        </w:tc>
        <w:tc>
          <w:tcPr>
            <w:tcW w:w="593" w:type="pct"/>
            <w:vAlign w:val="center"/>
          </w:tcPr>
          <w:p w14:paraId="4841F278">
            <w:pPr>
              <w:spacing w:line="240" w:lineRule="auto"/>
              <w:ind w:firstLine="0" w:firstLineChars="0"/>
              <w:jc w:val="center"/>
              <w:rPr>
                <w:rFonts w:cs="Times New Roman"/>
                <w:sz w:val="21"/>
                <w:szCs w:val="21"/>
              </w:rPr>
            </w:pPr>
            <w:r>
              <w:rPr>
                <w:rFonts w:eastAsia="等线" w:cs="Times New Roman"/>
                <w:color w:val="000000"/>
                <w:sz w:val="22"/>
              </w:rPr>
              <w:t>0.0558</w:t>
            </w:r>
          </w:p>
        </w:tc>
        <w:tc>
          <w:tcPr>
            <w:tcW w:w="673" w:type="pct"/>
            <w:vAlign w:val="center"/>
          </w:tcPr>
          <w:p w14:paraId="3E4FB802">
            <w:pPr>
              <w:spacing w:line="240" w:lineRule="auto"/>
              <w:ind w:firstLine="0" w:firstLineChars="0"/>
              <w:jc w:val="center"/>
              <w:rPr>
                <w:rFonts w:cs="Times New Roman"/>
                <w:sz w:val="21"/>
                <w:szCs w:val="21"/>
              </w:rPr>
            </w:pPr>
            <w:r>
              <w:rPr>
                <w:rFonts w:eastAsia="等线" w:cs="Times New Roman"/>
                <w:color w:val="000000"/>
                <w:sz w:val="22"/>
              </w:rPr>
              <w:t>55.3067</w:t>
            </w:r>
          </w:p>
        </w:tc>
        <w:tc>
          <w:tcPr>
            <w:tcW w:w="882" w:type="pct"/>
            <w:vAlign w:val="center"/>
          </w:tcPr>
          <w:p w14:paraId="5959AD9A">
            <w:pPr>
              <w:spacing w:line="240" w:lineRule="auto"/>
              <w:ind w:firstLine="0" w:firstLineChars="0"/>
              <w:jc w:val="center"/>
              <w:rPr>
                <w:rFonts w:cs="Times New Roman"/>
                <w:sz w:val="21"/>
                <w:szCs w:val="21"/>
              </w:rPr>
            </w:pPr>
          </w:p>
        </w:tc>
        <w:tc>
          <w:tcPr>
            <w:tcW w:w="593" w:type="pct"/>
          </w:tcPr>
          <w:p w14:paraId="6C7171E0">
            <w:pPr>
              <w:spacing w:line="240" w:lineRule="auto"/>
              <w:ind w:firstLine="0" w:firstLineChars="0"/>
              <w:jc w:val="center"/>
              <w:rPr>
                <w:rFonts w:cs="Times New Roman"/>
                <w:sz w:val="21"/>
                <w:szCs w:val="21"/>
              </w:rPr>
            </w:pPr>
          </w:p>
        </w:tc>
        <w:tc>
          <w:tcPr>
            <w:tcW w:w="673" w:type="pct"/>
          </w:tcPr>
          <w:p w14:paraId="37EAA0F7">
            <w:pPr>
              <w:spacing w:line="240" w:lineRule="auto"/>
              <w:ind w:firstLine="0" w:firstLineChars="0"/>
              <w:jc w:val="center"/>
              <w:rPr>
                <w:rFonts w:cs="Times New Roman"/>
                <w:sz w:val="21"/>
                <w:szCs w:val="21"/>
              </w:rPr>
            </w:pPr>
          </w:p>
        </w:tc>
      </w:tr>
      <w:tr w14:paraId="31C498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22C89693">
            <w:pPr>
              <w:spacing w:line="240" w:lineRule="auto"/>
              <w:ind w:firstLine="0" w:firstLineChars="0"/>
              <w:rPr>
                <w:rFonts w:cs="Times New Roman"/>
                <w:sz w:val="21"/>
                <w:szCs w:val="21"/>
              </w:rPr>
            </w:pPr>
            <w:r>
              <w:rPr>
                <w:rFonts w:cs="Times New Roman"/>
                <w:color w:val="000000"/>
                <w:sz w:val="21"/>
                <w:szCs w:val="21"/>
              </w:rPr>
              <w:t>Ex K</w:t>
            </w:r>
          </w:p>
        </w:tc>
        <w:tc>
          <w:tcPr>
            <w:tcW w:w="882" w:type="pct"/>
            <w:vAlign w:val="center"/>
          </w:tcPr>
          <w:p w14:paraId="08F86EA7">
            <w:pPr>
              <w:spacing w:line="240" w:lineRule="auto"/>
              <w:ind w:firstLine="0" w:firstLineChars="0"/>
              <w:jc w:val="center"/>
              <w:rPr>
                <w:rFonts w:cs="Times New Roman"/>
                <w:sz w:val="21"/>
                <w:szCs w:val="21"/>
              </w:rPr>
            </w:pPr>
            <w:r>
              <w:rPr>
                <w:rFonts w:eastAsia="等线" w:cs="Times New Roman"/>
                <w:color w:val="000000"/>
                <w:sz w:val="22"/>
              </w:rPr>
              <w:t>0.9671</w:t>
            </w:r>
          </w:p>
        </w:tc>
        <w:tc>
          <w:tcPr>
            <w:tcW w:w="593" w:type="pct"/>
            <w:vAlign w:val="center"/>
          </w:tcPr>
          <w:p w14:paraId="21827779">
            <w:pPr>
              <w:spacing w:line="240" w:lineRule="auto"/>
              <w:ind w:firstLine="0" w:firstLineChars="0"/>
              <w:jc w:val="center"/>
              <w:rPr>
                <w:rFonts w:cs="Times New Roman"/>
                <w:sz w:val="21"/>
                <w:szCs w:val="21"/>
              </w:rPr>
            </w:pPr>
            <w:r>
              <w:rPr>
                <w:rFonts w:eastAsia="等线" w:cs="Times New Roman"/>
                <w:color w:val="000000"/>
                <w:sz w:val="22"/>
              </w:rPr>
              <w:t>0.0495</w:t>
            </w:r>
          </w:p>
        </w:tc>
        <w:tc>
          <w:tcPr>
            <w:tcW w:w="673" w:type="pct"/>
            <w:vAlign w:val="center"/>
          </w:tcPr>
          <w:p w14:paraId="56564B5B">
            <w:pPr>
              <w:spacing w:line="240" w:lineRule="auto"/>
              <w:ind w:firstLine="0" w:firstLineChars="0"/>
              <w:jc w:val="center"/>
              <w:rPr>
                <w:rFonts w:cs="Times New Roman"/>
                <w:sz w:val="21"/>
                <w:szCs w:val="21"/>
              </w:rPr>
            </w:pPr>
            <w:r>
              <w:rPr>
                <w:rFonts w:eastAsia="等线" w:cs="Times New Roman"/>
                <w:color w:val="000000"/>
                <w:sz w:val="22"/>
              </w:rPr>
              <w:t>49.0617</w:t>
            </w:r>
          </w:p>
        </w:tc>
        <w:tc>
          <w:tcPr>
            <w:tcW w:w="882" w:type="pct"/>
            <w:vAlign w:val="center"/>
          </w:tcPr>
          <w:p w14:paraId="6968BBEF">
            <w:pPr>
              <w:spacing w:line="240" w:lineRule="auto"/>
              <w:ind w:firstLine="0" w:firstLineChars="0"/>
              <w:jc w:val="center"/>
              <w:rPr>
                <w:rFonts w:cs="Times New Roman"/>
                <w:sz w:val="21"/>
                <w:szCs w:val="21"/>
              </w:rPr>
            </w:pPr>
          </w:p>
        </w:tc>
        <w:tc>
          <w:tcPr>
            <w:tcW w:w="593" w:type="pct"/>
          </w:tcPr>
          <w:p w14:paraId="55DCF95A">
            <w:pPr>
              <w:spacing w:line="240" w:lineRule="auto"/>
              <w:ind w:firstLine="0" w:firstLineChars="0"/>
              <w:jc w:val="center"/>
              <w:rPr>
                <w:rFonts w:cs="Times New Roman"/>
                <w:sz w:val="21"/>
                <w:szCs w:val="21"/>
              </w:rPr>
            </w:pPr>
          </w:p>
        </w:tc>
        <w:tc>
          <w:tcPr>
            <w:tcW w:w="673" w:type="pct"/>
          </w:tcPr>
          <w:p w14:paraId="714EA19E">
            <w:pPr>
              <w:spacing w:line="240" w:lineRule="auto"/>
              <w:ind w:firstLine="0" w:firstLineChars="0"/>
              <w:jc w:val="center"/>
              <w:rPr>
                <w:rFonts w:cs="Times New Roman"/>
                <w:sz w:val="21"/>
                <w:szCs w:val="21"/>
              </w:rPr>
            </w:pPr>
          </w:p>
        </w:tc>
      </w:tr>
      <w:tr w14:paraId="6D4CC5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704" w:type="pct"/>
            <w:vAlign w:val="center"/>
          </w:tcPr>
          <w:p w14:paraId="21BE39DB">
            <w:pPr>
              <w:spacing w:line="240" w:lineRule="auto"/>
              <w:ind w:firstLine="0" w:firstLineChars="0"/>
              <w:rPr>
                <w:rFonts w:cs="Times New Roman"/>
                <w:sz w:val="21"/>
                <w:szCs w:val="21"/>
              </w:rPr>
            </w:pPr>
            <w:r>
              <w:rPr>
                <w:rFonts w:cs="Times New Roman"/>
                <w:color w:val="000000"/>
                <w:sz w:val="21"/>
                <w:szCs w:val="21"/>
              </w:rPr>
              <w:t>TOC</w:t>
            </w:r>
          </w:p>
        </w:tc>
        <w:tc>
          <w:tcPr>
            <w:tcW w:w="882" w:type="pct"/>
            <w:vAlign w:val="center"/>
          </w:tcPr>
          <w:p w14:paraId="09A67B81">
            <w:pPr>
              <w:spacing w:line="240" w:lineRule="auto"/>
              <w:ind w:firstLine="0" w:firstLineChars="0"/>
              <w:jc w:val="center"/>
              <w:rPr>
                <w:rFonts w:cs="Times New Roman"/>
                <w:sz w:val="21"/>
                <w:szCs w:val="21"/>
              </w:rPr>
            </w:pPr>
            <w:r>
              <w:rPr>
                <w:rFonts w:eastAsia="等线" w:cs="Times New Roman"/>
                <w:color w:val="000000"/>
                <w:sz w:val="22"/>
              </w:rPr>
              <w:t>0.9440</w:t>
            </w:r>
          </w:p>
        </w:tc>
        <w:tc>
          <w:tcPr>
            <w:tcW w:w="593" w:type="pct"/>
            <w:vAlign w:val="center"/>
          </w:tcPr>
          <w:p w14:paraId="76003552">
            <w:pPr>
              <w:spacing w:line="240" w:lineRule="auto"/>
              <w:ind w:firstLine="0" w:firstLineChars="0"/>
              <w:jc w:val="center"/>
              <w:rPr>
                <w:rFonts w:cs="Times New Roman"/>
                <w:sz w:val="21"/>
                <w:szCs w:val="21"/>
              </w:rPr>
            </w:pPr>
            <w:r>
              <w:rPr>
                <w:rFonts w:eastAsia="等线" w:cs="Times New Roman"/>
                <w:color w:val="000000"/>
                <w:sz w:val="22"/>
              </w:rPr>
              <w:t>0.0497</w:t>
            </w:r>
          </w:p>
        </w:tc>
        <w:tc>
          <w:tcPr>
            <w:tcW w:w="673" w:type="pct"/>
            <w:vAlign w:val="center"/>
          </w:tcPr>
          <w:p w14:paraId="053C9464">
            <w:pPr>
              <w:spacing w:line="240" w:lineRule="auto"/>
              <w:ind w:firstLine="0" w:firstLineChars="0"/>
              <w:jc w:val="center"/>
              <w:rPr>
                <w:rFonts w:cs="Times New Roman"/>
                <w:sz w:val="21"/>
                <w:szCs w:val="21"/>
              </w:rPr>
            </w:pPr>
            <w:r>
              <w:rPr>
                <w:rFonts w:eastAsia="等线" w:cs="Times New Roman"/>
                <w:color w:val="000000"/>
                <w:sz w:val="22"/>
              </w:rPr>
              <w:t>49.2968</w:t>
            </w:r>
          </w:p>
        </w:tc>
        <w:tc>
          <w:tcPr>
            <w:tcW w:w="882" w:type="pct"/>
            <w:vAlign w:val="center"/>
          </w:tcPr>
          <w:p w14:paraId="7B2FC274">
            <w:pPr>
              <w:spacing w:line="240" w:lineRule="auto"/>
              <w:ind w:firstLine="0" w:firstLineChars="0"/>
              <w:jc w:val="center"/>
              <w:rPr>
                <w:rFonts w:cs="Times New Roman"/>
                <w:sz w:val="21"/>
                <w:szCs w:val="21"/>
              </w:rPr>
            </w:pPr>
          </w:p>
        </w:tc>
        <w:tc>
          <w:tcPr>
            <w:tcW w:w="593" w:type="pct"/>
          </w:tcPr>
          <w:p w14:paraId="65879AA9">
            <w:pPr>
              <w:spacing w:line="240" w:lineRule="auto"/>
              <w:ind w:firstLine="0" w:firstLineChars="0"/>
              <w:jc w:val="center"/>
              <w:rPr>
                <w:rFonts w:cs="Times New Roman"/>
                <w:sz w:val="21"/>
                <w:szCs w:val="21"/>
              </w:rPr>
            </w:pPr>
          </w:p>
        </w:tc>
        <w:tc>
          <w:tcPr>
            <w:tcW w:w="673" w:type="pct"/>
          </w:tcPr>
          <w:p w14:paraId="08D943D0">
            <w:pPr>
              <w:spacing w:line="240" w:lineRule="auto"/>
              <w:ind w:firstLine="0" w:firstLineChars="0"/>
              <w:jc w:val="center"/>
              <w:rPr>
                <w:rFonts w:cs="Times New Roman"/>
                <w:sz w:val="21"/>
                <w:szCs w:val="21"/>
              </w:rPr>
            </w:pPr>
          </w:p>
        </w:tc>
      </w:tr>
      <w:tr w14:paraId="170FD5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1B2BCB2A">
            <w:pPr>
              <w:spacing w:line="240" w:lineRule="auto"/>
              <w:ind w:firstLine="0" w:firstLineChars="0"/>
              <w:rPr>
                <w:rFonts w:cs="Times New Roman"/>
                <w:sz w:val="21"/>
                <w:szCs w:val="21"/>
              </w:rPr>
            </w:pPr>
            <w:r>
              <w:rPr>
                <w:rFonts w:cs="Times New Roman"/>
                <w:sz w:val="21"/>
                <w:szCs w:val="21"/>
              </w:rPr>
              <w:t>Ex Na</w:t>
            </w:r>
          </w:p>
        </w:tc>
        <w:tc>
          <w:tcPr>
            <w:tcW w:w="882" w:type="pct"/>
            <w:vAlign w:val="center"/>
          </w:tcPr>
          <w:p w14:paraId="47EF7B72">
            <w:pPr>
              <w:spacing w:line="240" w:lineRule="auto"/>
              <w:ind w:firstLine="0" w:firstLineChars="0"/>
              <w:jc w:val="center"/>
              <w:rPr>
                <w:rFonts w:cs="Times New Roman"/>
                <w:sz w:val="21"/>
                <w:szCs w:val="21"/>
              </w:rPr>
            </w:pPr>
            <w:r>
              <w:rPr>
                <w:rFonts w:eastAsia="等线" w:cs="Times New Roman"/>
                <w:color w:val="000000"/>
                <w:sz w:val="22"/>
              </w:rPr>
              <w:t>0.9652</w:t>
            </w:r>
          </w:p>
        </w:tc>
        <w:tc>
          <w:tcPr>
            <w:tcW w:w="593" w:type="pct"/>
            <w:vAlign w:val="center"/>
          </w:tcPr>
          <w:p w14:paraId="71A585E8">
            <w:pPr>
              <w:spacing w:line="240" w:lineRule="auto"/>
              <w:ind w:firstLine="0" w:firstLineChars="0"/>
              <w:jc w:val="center"/>
              <w:rPr>
                <w:rFonts w:cs="Times New Roman"/>
                <w:sz w:val="21"/>
                <w:szCs w:val="21"/>
              </w:rPr>
            </w:pPr>
            <w:r>
              <w:rPr>
                <w:rFonts w:eastAsia="等线" w:cs="Times New Roman"/>
                <w:color w:val="000000"/>
                <w:sz w:val="22"/>
              </w:rPr>
              <w:t>0.0535</w:t>
            </w:r>
          </w:p>
        </w:tc>
        <w:tc>
          <w:tcPr>
            <w:tcW w:w="673" w:type="pct"/>
            <w:vAlign w:val="center"/>
          </w:tcPr>
          <w:p w14:paraId="30DC4E93">
            <w:pPr>
              <w:spacing w:line="240" w:lineRule="auto"/>
              <w:ind w:firstLine="0" w:firstLineChars="0"/>
              <w:jc w:val="center"/>
              <w:rPr>
                <w:rFonts w:cs="Times New Roman"/>
                <w:sz w:val="21"/>
                <w:szCs w:val="21"/>
              </w:rPr>
            </w:pPr>
            <w:r>
              <w:rPr>
                <w:rFonts w:eastAsia="等线" w:cs="Times New Roman"/>
                <w:color w:val="000000"/>
                <w:sz w:val="22"/>
              </w:rPr>
              <w:t>53.0961</w:t>
            </w:r>
          </w:p>
        </w:tc>
        <w:tc>
          <w:tcPr>
            <w:tcW w:w="882" w:type="pct"/>
            <w:vAlign w:val="center"/>
          </w:tcPr>
          <w:p w14:paraId="0968E41F">
            <w:pPr>
              <w:spacing w:line="240" w:lineRule="auto"/>
              <w:ind w:firstLine="0" w:firstLineChars="0"/>
              <w:jc w:val="center"/>
              <w:rPr>
                <w:rFonts w:cs="Times New Roman"/>
                <w:sz w:val="21"/>
                <w:szCs w:val="21"/>
              </w:rPr>
            </w:pPr>
          </w:p>
        </w:tc>
        <w:tc>
          <w:tcPr>
            <w:tcW w:w="593" w:type="pct"/>
          </w:tcPr>
          <w:p w14:paraId="3B5030B3">
            <w:pPr>
              <w:spacing w:line="240" w:lineRule="auto"/>
              <w:ind w:firstLine="0" w:firstLineChars="0"/>
              <w:jc w:val="center"/>
              <w:rPr>
                <w:rFonts w:cs="Times New Roman"/>
                <w:sz w:val="21"/>
                <w:szCs w:val="21"/>
              </w:rPr>
            </w:pPr>
          </w:p>
        </w:tc>
        <w:tc>
          <w:tcPr>
            <w:tcW w:w="673" w:type="pct"/>
          </w:tcPr>
          <w:p w14:paraId="71FE7467">
            <w:pPr>
              <w:spacing w:line="240" w:lineRule="auto"/>
              <w:ind w:firstLine="0" w:firstLineChars="0"/>
              <w:jc w:val="center"/>
              <w:rPr>
                <w:rFonts w:cs="Times New Roman"/>
                <w:sz w:val="21"/>
                <w:szCs w:val="21"/>
              </w:rPr>
            </w:pPr>
          </w:p>
        </w:tc>
      </w:tr>
      <w:tr w14:paraId="3863EA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6BA9DC6D">
            <w:pPr>
              <w:spacing w:line="240" w:lineRule="auto"/>
              <w:ind w:firstLine="0" w:firstLineChars="0"/>
              <w:rPr>
                <w:rFonts w:cs="Times New Roman"/>
                <w:sz w:val="21"/>
                <w:szCs w:val="21"/>
              </w:rPr>
            </w:pPr>
            <w:r>
              <w:rPr>
                <w:rFonts w:cs="Times New Roman"/>
                <w:color w:val="000000"/>
                <w:sz w:val="21"/>
                <w:szCs w:val="21"/>
              </w:rPr>
              <w:t>Ex Mg</w:t>
            </w:r>
          </w:p>
        </w:tc>
        <w:tc>
          <w:tcPr>
            <w:tcW w:w="882" w:type="pct"/>
            <w:vAlign w:val="center"/>
          </w:tcPr>
          <w:p w14:paraId="78198A30">
            <w:pPr>
              <w:spacing w:line="240" w:lineRule="auto"/>
              <w:ind w:firstLine="0" w:firstLineChars="0"/>
              <w:jc w:val="center"/>
              <w:rPr>
                <w:rFonts w:cs="Times New Roman"/>
                <w:sz w:val="21"/>
                <w:szCs w:val="21"/>
              </w:rPr>
            </w:pPr>
            <w:r>
              <w:rPr>
                <w:rFonts w:eastAsia="等线" w:cs="Times New Roman"/>
                <w:color w:val="000000"/>
                <w:sz w:val="22"/>
              </w:rPr>
              <w:t>0.6244</w:t>
            </w:r>
          </w:p>
        </w:tc>
        <w:tc>
          <w:tcPr>
            <w:tcW w:w="593" w:type="pct"/>
            <w:vAlign w:val="center"/>
          </w:tcPr>
          <w:p w14:paraId="7A8F7F54">
            <w:pPr>
              <w:spacing w:line="240" w:lineRule="auto"/>
              <w:ind w:firstLine="0" w:firstLineChars="0"/>
              <w:jc w:val="center"/>
              <w:rPr>
                <w:rFonts w:cs="Times New Roman"/>
                <w:sz w:val="21"/>
                <w:szCs w:val="21"/>
              </w:rPr>
            </w:pPr>
            <w:r>
              <w:rPr>
                <w:rFonts w:eastAsia="等线" w:cs="Times New Roman"/>
                <w:color w:val="000000"/>
                <w:sz w:val="22"/>
              </w:rPr>
              <w:t>0.0443</w:t>
            </w:r>
          </w:p>
        </w:tc>
        <w:tc>
          <w:tcPr>
            <w:tcW w:w="673" w:type="pct"/>
            <w:vAlign w:val="center"/>
          </w:tcPr>
          <w:p w14:paraId="53F10516">
            <w:pPr>
              <w:spacing w:line="240" w:lineRule="auto"/>
              <w:ind w:firstLine="0" w:firstLineChars="0"/>
              <w:jc w:val="center"/>
              <w:rPr>
                <w:rFonts w:cs="Times New Roman"/>
                <w:sz w:val="21"/>
                <w:szCs w:val="21"/>
              </w:rPr>
            </w:pPr>
            <w:r>
              <w:rPr>
                <w:rFonts w:eastAsia="等线" w:cs="Times New Roman"/>
                <w:color w:val="000000"/>
                <w:sz w:val="22"/>
              </w:rPr>
              <w:t>43.9011</w:t>
            </w:r>
          </w:p>
        </w:tc>
        <w:tc>
          <w:tcPr>
            <w:tcW w:w="882" w:type="pct"/>
            <w:vAlign w:val="center"/>
          </w:tcPr>
          <w:p w14:paraId="5B233055">
            <w:pPr>
              <w:spacing w:line="240" w:lineRule="auto"/>
              <w:ind w:firstLine="0" w:firstLineChars="0"/>
              <w:jc w:val="center"/>
              <w:rPr>
                <w:rFonts w:cs="Times New Roman"/>
                <w:sz w:val="21"/>
                <w:szCs w:val="21"/>
              </w:rPr>
            </w:pPr>
          </w:p>
        </w:tc>
        <w:tc>
          <w:tcPr>
            <w:tcW w:w="593" w:type="pct"/>
          </w:tcPr>
          <w:p w14:paraId="3600F4F4">
            <w:pPr>
              <w:spacing w:line="240" w:lineRule="auto"/>
              <w:ind w:firstLine="0" w:firstLineChars="0"/>
              <w:jc w:val="center"/>
              <w:rPr>
                <w:rFonts w:cs="Times New Roman"/>
                <w:sz w:val="21"/>
                <w:szCs w:val="21"/>
              </w:rPr>
            </w:pPr>
          </w:p>
        </w:tc>
        <w:tc>
          <w:tcPr>
            <w:tcW w:w="673" w:type="pct"/>
          </w:tcPr>
          <w:p w14:paraId="49A692B3">
            <w:pPr>
              <w:spacing w:line="240" w:lineRule="auto"/>
              <w:ind w:firstLine="0" w:firstLineChars="0"/>
              <w:jc w:val="center"/>
              <w:rPr>
                <w:rFonts w:cs="Times New Roman"/>
                <w:sz w:val="21"/>
                <w:szCs w:val="21"/>
              </w:rPr>
            </w:pPr>
          </w:p>
        </w:tc>
      </w:tr>
      <w:tr w14:paraId="04FDD6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7C452174">
            <w:pPr>
              <w:spacing w:line="240" w:lineRule="auto"/>
              <w:ind w:firstLine="0" w:firstLineChars="0"/>
              <w:rPr>
                <w:rFonts w:cs="Times New Roman"/>
                <w:sz w:val="21"/>
                <w:szCs w:val="21"/>
              </w:rPr>
            </w:pPr>
            <w:r>
              <w:rPr>
                <w:rFonts w:cs="Times New Roman"/>
                <w:color w:val="000000"/>
                <w:sz w:val="21"/>
                <w:szCs w:val="21"/>
              </w:rPr>
              <w:t>BG</w:t>
            </w:r>
          </w:p>
        </w:tc>
        <w:tc>
          <w:tcPr>
            <w:tcW w:w="882" w:type="pct"/>
            <w:vAlign w:val="center"/>
          </w:tcPr>
          <w:p w14:paraId="40B6A4C8">
            <w:pPr>
              <w:spacing w:line="240" w:lineRule="auto"/>
              <w:ind w:firstLine="0" w:firstLineChars="0"/>
              <w:jc w:val="center"/>
              <w:rPr>
                <w:rFonts w:cs="Times New Roman"/>
                <w:sz w:val="21"/>
                <w:szCs w:val="21"/>
              </w:rPr>
            </w:pPr>
            <w:r>
              <w:rPr>
                <w:rFonts w:eastAsia="等线" w:cs="Times New Roman"/>
                <w:color w:val="000000"/>
                <w:sz w:val="22"/>
              </w:rPr>
              <w:t>0.8860</w:t>
            </w:r>
          </w:p>
        </w:tc>
        <w:tc>
          <w:tcPr>
            <w:tcW w:w="593" w:type="pct"/>
            <w:vAlign w:val="center"/>
          </w:tcPr>
          <w:p w14:paraId="6A8B7B20">
            <w:pPr>
              <w:spacing w:line="240" w:lineRule="auto"/>
              <w:ind w:firstLine="0" w:firstLineChars="0"/>
              <w:jc w:val="center"/>
              <w:rPr>
                <w:rFonts w:cs="Times New Roman"/>
                <w:sz w:val="21"/>
                <w:szCs w:val="21"/>
              </w:rPr>
            </w:pPr>
            <w:r>
              <w:rPr>
                <w:rFonts w:eastAsia="等线" w:cs="Times New Roman"/>
                <w:color w:val="000000"/>
                <w:sz w:val="22"/>
              </w:rPr>
              <w:t>0.0459</w:t>
            </w:r>
          </w:p>
        </w:tc>
        <w:tc>
          <w:tcPr>
            <w:tcW w:w="673" w:type="pct"/>
            <w:vAlign w:val="center"/>
          </w:tcPr>
          <w:p w14:paraId="0E8F34E4">
            <w:pPr>
              <w:spacing w:line="240" w:lineRule="auto"/>
              <w:ind w:firstLine="0" w:firstLineChars="0"/>
              <w:jc w:val="center"/>
              <w:rPr>
                <w:rFonts w:cs="Times New Roman"/>
                <w:sz w:val="21"/>
                <w:szCs w:val="21"/>
              </w:rPr>
            </w:pPr>
            <w:r>
              <w:rPr>
                <w:rFonts w:eastAsia="等线" w:cs="Times New Roman"/>
                <w:color w:val="000000"/>
                <w:sz w:val="22"/>
              </w:rPr>
              <w:t>45.5541</w:t>
            </w:r>
          </w:p>
        </w:tc>
        <w:tc>
          <w:tcPr>
            <w:tcW w:w="882" w:type="pct"/>
            <w:vAlign w:val="center"/>
          </w:tcPr>
          <w:p w14:paraId="29BA15AD">
            <w:pPr>
              <w:spacing w:line="240" w:lineRule="auto"/>
              <w:ind w:firstLine="0" w:firstLineChars="0"/>
              <w:jc w:val="center"/>
              <w:rPr>
                <w:rFonts w:cs="Times New Roman"/>
                <w:sz w:val="21"/>
                <w:szCs w:val="21"/>
              </w:rPr>
            </w:pPr>
          </w:p>
        </w:tc>
        <w:tc>
          <w:tcPr>
            <w:tcW w:w="593" w:type="pct"/>
          </w:tcPr>
          <w:p w14:paraId="2965EAC2">
            <w:pPr>
              <w:spacing w:line="240" w:lineRule="auto"/>
              <w:ind w:firstLine="0" w:firstLineChars="0"/>
              <w:jc w:val="center"/>
              <w:rPr>
                <w:rFonts w:cs="Times New Roman"/>
                <w:sz w:val="21"/>
                <w:szCs w:val="21"/>
              </w:rPr>
            </w:pPr>
          </w:p>
        </w:tc>
        <w:tc>
          <w:tcPr>
            <w:tcW w:w="673" w:type="pct"/>
          </w:tcPr>
          <w:p w14:paraId="5275E72C">
            <w:pPr>
              <w:spacing w:line="240" w:lineRule="auto"/>
              <w:ind w:firstLine="0" w:firstLineChars="0"/>
              <w:jc w:val="center"/>
              <w:rPr>
                <w:rFonts w:cs="Times New Roman"/>
                <w:sz w:val="21"/>
                <w:szCs w:val="21"/>
              </w:rPr>
            </w:pPr>
          </w:p>
        </w:tc>
      </w:tr>
      <w:tr w14:paraId="2D1402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52323948">
            <w:pPr>
              <w:spacing w:line="240" w:lineRule="auto"/>
              <w:ind w:firstLine="0" w:firstLineChars="0"/>
              <w:rPr>
                <w:rFonts w:cs="Times New Roman"/>
                <w:sz w:val="21"/>
                <w:szCs w:val="21"/>
              </w:rPr>
            </w:pPr>
            <w:r>
              <w:rPr>
                <w:rFonts w:cs="Times New Roman"/>
                <w:color w:val="000000"/>
                <w:sz w:val="21"/>
                <w:szCs w:val="21"/>
              </w:rPr>
              <w:t>AP</w:t>
            </w:r>
          </w:p>
        </w:tc>
        <w:tc>
          <w:tcPr>
            <w:tcW w:w="882" w:type="pct"/>
            <w:vAlign w:val="center"/>
          </w:tcPr>
          <w:p w14:paraId="4FDF1351">
            <w:pPr>
              <w:spacing w:line="240" w:lineRule="auto"/>
              <w:ind w:firstLine="0" w:firstLineChars="0"/>
              <w:jc w:val="center"/>
              <w:rPr>
                <w:rFonts w:cs="Times New Roman"/>
                <w:sz w:val="21"/>
                <w:szCs w:val="21"/>
              </w:rPr>
            </w:pPr>
            <w:r>
              <w:rPr>
                <w:rFonts w:eastAsia="等线" w:cs="Times New Roman"/>
                <w:color w:val="000000"/>
                <w:sz w:val="22"/>
              </w:rPr>
              <w:t>0.9142</w:t>
            </w:r>
          </w:p>
        </w:tc>
        <w:tc>
          <w:tcPr>
            <w:tcW w:w="593" w:type="pct"/>
            <w:vAlign w:val="center"/>
          </w:tcPr>
          <w:p w14:paraId="58E99F08">
            <w:pPr>
              <w:spacing w:line="240" w:lineRule="auto"/>
              <w:ind w:firstLine="0" w:firstLineChars="0"/>
              <w:jc w:val="center"/>
              <w:rPr>
                <w:rFonts w:cs="Times New Roman"/>
                <w:sz w:val="21"/>
                <w:szCs w:val="21"/>
              </w:rPr>
            </w:pPr>
            <w:r>
              <w:rPr>
                <w:rFonts w:eastAsia="等线" w:cs="Times New Roman"/>
                <w:color w:val="000000"/>
                <w:sz w:val="22"/>
              </w:rPr>
              <w:t>0.0486</w:t>
            </w:r>
          </w:p>
        </w:tc>
        <w:tc>
          <w:tcPr>
            <w:tcW w:w="673" w:type="pct"/>
            <w:vAlign w:val="center"/>
          </w:tcPr>
          <w:p w14:paraId="119B73A5">
            <w:pPr>
              <w:spacing w:line="240" w:lineRule="auto"/>
              <w:ind w:firstLine="0" w:firstLineChars="0"/>
              <w:jc w:val="center"/>
              <w:rPr>
                <w:rFonts w:cs="Times New Roman"/>
                <w:sz w:val="21"/>
                <w:szCs w:val="21"/>
              </w:rPr>
            </w:pPr>
            <w:r>
              <w:rPr>
                <w:rFonts w:eastAsia="等线" w:cs="Times New Roman"/>
                <w:color w:val="000000"/>
                <w:sz w:val="22"/>
              </w:rPr>
              <w:t>48.1799</w:t>
            </w:r>
          </w:p>
        </w:tc>
        <w:tc>
          <w:tcPr>
            <w:tcW w:w="882" w:type="pct"/>
            <w:vAlign w:val="center"/>
          </w:tcPr>
          <w:p w14:paraId="48B41AE1">
            <w:pPr>
              <w:spacing w:line="240" w:lineRule="auto"/>
              <w:ind w:firstLine="0" w:firstLineChars="0"/>
              <w:jc w:val="center"/>
              <w:rPr>
                <w:rFonts w:cs="Times New Roman"/>
                <w:sz w:val="21"/>
                <w:szCs w:val="21"/>
              </w:rPr>
            </w:pPr>
          </w:p>
        </w:tc>
        <w:tc>
          <w:tcPr>
            <w:tcW w:w="593" w:type="pct"/>
          </w:tcPr>
          <w:p w14:paraId="4E92B4D2">
            <w:pPr>
              <w:spacing w:line="240" w:lineRule="auto"/>
              <w:ind w:firstLine="0" w:firstLineChars="0"/>
              <w:jc w:val="center"/>
              <w:rPr>
                <w:rFonts w:cs="Times New Roman"/>
                <w:sz w:val="21"/>
                <w:szCs w:val="21"/>
              </w:rPr>
            </w:pPr>
          </w:p>
        </w:tc>
        <w:tc>
          <w:tcPr>
            <w:tcW w:w="673" w:type="pct"/>
          </w:tcPr>
          <w:p w14:paraId="1356495C">
            <w:pPr>
              <w:spacing w:line="240" w:lineRule="auto"/>
              <w:ind w:firstLine="0" w:firstLineChars="0"/>
              <w:jc w:val="center"/>
              <w:rPr>
                <w:rFonts w:cs="Times New Roman"/>
                <w:sz w:val="21"/>
                <w:szCs w:val="21"/>
              </w:rPr>
            </w:pPr>
          </w:p>
        </w:tc>
      </w:tr>
      <w:tr w14:paraId="051B9B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704" w:type="pct"/>
            <w:vAlign w:val="center"/>
          </w:tcPr>
          <w:p w14:paraId="6613D01B">
            <w:pPr>
              <w:spacing w:line="240" w:lineRule="auto"/>
              <w:ind w:firstLine="0" w:firstLineChars="0"/>
              <w:rPr>
                <w:rFonts w:cs="Times New Roman"/>
                <w:sz w:val="21"/>
                <w:szCs w:val="21"/>
              </w:rPr>
            </w:pPr>
            <w:r>
              <w:rPr>
                <w:rFonts w:cs="Times New Roman"/>
                <w:color w:val="000000"/>
                <w:sz w:val="21"/>
                <w:szCs w:val="21"/>
              </w:rPr>
              <w:t>SCP</w:t>
            </w:r>
          </w:p>
        </w:tc>
        <w:tc>
          <w:tcPr>
            <w:tcW w:w="882" w:type="pct"/>
            <w:vAlign w:val="center"/>
          </w:tcPr>
          <w:p w14:paraId="4E8F5F7B">
            <w:pPr>
              <w:spacing w:line="240" w:lineRule="auto"/>
              <w:ind w:firstLine="0" w:firstLineChars="0"/>
              <w:jc w:val="center"/>
              <w:rPr>
                <w:rFonts w:cs="Times New Roman"/>
                <w:sz w:val="21"/>
                <w:szCs w:val="21"/>
              </w:rPr>
            </w:pPr>
            <w:r>
              <w:rPr>
                <w:rFonts w:eastAsia="等线" w:cs="Times New Roman"/>
                <w:color w:val="000000"/>
                <w:sz w:val="22"/>
              </w:rPr>
              <w:t>0.7981</w:t>
            </w:r>
          </w:p>
        </w:tc>
        <w:tc>
          <w:tcPr>
            <w:tcW w:w="593" w:type="pct"/>
            <w:vAlign w:val="center"/>
          </w:tcPr>
          <w:p w14:paraId="1A75D437">
            <w:pPr>
              <w:spacing w:line="240" w:lineRule="auto"/>
              <w:ind w:firstLine="0" w:firstLineChars="0"/>
              <w:jc w:val="center"/>
              <w:rPr>
                <w:rFonts w:cs="Times New Roman"/>
                <w:sz w:val="21"/>
                <w:szCs w:val="21"/>
              </w:rPr>
            </w:pPr>
            <w:r>
              <w:rPr>
                <w:rFonts w:eastAsia="等线" w:cs="Times New Roman"/>
                <w:color w:val="000000"/>
                <w:sz w:val="22"/>
              </w:rPr>
              <w:t>0.0459</w:t>
            </w:r>
          </w:p>
        </w:tc>
        <w:tc>
          <w:tcPr>
            <w:tcW w:w="673" w:type="pct"/>
            <w:vAlign w:val="center"/>
          </w:tcPr>
          <w:p w14:paraId="3FA92354">
            <w:pPr>
              <w:spacing w:line="240" w:lineRule="auto"/>
              <w:ind w:firstLine="0" w:firstLineChars="0"/>
              <w:jc w:val="center"/>
              <w:rPr>
                <w:rFonts w:cs="Times New Roman"/>
                <w:sz w:val="21"/>
                <w:szCs w:val="21"/>
              </w:rPr>
            </w:pPr>
            <w:r>
              <w:rPr>
                <w:rFonts w:eastAsia="等线" w:cs="Times New Roman"/>
                <w:color w:val="000000"/>
                <w:sz w:val="22"/>
              </w:rPr>
              <w:t>45.5087</w:t>
            </w:r>
          </w:p>
        </w:tc>
        <w:tc>
          <w:tcPr>
            <w:tcW w:w="882" w:type="pct"/>
            <w:vAlign w:val="center"/>
          </w:tcPr>
          <w:p w14:paraId="0050917E">
            <w:pPr>
              <w:spacing w:line="240" w:lineRule="auto"/>
              <w:ind w:firstLine="0" w:firstLineChars="0"/>
              <w:jc w:val="center"/>
              <w:rPr>
                <w:rFonts w:cs="Times New Roman"/>
                <w:sz w:val="21"/>
                <w:szCs w:val="21"/>
              </w:rPr>
            </w:pPr>
          </w:p>
        </w:tc>
        <w:tc>
          <w:tcPr>
            <w:tcW w:w="593" w:type="pct"/>
          </w:tcPr>
          <w:p w14:paraId="3826C5ED">
            <w:pPr>
              <w:spacing w:line="240" w:lineRule="auto"/>
              <w:ind w:firstLine="0" w:firstLineChars="0"/>
              <w:jc w:val="center"/>
              <w:rPr>
                <w:rFonts w:cs="Times New Roman"/>
                <w:sz w:val="21"/>
                <w:szCs w:val="21"/>
              </w:rPr>
            </w:pPr>
          </w:p>
        </w:tc>
        <w:tc>
          <w:tcPr>
            <w:tcW w:w="673" w:type="pct"/>
          </w:tcPr>
          <w:p w14:paraId="7AB1DA30">
            <w:pPr>
              <w:spacing w:line="240" w:lineRule="auto"/>
              <w:ind w:firstLine="0" w:firstLineChars="0"/>
              <w:jc w:val="center"/>
              <w:rPr>
                <w:rFonts w:cs="Times New Roman"/>
                <w:sz w:val="21"/>
                <w:szCs w:val="21"/>
              </w:rPr>
            </w:pPr>
          </w:p>
        </w:tc>
      </w:tr>
      <w:tr w14:paraId="22D06D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744CED5C">
            <w:pPr>
              <w:spacing w:line="240" w:lineRule="auto"/>
              <w:ind w:firstLine="0" w:firstLineChars="0"/>
              <w:rPr>
                <w:rFonts w:cs="Times New Roman"/>
                <w:sz w:val="21"/>
                <w:szCs w:val="21"/>
              </w:rPr>
            </w:pPr>
            <w:r>
              <w:rPr>
                <w:rFonts w:cs="Times New Roman"/>
                <w:color w:val="000000"/>
                <w:sz w:val="21"/>
                <w:szCs w:val="21"/>
              </w:rPr>
              <w:t>SAR</w:t>
            </w:r>
          </w:p>
        </w:tc>
        <w:tc>
          <w:tcPr>
            <w:tcW w:w="882" w:type="pct"/>
            <w:vAlign w:val="center"/>
          </w:tcPr>
          <w:p w14:paraId="2B00126A">
            <w:pPr>
              <w:spacing w:line="240" w:lineRule="auto"/>
              <w:ind w:firstLine="0" w:firstLineChars="0"/>
              <w:jc w:val="center"/>
              <w:rPr>
                <w:rFonts w:cs="Times New Roman"/>
                <w:sz w:val="21"/>
                <w:szCs w:val="21"/>
              </w:rPr>
            </w:pPr>
            <w:r>
              <w:rPr>
                <w:rFonts w:eastAsia="等线" w:cs="Times New Roman"/>
                <w:color w:val="000000"/>
                <w:sz w:val="22"/>
              </w:rPr>
              <w:t>0.9914</w:t>
            </w:r>
          </w:p>
        </w:tc>
        <w:tc>
          <w:tcPr>
            <w:tcW w:w="593" w:type="pct"/>
            <w:vAlign w:val="center"/>
          </w:tcPr>
          <w:p w14:paraId="7B85014C">
            <w:pPr>
              <w:spacing w:line="240" w:lineRule="auto"/>
              <w:ind w:firstLine="0" w:firstLineChars="0"/>
              <w:jc w:val="center"/>
              <w:rPr>
                <w:rFonts w:cs="Times New Roman"/>
                <w:sz w:val="21"/>
                <w:szCs w:val="21"/>
              </w:rPr>
            </w:pPr>
            <w:r>
              <w:rPr>
                <w:rFonts w:eastAsia="等线" w:cs="Times New Roman"/>
                <w:color w:val="000000"/>
                <w:sz w:val="22"/>
              </w:rPr>
              <w:t>0.0471</w:t>
            </w:r>
          </w:p>
        </w:tc>
        <w:tc>
          <w:tcPr>
            <w:tcW w:w="673" w:type="pct"/>
            <w:vAlign w:val="center"/>
          </w:tcPr>
          <w:p w14:paraId="5FA7CE9C">
            <w:pPr>
              <w:spacing w:line="240" w:lineRule="auto"/>
              <w:ind w:firstLine="0" w:firstLineChars="0"/>
              <w:jc w:val="center"/>
              <w:rPr>
                <w:rFonts w:cs="Times New Roman"/>
                <w:sz w:val="21"/>
                <w:szCs w:val="21"/>
              </w:rPr>
            </w:pPr>
            <w:r>
              <w:rPr>
                <w:rFonts w:eastAsia="等线" w:cs="Times New Roman"/>
                <w:color w:val="000000"/>
                <w:sz w:val="22"/>
              </w:rPr>
              <w:t>46.6866</w:t>
            </w:r>
          </w:p>
        </w:tc>
        <w:tc>
          <w:tcPr>
            <w:tcW w:w="882" w:type="pct"/>
            <w:vAlign w:val="center"/>
          </w:tcPr>
          <w:p w14:paraId="4C56F8AC">
            <w:pPr>
              <w:spacing w:line="240" w:lineRule="auto"/>
              <w:ind w:firstLine="0" w:firstLineChars="0"/>
              <w:jc w:val="center"/>
              <w:rPr>
                <w:rFonts w:cs="Times New Roman"/>
                <w:sz w:val="21"/>
                <w:szCs w:val="21"/>
              </w:rPr>
            </w:pPr>
          </w:p>
        </w:tc>
        <w:tc>
          <w:tcPr>
            <w:tcW w:w="593" w:type="pct"/>
          </w:tcPr>
          <w:p w14:paraId="44BAE599">
            <w:pPr>
              <w:spacing w:line="240" w:lineRule="auto"/>
              <w:ind w:firstLine="0" w:firstLineChars="0"/>
              <w:jc w:val="center"/>
              <w:rPr>
                <w:rFonts w:cs="Times New Roman"/>
                <w:sz w:val="21"/>
                <w:szCs w:val="21"/>
              </w:rPr>
            </w:pPr>
          </w:p>
        </w:tc>
        <w:tc>
          <w:tcPr>
            <w:tcW w:w="673" w:type="pct"/>
          </w:tcPr>
          <w:p w14:paraId="7BF461AE">
            <w:pPr>
              <w:spacing w:line="240" w:lineRule="auto"/>
              <w:ind w:firstLine="0" w:firstLineChars="0"/>
              <w:jc w:val="center"/>
              <w:rPr>
                <w:rFonts w:cs="Times New Roman"/>
                <w:sz w:val="21"/>
                <w:szCs w:val="21"/>
              </w:rPr>
            </w:pPr>
          </w:p>
        </w:tc>
      </w:tr>
      <w:tr w14:paraId="667048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64B11242">
            <w:pPr>
              <w:spacing w:line="240" w:lineRule="auto"/>
              <w:ind w:firstLine="0" w:firstLineChars="0"/>
              <w:rPr>
                <w:rFonts w:cs="Times New Roman"/>
                <w:sz w:val="21"/>
                <w:szCs w:val="21"/>
              </w:rPr>
            </w:pPr>
            <w:r>
              <w:rPr>
                <w:rFonts w:cs="Times New Roman"/>
                <w:sz w:val="21"/>
                <w:szCs w:val="21"/>
              </w:rPr>
              <w:t>ESP</w:t>
            </w:r>
          </w:p>
        </w:tc>
        <w:tc>
          <w:tcPr>
            <w:tcW w:w="882" w:type="pct"/>
            <w:vAlign w:val="center"/>
          </w:tcPr>
          <w:p w14:paraId="31F544E4">
            <w:pPr>
              <w:spacing w:line="240" w:lineRule="auto"/>
              <w:ind w:firstLine="0" w:firstLineChars="0"/>
              <w:jc w:val="center"/>
              <w:rPr>
                <w:rFonts w:cs="Times New Roman"/>
                <w:sz w:val="21"/>
                <w:szCs w:val="21"/>
              </w:rPr>
            </w:pPr>
            <w:r>
              <w:rPr>
                <w:rFonts w:eastAsia="等线" w:cs="Times New Roman"/>
                <w:color w:val="000000"/>
                <w:sz w:val="22"/>
              </w:rPr>
              <w:t>0.9710</w:t>
            </w:r>
          </w:p>
        </w:tc>
        <w:tc>
          <w:tcPr>
            <w:tcW w:w="593" w:type="pct"/>
            <w:vAlign w:val="center"/>
          </w:tcPr>
          <w:p w14:paraId="6AA49034">
            <w:pPr>
              <w:spacing w:line="240" w:lineRule="auto"/>
              <w:ind w:firstLine="0" w:firstLineChars="0"/>
              <w:jc w:val="center"/>
              <w:rPr>
                <w:rFonts w:cs="Times New Roman"/>
                <w:sz w:val="21"/>
                <w:szCs w:val="21"/>
              </w:rPr>
            </w:pPr>
            <w:r>
              <w:rPr>
                <w:rFonts w:eastAsia="等线" w:cs="Times New Roman"/>
                <w:color w:val="000000"/>
                <w:sz w:val="22"/>
              </w:rPr>
              <w:t>0.0247</w:t>
            </w:r>
          </w:p>
        </w:tc>
        <w:tc>
          <w:tcPr>
            <w:tcW w:w="673" w:type="pct"/>
            <w:vAlign w:val="center"/>
          </w:tcPr>
          <w:p w14:paraId="3371ECA2">
            <w:pPr>
              <w:spacing w:line="240" w:lineRule="auto"/>
              <w:ind w:firstLine="0" w:firstLineChars="0"/>
              <w:jc w:val="center"/>
              <w:rPr>
                <w:rFonts w:cs="Times New Roman"/>
                <w:sz w:val="21"/>
                <w:szCs w:val="21"/>
              </w:rPr>
            </w:pPr>
            <w:r>
              <w:rPr>
                <w:rFonts w:eastAsia="等线" w:cs="Times New Roman"/>
                <w:color w:val="000000"/>
                <w:sz w:val="22"/>
              </w:rPr>
              <w:t>24.5346</w:t>
            </w:r>
          </w:p>
        </w:tc>
        <w:tc>
          <w:tcPr>
            <w:tcW w:w="882" w:type="pct"/>
            <w:vAlign w:val="center"/>
          </w:tcPr>
          <w:p w14:paraId="158BC493">
            <w:pPr>
              <w:spacing w:line="240" w:lineRule="auto"/>
              <w:ind w:firstLine="0" w:firstLineChars="0"/>
              <w:jc w:val="center"/>
              <w:rPr>
                <w:rFonts w:cs="Times New Roman"/>
                <w:sz w:val="21"/>
                <w:szCs w:val="21"/>
              </w:rPr>
            </w:pPr>
          </w:p>
        </w:tc>
        <w:tc>
          <w:tcPr>
            <w:tcW w:w="593" w:type="pct"/>
          </w:tcPr>
          <w:p w14:paraId="2229FBFE">
            <w:pPr>
              <w:spacing w:line="240" w:lineRule="auto"/>
              <w:ind w:firstLine="0" w:firstLineChars="0"/>
              <w:jc w:val="center"/>
              <w:rPr>
                <w:rFonts w:cs="Times New Roman"/>
                <w:sz w:val="21"/>
                <w:szCs w:val="21"/>
              </w:rPr>
            </w:pPr>
          </w:p>
        </w:tc>
        <w:tc>
          <w:tcPr>
            <w:tcW w:w="673" w:type="pct"/>
          </w:tcPr>
          <w:p w14:paraId="76233FD1">
            <w:pPr>
              <w:spacing w:line="240" w:lineRule="auto"/>
              <w:ind w:firstLine="0" w:firstLineChars="0"/>
              <w:jc w:val="center"/>
              <w:rPr>
                <w:rFonts w:cs="Times New Roman"/>
                <w:sz w:val="21"/>
                <w:szCs w:val="21"/>
              </w:rPr>
            </w:pPr>
          </w:p>
        </w:tc>
      </w:tr>
      <w:tr w14:paraId="3795FE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7A69350B">
            <w:pPr>
              <w:spacing w:line="240" w:lineRule="auto"/>
              <w:ind w:firstLine="0" w:firstLineChars="0"/>
              <w:rPr>
                <w:rFonts w:cs="Times New Roman"/>
                <w:b/>
                <w:sz w:val="21"/>
                <w:szCs w:val="21"/>
              </w:rPr>
            </w:pPr>
            <w:r>
              <w:rPr>
                <w:rFonts w:cs="Times New Roman"/>
                <w:b/>
                <w:sz w:val="21"/>
                <w:szCs w:val="21"/>
              </w:rPr>
              <w:t>pH</w:t>
            </w:r>
          </w:p>
        </w:tc>
        <w:tc>
          <w:tcPr>
            <w:tcW w:w="882" w:type="pct"/>
            <w:vAlign w:val="center"/>
          </w:tcPr>
          <w:p w14:paraId="568103F1">
            <w:pPr>
              <w:spacing w:line="240" w:lineRule="auto"/>
              <w:ind w:firstLine="0" w:firstLineChars="0"/>
              <w:jc w:val="center"/>
              <w:rPr>
                <w:rFonts w:cs="Times New Roman"/>
                <w:b/>
                <w:sz w:val="21"/>
                <w:szCs w:val="21"/>
              </w:rPr>
            </w:pPr>
            <w:r>
              <w:rPr>
                <w:rFonts w:eastAsia="等线" w:cs="Times New Roman"/>
                <w:b/>
                <w:color w:val="000000"/>
                <w:sz w:val="22"/>
              </w:rPr>
              <w:t>0.9548</w:t>
            </w:r>
          </w:p>
        </w:tc>
        <w:tc>
          <w:tcPr>
            <w:tcW w:w="593" w:type="pct"/>
            <w:vAlign w:val="center"/>
          </w:tcPr>
          <w:p w14:paraId="52A39641">
            <w:pPr>
              <w:spacing w:line="240" w:lineRule="auto"/>
              <w:ind w:firstLine="0" w:firstLineChars="0"/>
              <w:jc w:val="center"/>
              <w:rPr>
                <w:rFonts w:cs="Times New Roman"/>
                <w:b/>
                <w:sz w:val="21"/>
                <w:szCs w:val="21"/>
              </w:rPr>
            </w:pPr>
            <w:r>
              <w:rPr>
                <w:rFonts w:eastAsia="等线" w:cs="Times New Roman"/>
                <w:b/>
                <w:color w:val="000000"/>
                <w:sz w:val="22"/>
              </w:rPr>
              <w:t>0.0397</w:t>
            </w:r>
          </w:p>
        </w:tc>
        <w:tc>
          <w:tcPr>
            <w:tcW w:w="673" w:type="pct"/>
            <w:vAlign w:val="center"/>
          </w:tcPr>
          <w:p w14:paraId="750903D4">
            <w:pPr>
              <w:spacing w:line="240" w:lineRule="auto"/>
              <w:ind w:firstLine="0" w:firstLineChars="0"/>
              <w:jc w:val="center"/>
              <w:rPr>
                <w:rFonts w:cs="Times New Roman"/>
                <w:b/>
                <w:sz w:val="21"/>
                <w:szCs w:val="21"/>
              </w:rPr>
            </w:pPr>
            <w:r>
              <w:rPr>
                <w:rFonts w:eastAsia="等线" w:cs="Times New Roman"/>
                <w:b/>
                <w:color w:val="000000"/>
                <w:sz w:val="22"/>
              </w:rPr>
              <w:t>39.3801</w:t>
            </w:r>
          </w:p>
        </w:tc>
        <w:tc>
          <w:tcPr>
            <w:tcW w:w="882" w:type="pct"/>
            <w:vAlign w:val="center"/>
          </w:tcPr>
          <w:p w14:paraId="45F9C5BB">
            <w:pPr>
              <w:spacing w:line="240" w:lineRule="auto"/>
              <w:ind w:firstLine="0" w:firstLineChars="0"/>
              <w:jc w:val="center"/>
              <w:rPr>
                <w:rFonts w:cs="Times New Roman"/>
                <w:b/>
                <w:sz w:val="21"/>
                <w:szCs w:val="21"/>
              </w:rPr>
            </w:pPr>
            <w:r>
              <w:rPr>
                <w:rFonts w:eastAsia="等线" w:cs="Times New Roman"/>
                <w:b/>
                <w:color w:val="000000"/>
                <w:sz w:val="22"/>
              </w:rPr>
              <w:t>0.9548</w:t>
            </w:r>
          </w:p>
        </w:tc>
        <w:tc>
          <w:tcPr>
            <w:tcW w:w="593" w:type="pct"/>
            <w:vAlign w:val="center"/>
          </w:tcPr>
          <w:p w14:paraId="637782E7">
            <w:pPr>
              <w:spacing w:line="240" w:lineRule="auto"/>
              <w:ind w:firstLine="0" w:firstLineChars="0"/>
              <w:jc w:val="center"/>
              <w:rPr>
                <w:rFonts w:cs="Times New Roman"/>
                <w:b/>
                <w:sz w:val="21"/>
                <w:szCs w:val="21"/>
              </w:rPr>
            </w:pPr>
            <w:r>
              <w:rPr>
                <w:rFonts w:eastAsia="等线" w:cs="Times New Roman"/>
                <w:b/>
                <w:color w:val="000000"/>
                <w:sz w:val="22"/>
              </w:rPr>
              <w:t>0.</w:t>
            </w:r>
            <w:r>
              <w:rPr>
                <w:rFonts w:hint="eastAsia" w:eastAsia="等线" w:cs="Times New Roman"/>
                <w:b/>
                <w:color w:val="000000"/>
                <w:sz w:val="22"/>
              </w:rPr>
              <w:t>2029</w:t>
            </w:r>
          </w:p>
        </w:tc>
        <w:tc>
          <w:tcPr>
            <w:tcW w:w="673" w:type="pct"/>
            <w:vAlign w:val="center"/>
          </w:tcPr>
          <w:p w14:paraId="44C71D31">
            <w:pPr>
              <w:spacing w:line="240" w:lineRule="auto"/>
              <w:ind w:firstLine="0" w:firstLineChars="0"/>
              <w:jc w:val="center"/>
              <w:rPr>
                <w:rFonts w:cs="Times New Roman"/>
                <w:b/>
                <w:sz w:val="21"/>
                <w:szCs w:val="21"/>
              </w:rPr>
            </w:pPr>
            <w:r>
              <w:rPr>
                <w:rFonts w:eastAsia="等线" w:cs="Times New Roman"/>
                <w:b/>
                <w:color w:val="000000"/>
                <w:sz w:val="22"/>
              </w:rPr>
              <w:t>39.3801</w:t>
            </w:r>
          </w:p>
        </w:tc>
      </w:tr>
      <w:tr w14:paraId="75D3E9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57C65BA6">
            <w:pPr>
              <w:spacing w:line="240" w:lineRule="auto"/>
              <w:ind w:firstLine="0" w:firstLineChars="0"/>
              <w:rPr>
                <w:rFonts w:cs="Times New Roman"/>
                <w:sz w:val="21"/>
                <w:szCs w:val="21"/>
              </w:rPr>
            </w:pPr>
            <w:r>
              <w:rPr>
                <w:rFonts w:cs="Times New Roman"/>
                <w:color w:val="000000"/>
                <w:sz w:val="21"/>
                <w:szCs w:val="21"/>
              </w:rPr>
              <w:t>MIA</w:t>
            </w:r>
          </w:p>
        </w:tc>
        <w:tc>
          <w:tcPr>
            <w:tcW w:w="882" w:type="pct"/>
            <w:vAlign w:val="center"/>
          </w:tcPr>
          <w:p w14:paraId="2D577ACF">
            <w:pPr>
              <w:spacing w:line="240" w:lineRule="auto"/>
              <w:ind w:firstLine="0" w:firstLineChars="0"/>
              <w:jc w:val="center"/>
              <w:rPr>
                <w:rFonts w:cs="Times New Roman"/>
                <w:sz w:val="21"/>
                <w:szCs w:val="21"/>
              </w:rPr>
            </w:pPr>
            <w:r>
              <w:rPr>
                <w:rFonts w:eastAsia="等线" w:cs="Times New Roman"/>
                <w:color w:val="000000"/>
                <w:sz w:val="22"/>
              </w:rPr>
              <w:t>0.9005</w:t>
            </w:r>
          </w:p>
        </w:tc>
        <w:tc>
          <w:tcPr>
            <w:tcW w:w="593" w:type="pct"/>
            <w:vAlign w:val="center"/>
          </w:tcPr>
          <w:p w14:paraId="668EAB45">
            <w:pPr>
              <w:spacing w:line="240" w:lineRule="auto"/>
              <w:ind w:firstLine="0" w:firstLineChars="0"/>
              <w:jc w:val="center"/>
              <w:rPr>
                <w:rFonts w:cs="Times New Roman"/>
                <w:sz w:val="21"/>
                <w:szCs w:val="21"/>
              </w:rPr>
            </w:pPr>
            <w:r>
              <w:rPr>
                <w:rFonts w:eastAsia="等线" w:cs="Times New Roman"/>
                <w:color w:val="000000"/>
                <w:sz w:val="22"/>
              </w:rPr>
              <w:t>0.0273</w:t>
            </w:r>
          </w:p>
        </w:tc>
        <w:tc>
          <w:tcPr>
            <w:tcW w:w="673" w:type="pct"/>
            <w:vAlign w:val="center"/>
          </w:tcPr>
          <w:p w14:paraId="3F96C06D">
            <w:pPr>
              <w:spacing w:line="240" w:lineRule="auto"/>
              <w:ind w:firstLine="0" w:firstLineChars="0"/>
              <w:jc w:val="center"/>
              <w:rPr>
                <w:rFonts w:cs="Times New Roman"/>
                <w:sz w:val="21"/>
                <w:szCs w:val="21"/>
              </w:rPr>
            </w:pPr>
            <w:r>
              <w:rPr>
                <w:rFonts w:eastAsia="等线" w:cs="Times New Roman"/>
                <w:color w:val="000000"/>
                <w:sz w:val="22"/>
              </w:rPr>
              <w:t>27.0833</w:t>
            </w:r>
          </w:p>
        </w:tc>
        <w:tc>
          <w:tcPr>
            <w:tcW w:w="882" w:type="pct"/>
            <w:vAlign w:val="center"/>
          </w:tcPr>
          <w:p w14:paraId="6562DAE6">
            <w:pPr>
              <w:spacing w:line="240" w:lineRule="auto"/>
              <w:ind w:firstLine="0" w:firstLineChars="0"/>
              <w:jc w:val="center"/>
              <w:rPr>
                <w:rFonts w:cs="Times New Roman"/>
                <w:sz w:val="21"/>
                <w:szCs w:val="21"/>
              </w:rPr>
            </w:pPr>
          </w:p>
        </w:tc>
        <w:tc>
          <w:tcPr>
            <w:tcW w:w="593" w:type="pct"/>
          </w:tcPr>
          <w:p w14:paraId="351BE0E1">
            <w:pPr>
              <w:spacing w:line="240" w:lineRule="auto"/>
              <w:ind w:firstLine="0" w:firstLineChars="0"/>
              <w:jc w:val="center"/>
              <w:rPr>
                <w:rFonts w:cs="Times New Roman"/>
                <w:sz w:val="21"/>
                <w:szCs w:val="21"/>
              </w:rPr>
            </w:pPr>
          </w:p>
        </w:tc>
        <w:tc>
          <w:tcPr>
            <w:tcW w:w="673" w:type="pct"/>
          </w:tcPr>
          <w:p w14:paraId="3E3E3BED">
            <w:pPr>
              <w:spacing w:line="240" w:lineRule="auto"/>
              <w:ind w:firstLine="0" w:firstLineChars="0"/>
              <w:jc w:val="center"/>
              <w:rPr>
                <w:rFonts w:cs="Times New Roman"/>
                <w:sz w:val="21"/>
                <w:szCs w:val="21"/>
              </w:rPr>
            </w:pPr>
          </w:p>
        </w:tc>
      </w:tr>
      <w:tr w14:paraId="5D667B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704" w:type="pct"/>
            <w:vAlign w:val="center"/>
          </w:tcPr>
          <w:p w14:paraId="4A160225">
            <w:pPr>
              <w:spacing w:line="240" w:lineRule="auto"/>
              <w:ind w:firstLine="0" w:firstLineChars="0"/>
              <w:rPr>
                <w:rFonts w:cs="Times New Roman"/>
                <w:sz w:val="21"/>
                <w:szCs w:val="21"/>
              </w:rPr>
            </w:pPr>
            <w:r>
              <w:rPr>
                <w:rFonts w:cs="Times New Roman"/>
                <w:color w:val="000000"/>
                <w:sz w:val="21"/>
                <w:szCs w:val="21"/>
              </w:rPr>
              <w:t>MAA</w:t>
            </w:r>
          </w:p>
        </w:tc>
        <w:tc>
          <w:tcPr>
            <w:tcW w:w="882" w:type="pct"/>
            <w:vAlign w:val="center"/>
          </w:tcPr>
          <w:p w14:paraId="50C228F1">
            <w:pPr>
              <w:spacing w:line="240" w:lineRule="auto"/>
              <w:ind w:firstLine="0" w:firstLineChars="0"/>
              <w:jc w:val="center"/>
              <w:rPr>
                <w:rFonts w:cs="Times New Roman"/>
                <w:sz w:val="21"/>
                <w:szCs w:val="21"/>
              </w:rPr>
            </w:pPr>
            <w:r>
              <w:rPr>
                <w:rFonts w:eastAsia="等线" w:cs="Times New Roman"/>
                <w:color w:val="000000"/>
                <w:sz w:val="22"/>
              </w:rPr>
              <w:t>0.9614</w:t>
            </w:r>
          </w:p>
        </w:tc>
        <w:tc>
          <w:tcPr>
            <w:tcW w:w="593" w:type="pct"/>
            <w:vAlign w:val="center"/>
          </w:tcPr>
          <w:p w14:paraId="390697A4">
            <w:pPr>
              <w:spacing w:line="240" w:lineRule="auto"/>
              <w:ind w:firstLine="0" w:firstLineChars="0"/>
              <w:jc w:val="center"/>
              <w:rPr>
                <w:rFonts w:cs="Times New Roman"/>
                <w:sz w:val="21"/>
                <w:szCs w:val="21"/>
              </w:rPr>
            </w:pPr>
            <w:r>
              <w:rPr>
                <w:rFonts w:eastAsia="等线" w:cs="Times New Roman"/>
                <w:color w:val="000000"/>
                <w:sz w:val="22"/>
              </w:rPr>
              <w:t>0.0348</w:t>
            </w:r>
          </w:p>
        </w:tc>
        <w:tc>
          <w:tcPr>
            <w:tcW w:w="673" w:type="pct"/>
            <w:vAlign w:val="center"/>
          </w:tcPr>
          <w:p w14:paraId="7B026BCF">
            <w:pPr>
              <w:spacing w:line="240" w:lineRule="auto"/>
              <w:ind w:firstLine="0" w:firstLineChars="0"/>
              <w:jc w:val="center"/>
              <w:rPr>
                <w:rFonts w:cs="Times New Roman"/>
                <w:sz w:val="21"/>
                <w:szCs w:val="21"/>
              </w:rPr>
            </w:pPr>
            <w:r>
              <w:rPr>
                <w:rFonts w:eastAsia="等线" w:cs="Times New Roman"/>
                <w:color w:val="000000"/>
                <w:sz w:val="22"/>
              </w:rPr>
              <w:t>34.4753</w:t>
            </w:r>
          </w:p>
        </w:tc>
        <w:tc>
          <w:tcPr>
            <w:tcW w:w="882" w:type="pct"/>
            <w:vAlign w:val="center"/>
          </w:tcPr>
          <w:p w14:paraId="3E3654E5">
            <w:pPr>
              <w:spacing w:line="240" w:lineRule="auto"/>
              <w:ind w:firstLine="0" w:firstLineChars="0"/>
              <w:jc w:val="center"/>
              <w:rPr>
                <w:rFonts w:cs="Times New Roman"/>
                <w:sz w:val="21"/>
                <w:szCs w:val="21"/>
              </w:rPr>
            </w:pPr>
          </w:p>
        </w:tc>
        <w:tc>
          <w:tcPr>
            <w:tcW w:w="593" w:type="pct"/>
          </w:tcPr>
          <w:p w14:paraId="068D3B31">
            <w:pPr>
              <w:spacing w:line="240" w:lineRule="auto"/>
              <w:ind w:firstLine="0" w:firstLineChars="0"/>
              <w:jc w:val="center"/>
              <w:rPr>
                <w:rFonts w:cs="Times New Roman"/>
                <w:sz w:val="21"/>
                <w:szCs w:val="21"/>
              </w:rPr>
            </w:pPr>
          </w:p>
        </w:tc>
        <w:tc>
          <w:tcPr>
            <w:tcW w:w="673" w:type="pct"/>
          </w:tcPr>
          <w:p w14:paraId="4E1089E5">
            <w:pPr>
              <w:spacing w:line="240" w:lineRule="auto"/>
              <w:ind w:firstLine="0" w:firstLineChars="0"/>
              <w:jc w:val="center"/>
              <w:rPr>
                <w:rFonts w:cs="Times New Roman"/>
                <w:sz w:val="21"/>
                <w:szCs w:val="21"/>
              </w:rPr>
            </w:pPr>
          </w:p>
        </w:tc>
      </w:tr>
      <w:tr w14:paraId="3073C6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120CF323">
            <w:pPr>
              <w:spacing w:line="240" w:lineRule="auto"/>
              <w:ind w:firstLine="0" w:firstLineChars="0"/>
              <w:rPr>
                <w:rFonts w:cs="Times New Roman"/>
                <w:sz w:val="21"/>
                <w:szCs w:val="21"/>
              </w:rPr>
            </w:pPr>
            <w:r>
              <w:rPr>
                <w:rFonts w:cs="Times New Roman"/>
                <w:color w:val="000000"/>
                <w:sz w:val="21"/>
                <w:szCs w:val="21"/>
              </w:rPr>
              <w:t>MWD</w:t>
            </w:r>
          </w:p>
        </w:tc>
        <w:tc>
          <w:tcPr>
            <w:tcW w:w="882" w:type="pct"/>
            <w:vAlign w:val="center"/>
          </w:tcPr>
          <w:p w14:paraId="7265D82F">
            <w:pPr>
              <w:spacing w:line="240" w:lineRule="auto"/>
              <w:ind w:firstLine="0" w:firstLineChars="0"/>
              <w:jc w:val="center"/>
              <w:rPr>
                <w:rFonts w:cs="Times New Roman"/>
                <w:sz w:val="21"/>
                <w:szCs w:val="21"/>
              </w:rPr>
            </w:pPr>
            <w:r>
              <w:rPr>
                <w:rFonts w:eastAsia="等线" w:cs="Times New Roman"/>
                <w:color w:val="000000"/>
                <w:sz w:val="22"/>
              </w:rPr>
              <w:t>0.9646</w:t>
            </w:r>
          </w:p>
        </w:tc>
        <w:tc>
          <w:tcPr>
            <w:tcW w:w="593" w:type="pct"/>
            <w:vAlign w:val="center"/>
          </w:tcPr>
          <w:p w14:paraId="35200643">
            <w:pPr>
              <w:spacing w:line="240" w:lineRule="auto"/>
              <w:ind w:firstLine="0" w:firstLineChars="0"/>
              <w:jc w:val="center"/>
              <w:rPr>
                <w:rFonts w:cs="Times New Roman"/>
                <w:sz w:val="21"/>
                <w:szCs w:val="21"/>
              </w:rPr>
            </w:pPr>
            <w:r>
              <w:rPr>
                <w:rFonts w:eastAsia="等线" w:cs="Times New Roman"/>
                <w:color w:val="000000"/>
                <w:sz w:val="22"/>
              </w:rPr>
              <w:t>0.0354</w:t>
            </w:r>
          </w:p>
        </w:tc>
        <w:tc>
          <w:tcPr>
            <w:tcW w:w="673" w:type="pct"/>
            <w:vAlign w:val="center"/>
          </w:tcPr>
          <w:p w14:paraId="0E38E9CA">
            <w:pPr>
              <w:spacing w:line="240" w:lineRule="auto"/>
              <w:ind w:firstLine="0" w:firstLineChars="0"/>
              <w:jc w:val="center"/>
              <w:rPr>
                <w:rFonts w:cs="Times New Roman"/>
                <w:sz w:val="21"/>
                <w:szCs w:val="21"/>
              </w:rPr>
            </w:pPr>
            <w:r>
              <w:rPr>
                <w:rFonts w:eastAsia="等线" w:cs="Times New Roman"/>
                <w:color w:val="000000"/>
                <w:sz w:val="22"/>
              </w:rPr>
              <w:t>35.1282</w:t>
            </w:r>
          </w:p>
        </w:tc>
        <w:tc>
          <w:tcPr>
            <w:tcW w:w="882" w:type="pct"/>
            <w:vAlign w:val="center"/>
          </w:tcPr>
          <w:p w14:paraId="6DB15923">
            <w:pPr>
              <w:spacing w:line="240" w:lineRule="auto"/>
              <w:ind w:firstLine="0" w:firstLineChars="0"/>
              <w:jc w:val="center"/>
              <w:rPr>
                <w:rFonts w:cs="Times New Roman"/>
                <w:sz w:val="21"/>
                <w:szCs w:val="21"/>
              </w:rPr>
            </w:pPr>
          </w:p>
        </w:tc>
        <w:tc>
          <w:tcPr>
            <w:tcW w:w="593" w:type="pct"/>
          </w:tcPr>
          <w:p w14:paraId="26D1E257">
            <w:pPr>
              <w:spacing w:line="240" w:lineRule="auto"/>
              <w:ind w:firstLine="0" w:firstLineChars="0"/>
              <w:jc w:val="center"/>
              <w:rPr>
                <w:rFonts w:cs="Times New Roman"/>
                <w:sz w:val="21"/>
                <w:szCs w:val="21"/>
              </w:rPr>
            </w:pPr>
          </w:p>
        </w:tc>
        <w:tc>
          <w:tcPr>
            <w:tcW w:w="673" w:type="pct"/>
          </w:tcPr>
          <w:p w14:paraId="6AF612A6">
            <w:pPr>
              <w:spacing w:line="240" w:lineRule="auto"/>
              <w:ind w:firstLine="0" w:firstLineChars="0"/>
              <w:jc w:val="center"/>
              <w:rPr>
                <w:rFonts w:cs="Times New Roman"/>
                <w:sz w:val="21"/>
                <w:szCs w:val="21"/>
              </w:rPr>
            </w:pPr>
          </w:p>
        </w:tc>
      </w:tr>
      <w:tr w14:paraId="69693F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39483701">
            <w:pPr>
              <w:spacing w:line="240" w:lineRule="auto"/>
              <w:ind w:firstLine="0" w:firstLineChars="0"/>
              <w:rPr>
                <w:rFonts w:cs="Times New Roman"/>
                <w:sz w:val="21"/>
                <w:szCs w:val="21"/>
              </w:rPr>
            </w:pPr>
            <w:r>
              <w:rPr>
                <w:rFonts w:cs="Times New Roman"/>
                <w:color w:val="000000"/>
                <w:sz w:val="21"/>
                <w:szCs w:val="21"/>
              </w:rPr>
              <w:t>Ex Ca</w:t>
            </w:r>
          </w:p>
        </w:tc>
        <w:tc>
          <w:tcPr>
            <w:tcW w:w="882" w:type="pct"/>
            <w:vAlign w:val="center"/>
          </w:tcPr>
          <w:p w14:paraId="52342BCD">
            <w:pPr>
              <w:spacing w:line="240" w:lineRule="auto"/>
              <w:ind w:firstLine="0" w:firstLineChars="0"/>
              <w:jc w:val="center"/>
              <w:rPr>
                <w:rFonts w:cs="Times New Roman"/>
                <w:sz w:val="21"/>
                <w:szCs w:val="21"/>
              </w:rPr>
            </w:pPr>
            <w:r>
              <w:rPr>
                <w:rFonts w:eastAsia="等线" w:cs="Times New Roman"/>
                <w:color w:val="000000"/>
                <w:sz w:val="22"/>
              </w:rPr>
              <w:t>0.9396</w:t>
            </w:r>
          </w:p>
        </w:tc>
        <w:tc>
          <w:tcPr>
            <w:tcW w:w="593" w:type="pct"/>
            <w:vAlign w:val="center"/>
          </w:tcPr>
          <w:p w14:paraId="5DFC81E1">
            <w:pPr>
              <w:spacing w:line="240" w:lineRule="auto"/>
              <w:ind w:firstLine="0" w:firstLineChars="0"/>
              <w:jc w:val="center"/>
              <w:rPr>
                <w:rFonts w:cs="Times New Roman"/>
                <w:sz w:val="21"/>
                <w:szCs w:val="21"/>
              </w:rPr>
            </w:pPr>
            <w:r>
              <w:rPr>
                <w:rFonts w:eastAsia="等线" w:cs="Times New Roman"/>
                <w:color w:val="000000"/>
                <w:sz w:val="22"/>
              </w:rPr>
              <w:t>0.0334</w:t>
            </w:r>
          </w:p>
        </w:tc>
        <w:tc>
          <w:tcPr>
            <w:tcW w:w="673" w:type="pct"/>
            <w:vAlign w:val="center"/>
          </w:tcPr>
          <w:p w14:paraId="3ED3C1B1">
            <w:pPr>
              <w:spacing w:line="240" w:lineRule="auto"/>
              <w:ind w:firstLine="0" w:firstLineChars="0"/>
              <w:jc w:val="center"/>
              <w:rPr>
                <w:rFonts w:cs="Times New Roman"/>
                <w:sz w:val="21"/>
                <w:szCs w:val="21"/>
              </w:rPr>
            </w:pPr>
            <w:r>
              <w:rPr>
                <w:rFonts w:eastAsia="等线" w:cs="Times New Roman"/>
                <w:color w:val="000000"/>
                <w:sz w:val="22"/>
              </w:rPr>
              <w:t>33.1338</w:t>
            </w:r>
          </w:p>
        </w:tc>
        <w:tc>
          <w:tcPr>
            <w:tcW w:w="882" w:type="pct"/>
            <w:vAlign w:val="center"/>
          </w:tcPr>
          <w:p w14:paraId="3FB1D9F9">
            <w:pPr>
              <w:spacing w:line="240" w:lineRule="auto"/>
              <w:ind w:firstLine="0" w:firstLineChars="0"/>
              <w:jc w:val="center"/>
              <w:rPr>
                <w:rFonts w:cs="Times New Roman"/>
                <w:sz w:val="21"/>
                <w:szCs w:val="21"/>
              </w:rPr>
            </w:pPr>
          </w:p>
        </w:tc>
        <w:tc>
          <w:tcPr>
            <w:tcW w:w="593" w:type="pct"/>
          </w:tcPr>
          <w:p w14:paraId="5DFBC2EF">
            <w:pPr>
              <w:spacing w:line="240" w:lineRule="auto"/>
              <w:ind w:firstLine="0" w:firstLineChars="0"/>
              <w:jc w:val="center"/>
              <w:rPr>
                <w:rFonts w:cs="Times New Roman"/>
                <w:sz w:val="21"/>
                <w:szCs w:val="21"/>
              </w:rPr>
            </w:pPr>
          </w:p>
        </w:tc>
        <w:tc>
          <w:tcPr>
            <w:tcW w:w="673" w:type="pct"/>
          </w:tcPr>
          <w:p w14:paraId="7D4A1555">
            <w:pPr>
              <w:spacing w:line="240" w:lineRule="auto"/>
              <w:ind w:firstLine="0" w:firstLineChars="0"/>
              <w:jc w:val="center"/>
              <w:rPr>
                <w:rFonts w:cs="Times New Roman"/>
                <w:sz w:val="21"/>
                <w:szCs w:val="21"/>
              </w:rPr>
            </w:pPr>
          </w:p>
        </w:tc>
      </w:tr>
      <w:tr w14:paraId="0A3A07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2879876A">
            <w:pPr>
              <w:spacing w:line="240" w:lineRule="auto"/>
              <w:ind w:firstLine="0" w:firstLineChars="0"/>
              <w:rPr>
                <w:rFonts w:cs="Times New Roman"/>
                <w:b/>
                <w:sz w:val="21"/>
                <w:szCs w:val="21"/>
              </w:rPr>
            </w:pPr>
            <w:r>
              <w:rPr>
                <w:rFonts w:cs="Times New Roman"/>
                <w:b/>
                <w:color w:val="000000"/>
                <w:sz w:val="21"/>
                <w:szCs w:val="21"/>
              </w:rPr>
              <w:t>GWD</w:t>
            </w:r>
          </w:p>
        </w:tc>
        <w:tc>
          <w:tcPr>
            <w:tcW w:w="882" w:type="pct"/>
            <w:vAlign w:val="center"/>
          </w:tcPr>
          <w:p w14:paraId="5580263B">
            <w:pPr>
              <w:spacing w:line="240" w:lineRule="auto"/>
              <w:ind w:firstLine="0" w:firstLineChars="0"/>
              <w:jc w:val="center"/>
              <w:rPr>
                <w:rFonts w:cs="Times New Roman"/>
                <w:b/>
                <w:sz w:val="21"/>
                <w:szCs w:val="21"/>
              </w:rPr>
            </w:pPr>
            <w:r>
              <w:rPr>
                <w:rFonts w:eastAsia="等线" w:cs="Times New Roman"/>
                <w:b/>
                <w:color w:val="000000"/>
                <w:sz w:val="22"/>
              </w:rPr>
              <w:t>0.9281</w:t>
            </w:r>
          </w:p>
        </w:tc>
        <w:tc>
          <w:tcPr>
            <w:tcW w:w="593" w:type="pct"/>
            <w:vAlign w:val="center"/>
          </w:tcPr>
          <w:p w14:paraId="075DF26C">
            <w:pPr>
              <w:spacing w:line="240" w:lineRule="auto"/>
              <w:ind w:firstLine="0" w:firstLineChars="0"/>
              <w:jc w:val="center"/>
              <w:rPr>
                <w:rFonts w:cs="Times New Roman"/>
                <w:b/>
                <w:sz w:val="21"/>
                <w:szCs w:val="21"/>
              </w:rPr>
            </w:pPr>
            <w:r>
              <w:rPr>
                <w:rFonts w:eastAsia="等线" w:cs="Times New Roman"/>
                <w:b/>
                <w:color w:val="000000"/>
                <w:sz w:val="22"/>
              </w:rPr>
              <w:t>0.0418</w:t>
            </w:r>
          </w:p>
        </w:tc>
        <w:tc>
          <w:tcPr>
            <w:tcW w:w="673" w:type="pct"/>
            <w:vAlign w:val="center"/>
          </w:tcPr>
          <w:p w14:paraId="1AAD8E4F">
            <w:pPr>
              <w:spacing w:line="240" w:lineRule="auto"/>
              <w:ind w:firstLine="0" w:firstLineChars="0"/>
              <w:jc w:val="center"/>
              <w:rPr>
                <w:rFonts w:cs="Times New Roman"/>
                <w:b/>
                <w:sz w:val="21"/>
                <w:szCs w:val="21"/>
              </w:rPr>
            </w:pPr>
            <w:r>
              <w:rPr>
                <w:rFonts w:eastAsia="等线" w:cs="Times New Roman"/>
                <w:b/>
                <w:color w:val="000000"/>
                <w:sz w:val="22"/>
              </w:rPr>
              <w:t>41.4530</w:t>
            </w:r>
          </w:p>
        </w:tc>
        <w:tc>
          <w:tcPr>
            <w:tcW w:w="882" w:type="pct"/>
            <w:vAlign w:val="center"/>
          </w:tcPr>
          <w:p w14:paraId="7B427B60">
            <w:pPr>
              <w:spacing w:line="240" w:lineRule="auto"/>
              <w:ind w:firstLine="0" w:firstLineChars="0"/>
              <w:jc w:val="center"/>
              <w:rPr>
                <w:rFonts w:cs="Times New Roman"/>
                <w:b/>
                <w:sz w:val="21"/>
                <w:szCs w:val="21"/>
              </w:rPr>
            </w:pPr>
            <w:r>
              <w:rPr>
                <w:rFonts w:eastAsia="等线" w:cs="Times New Roman"/>
                <w:b/>
                <w:color w:val="000000"/>
                <w:sz w:val="22"/>
              </w:rPr>
              <w:t>0.9281</w:t>
            </w:r>
          </w:p>
        </w:tc>
        <w:tc>
          <w:tcPr>
            <w:tcW w:w="593" w:type="pct"/>
            <w:vAlign w:val="center"/>
          </w:tcPr>
          <w:p w14:paraId="12FA77D3">
            <w:pPr>
              <w:spacing w:line="240" w:lineRule="auto"/>
              <w:ind w:firstLine="0" w:firstLineChars="0"/>
              <w:jc w:val="center"/>
              <w:rPr>
                <w:rFonts w:cs="Times New Roman"/>
                <w:b/>
                <w:sz w:val="21"/>
                <w:szCs w:val="21"/>
              </w:rPr>
            </w:pPr>
            <w:r>
              <w:rPr>
                <w:rFonts w:eastAsia="等线" w:cs="Times New Roman"/>
                <w:b/>
                <w:color w:val="000000"/>
                <w:sz w:val="22"/>
              </w:rPr>
              <w:t>0.0418</w:t>
            </w:r>
          </w:p>
        </w:tc>
        <w:tc>
          <w:tcPr>
            <w:tcW w:w="673" w:type="pct"/>
            <w:vAlign w:val="center"/>
          </w:tcPr>
          <w:p w14:paraId="3A88E730">
            <w:pPr>
              <w:spacing w:line="240" w:lineRule="auto"/>
              <w:ind w:firstLine="0" w:firstLineChars="0"/>
              <w:jc w:val="center"/>
              <w:rPr>
                <w:rFonts w:cs="Times New Roman"/>
                <w:b/>
                <w:sz w:val="21"/>
                <w:szCs w:val="21"/>
              </w:rPr>
            </w:pPr>
            <w:r>
              <w:rPr>
                <w:rFonts w:eastAsia="等线" w:cs="Times New Roman"/>
                <w:b/>
                <w:color w:val="000000"/>
                <w:sz w:val="22"/>
              </w:rPr>
              <w:t>41.4530</w:t>
            </w:r>
          </w:p>
        </w:tc>
      </w:tr>
      <w:tr w14:paraId="559425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638B063A">
            <w:pPr>
              <w:spacing w:line="240" w:lineRule="auto"/>
              <w:ind w:firstLine="0" w:firstLineChars="0"/>
              <w:rPr>
                <w:rFonts w:cs="Times New Roman"/>
                <w:sz w:val="21"/>
                <w:szCs w:val="21"/>
              </w:rPr>
            </w:pPr>
            <w:r>
              <w:rPr>
                <w:rFonts w:cs="Times New Roman"/>
                <w:color w:val="000000"/>
                <w:sz w:val="21"/>
                <w:szCs w:val="21"/>
              </w:rPr>
              <w:t>CBH</w:t>
            </w:r>
          </w:p>
        </w:tc>
        <w:tc>
          <w:tcPr>
            <w:tcW w:w="882" w:type="pct"/>
            <w:vAlign w:val="center"/>
          </w:tcPr>
          <w:p w14:paraId="3CF916BE">
            <w:pPr>
              <w:spacing w:line="240" w:lineRule="auto"/>
              <w:ind w:firstLine="0" w:firstLineChars="0"/>
              <w:jc w:val="center"/>
              <w:rPr>
                <w:rFonts w:cs="Times New Roman"/>
                <w:sz w:val="21"/>
                <w:szCs w:val="21"/>
              </w:rPr>
            </w:pPr>
            <w:r>
              <w:rPr>
                <w:rFonts w:eastAsia="等线" w:cs="Times New Roman"/>
                <w:color w:val="000000"/>
                <w:sz w:val="22"/>
              </w:rPr>
              <w:t>0.9584</w:t>
            </w:r>
          </w:p>
        </w:tc>
        <w:tc>
          <w:tcPr>
            <w:tcW w:w="593" w:type="pct"/>
            <w:vAlign w:val="center"/>
          </w:tcPr>
          <w:p w14:paraId="3CB5441E">
            <w:pPr>
              <w:spacing w:line="240" w:lineRule="auto"/>
              <w:ind w:firstLine="0" w:firstLineChars="0"/>
              <w:jc w:val="center"/>
              <w:rPr>
                <w:rFonts w:cs="Times New Roman"/>
                <w:sz w:val="21"/>
                <w:szCs w:val="21"/>
              </w:rPr>
            </w:pPr>
            <w:r>
              <w:rPr>
                <w:rFonts w:eastAsia="等线" w:cs="Times New Roman"/>
                <w:color w:val="000000"/>
                <w:sz w:val="22"/>
              </w:rPr>
              <w:t>0.0212</w:t>
            </w:r>
          </w:p>
        </w:tc>
        <w:tc>
          <w:tcPr>
            <w:tcW w:w="673" w:type="pct"/>
            <w:vAlign w:val="center"/>
          </w:tcPr>
          <w:p w14:paraId="74F8F306">
            <w:pPr>
              <w:spacing w:line="240" w:lineRule="auto"/>
              <w:ind w:firstLine="0" w:firstLineChars="0"/>
              <w:jc w:val="center"/>
              <w:rPr>
                <w:rFonts w:cs="Times New Roman"/>
                <w:sz w:val="21"/>
                <w:szCs w:val="21"/>
              </w:rPr>
            </w:pPr>
            <w:r>
              <w:rPr>
                <w:rFonts w:eastAsia="等线" w:cs="Times New Roman"/>
                <w:color w:val="000000"/>
                <w:sz w:val="22"/>
              </w:rPr>
              <w:t>20.9897</w:t>
            </w:r>
          </w:p>
        </w:tc>
        <w:tc>
          <w:tcPr>
            <w:tcW w:w="882" w:type="pct"/>
          </w:tcPr>
          <w:p w14:paraId="26301635">
            <w:pPr>
              <w:spacing w:line="240" w:lineRule="auto"/>
              <w:ind w:firstLine="0" w:firstLineChars="0"/>
              <w:jc w:val="center"/>
              <w:rPr>
                <w:rFonts w:cs="Times New Roman"/>
                <w:sz w:val="21"/>
                <w:szCs w:val="21"/>
              </w:rPr>
            </w:pPr>
          </w:p>
        </w:tc>
        <w:tc>
          <w:tcPr>
            <w:tcW w:w="593" w:type="pct"/>
          </w:tcPr>
          <w:p w14:paraId="02281189">
            <w:pPr>
              <w:spacing w:line="240" w:lineRule="auto"/>
              <w:ind w:firstLine="0" w:firstLineChars="0"/>
              <w:jc w:val="center"/>
              <w:rPr>
                <w:rFonts w:cs="Times New Roman"/>
                <w:sz w:val="21"/>
                <w:szCs w:val="21"/>
              </w:rPr>
            </w:pPr>
          </w:p>
        </w:tc>
        <w:tc>
          <w:tcPr>
            <w:tcW w:w="673" w:type="pct"/>
          </w:tcPr>
          <w:p w14:paraId="1CC163A5">
            <w:pPr>
              <w:spacing w:line="240" w:lineRule="auto"/>
              <w:ind w:firstLine="0" w:firstLineChars="0"/>
              <w:jc w:val="center"/>
              <w:rPr>
                <w:rFonts w:cs="Times New Roman"/>
                <w:sz w:val="21"/>
                <w:szCs w:val="21"/>
              </w:rPr>
            </w:pPr>
          </w:p>
        </w:tc>
      </w:tr>
      <w:tr w14:paraId="5DFD0E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006E39FC">
            <w:pPr>
              <w:spacing w:line="240" w:lineRule="auto"/>
              <w:ind w:firstLine="0" w:firstLineChars="0"/>
              <w:rPr>
                <w:rFonts w:cs="Times New Roman"/>
                <w:color w:val="000000"/>
                <w:sz w:val="21"/>
                <w:szCs w:val="21"/>
              </w:rPr>
            </w:pPr>
            <w:r>
              <w:rPr>
                <w:rFonts w:eastAsia="等线" w:cs="Times New Roman"/>
                <w:color w:val="000000"/>
              </w:rPr>
              <w:t>TA</w:t>
            </w:r>
          </w:p>
        </w:tc>
        <w:tc>
          <w:tcPr>
            <w:tcW w:w="882" w:type="pct"/>
            <w:vAlign w:val="center"/>
          </w:tcPr>
          <w:p w14:paraId="58245742">
            <w:pPr>
              <w:spacing w:line="240" w:lineRule="auto"/>
              <w:ind w:firstLine="0" w:firstLineChars="0"/>
              <w:jc w:val="center"/>
              <w:rPr>
                <w:rFonts w:cs="Times New Roman"/>
                <w:sz w:val="21"/>
                <w:szCs w:val="21"/>
              </w:rPr>
            </w:pPr>
            <w:r>
              <w:rPr>
                <w:rFonts w:eastAsia="等线" w:cs="Times New Roman"/>
                <w:color w:val="000000"/>
                <w:sz w:val="22"/>
              </w:rPr>
              <w:t>0.7928</w:t>
            </w:r>
          </w:p>
        </w:tc>
        <w:tc>
          <w:tcPr>
            <w:tcW w:w="593" w:type="pct"/>
            <w:vAlign w:val="center"/>
          </w:tcPr>
          <w:p w14:paraId="7900A1E8">
            <w:pPr>
              <w:spacing w:line="240" w:lineRule="auto"/>
              <w:ind w:firstLine="0" w:firstLineChars="0"/>
              <w:jc w:val="center"/>
              <w:rPr>
                <w:rFonts w:cs="Times New Roman"/>
                <w:sz w:val="21"/>
                <w:szCs w:val="21"/>
              </w:rPr>
            </w:pPr>
            <w:r>
              <w:rPr>
                <w:rFonts w:eastAsia="等线" w:cs="Times New Roman"/>
                <w:color w:val="000000"/>
                <w:sz w:val="22"/>
              </w:rPr>
              <w:t>0.0227</w:t>
            </w:r>
          </w:p>
        </w:tc>
        <w:tc>
          <w:tcPr>
            <w:tcW w:w="673" w:type="pct"/>
            <w:vAlign w:val="center"/>
          </w:tcPr>
          <w:p w14:paraId="4E5D5A6E">
            <w:pPr>
              <w:spacing w:line="240" w:lineRule="auto"/>
              <w:ind w:firstLine="0" w:firstLineChars="0"/>
              <w:jc w:val="center"/>
              <w:rPr>
                <w:rFonts w:cs="Times New Roman"/>
                <w:sz w:val="21"/>
                <w:szCs w:val="21"/>
              </w:rPr>
            </w:pPr>
            <w:r>
              <w:rPr>
                <w:rFonts w:eastAsia="等线" w:cs="Times New Roman"/>
                <w:color w:val="000000"/>
                <w:sz w:val="22"/>
              </w:rPr>
              <w:t>22.4871</w:t>
            </w:r>
          </w:p>
        </w:tc>
        <w:tc>
          <w:tcPr>
            <w:tcW w:w="882" w:type="pct"/>
          </w:tcPr>
          <w:p w14:paraId="26812E4F">
            <w:pPr>
              <w:spacing w:line="240" w:lineRule="auto"/>
              <w:ind w:firstLine="0" w:firstLineChars="0"/>
              <w:jc w:val="center"/>
              <w:rPr>
                <w:rFonts w:cs="Times New Roman"/>
                <w:sz w:val="21"/>
                <w:szCs w:val="21"/>
              </w:rPr>
            </w:pPr>
          </w:p>
        </w:tc>
        <w:tc>
          <w:tcPr>
            <w:tcW w:w="593" w:type="pct"/>
          </w:tcPr>
          <w:p w14:paraId="2EB012D1">
            <w:pPr>
              <w:spacing w:line="240" w:lineRule="auto"/>
              <w:ind w:firstLine="0" w:firstLineChars="0"/>
              <w:jc w:val="center"/>
              <w:rPr>
                <w:rFonts w:cs="Times New Roman"/>
                <w:sz w:val="21"/>
                <w:szCs w:val="21"/>
              </w:rPr>
            </w:pPr>
          </w:p>
        </w:tc>
        <w:tc>
          <w:tcPr>
            <w:tcW w:w="673" w:type="pct"/>
          </w:tcPr>
          <w:p w14:paraId="30511A89">
            <w:pPr>
              <w:spacing w:line="240" w:lineRule="auto"/>
              <w:ind w:firstLine="0" w:firstLineChars="0"/>
              <w:jc w:val="center"/>
              <w:rPr>
                <w:rFonts w:cs="Times New Roman"/>
                <w:sz w:val="21"/>
                <w:szCs w:val="21"/>
              </w:rPr>
            </w:pPr>
          </w:p>
        </w:tc>
      </w:tr>
      <w:tr w14:paraId="5F3368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480EF504">
            <w:pPr>
              <w:spacing w:line="240" w:lineRule="auto"/>
              <w:ind w:firstLine="0" w:firstLineChars="0"/>
              <w:rPr>
                <w:rFonts w:cs="Times New Roman"/>
                <w:b/>
                <w:color w:val="000000"/>
                <w:sz w:val="21"/>
                <w:szCs w:val="21"/>
              </w:rPr>
            </w:pPr>
            <w:r>
              <w:rPr>
                <w:rFonts w:eastAsia="等线" w:cs="Times New Roman"/>
                <w:b/>
                <w:color w:val="000000"/>
              </w:rPr>
              <w:t>DOC</w:t>
            </w:r>
          </w:p>
        </w:tc>
        <w:tc>
          <w:tcPr>
            <w:tcW w:w="882" w:type="pct"/>
            <w:vAlign w:val="center"/>
          </w:tcPr>
          <w:p w14:paraId="77EB69B3">
            <w:pPr>
              <w:spacing w:line="240" w:lineRule="auto"/>
              <w:ind w:firstLine="0" w:firstLineChars="0"/>
              <w:jc w:val="center"/>
              <w:rPr>
                <w:rFonts w:cs="Times New Roman"/>
                <w:b/>
                <w:sz w:val="21"/>
                <w:szCs w:val="21"/>
              </w:rPr>
            </w:pPr>
            <w:r>
              <w:rPr>
                <w:rFonts w:eastAsia="等线" w:cs="Times New Roman"/>
                <w:b/>
                <w:color w:val="000000"/>
                <w:sz w:val="22"/>
              </w:rPr>
              <w:t>0.9287</w:t>
            </w:r>
          </w:p>
        </w:tc>
        <w:tc>
          <w:tcPr>
            <w:tcW w:w="593" w:type="pct"/>
            <w:vAlign w:val="center"/>
          </w:tcPr>
          <w:p w14:paraId="2AD8221D">
            <w:pPr>
              <w:spacing w:line="240" w:lineRule="auto"/>
              <w:ind w:firstLine="0" w:firstLineChars="0"/>
              <w:jc w:val="center"/>
              <w:rPr>
                <w:rFonts w:cs="Times New Roman"/>
                <w:b/>
                <w:sz w:val="21"/>
                <w:szCs w:val="21"/>
              </w:rPr>
            </w:pPr>
            <w:r>
              <w:rPr>
                <w:rFonts w:eastAsia="等线" w:cs="Times New Roman"/>
                <w:b/>
                <w:color w:val="000000"/>
                <w:sz w:val="22"/>
              </w:rPr>
              <w:t>0.0435</w:t>
            </w:r>
          </w:p>
        </w:tc>
        <w:tc>
          <w:tcPr>
            <w:tcW w:w="673" w:type="pct"/>
            <w:vAlign w:val="center"/>
          </w:tcPr>
          <w:p w14:paraId="5D3F2C94">
            <w:pPr>
              <w:spacing w:line="240" w:lineRule="auto"/>
              <w:ind w:firstLine="0" w:firstLineChars="0"/>
              <w:jc w:val="center"/>
              <w:rPr>
                <w:rFonts w:cs="Times New Roman"/>
                <w:b/>
                <w:sz w:val="21"/>
                <w:szCs w:val="21"/>
              </w:rPr>
            </w:pPr>
            <w:r>
              <w:rPr>
                <w:rFonts w:eastAsia="等线" w:cs="Times New Roman"/>
                <w:b/>
                <w:color w:val="000000"/>
                <w:sz w:val="22"/>
              </w:rPr>
              <w:t>43.0875</w:t>
            </w:r>
          </w:p>
        </w:tc>
        <w:tc>
          <w:tcPr>
            <w:tcW w:w="882" w:type="pct"/>
            <w:vAlign w:val="center"/>
          </w:tcPr>
          <w:p w14:paraId="0B2D8158">
            <w:pPr>
              <w:spacing w:line="240" w:lineRule="auto"/>
              <w:ind w:firstLine="0" w:firstLineChars="0"/>
              <w:jc w:val="center"/>
              <w:rPr>
                <w:rFonts w:cs="Times New Roman"/>
                <w:b/>
                <w:sz w:val="21"/>
                <w:szCs w:val="21"/>
              </w:rPr>
            </w:pPr>
            <w:r>
              <w:rPr>
                <w:rFonts w:eastAsia="等线" w:cs="Times New Roman"/>
                <w:b/>
                <w:color w:val="000000"/>
                <w:sz w:val="22"/>
              </w:rPr>
              <w:t>0.9287</w:t>
            </w:r>
          </w:p>
        </w:tc>
        <w:tc>
          <w:tcPr>
            <w:tcW w:w="593" w:type="pct"/>
            <w:vAlign w:val="center"/>
          </w:tcPr>
          <w:p w14:paraId="133A17B3">
            <w:pPr>
              <w:spacing w:line="240" w:lineRule="auto"/>
              <w:ind w:firstLine="0" w:firstLineChars="0"/>
              <w:jc w:val="center"/>
              <w:rPr>
                <w:rFonts w:cs="Times New Roman"/>
                <w:b/>
                <w:sz w:val="21"/>
                <w:szCs w:val="21"/>
              </w:rPr>
            </w:pPr>
            <w:r>
              <w:rPr>
                <w:rFonts w:eastAsia="等线" w:cs="Times New Roman"/>
                <w:b/>
                <w:color w:val="000000"/>
                <w:sz w:val="22"/>
              </w:rPr>
              <w:t>0.</w:t>
            </w:r>
            <w:r>
              <w:rPr>
                <w:rFonts w:hint="eastAsia" w:eastAsia="等线" w:cs="Times New Roman"/>
                <w:b/>
                <w:color w:val="000000"/>
                <w:sz w:val="22"/>
              </w:rPr>
              <w:t>2220</w:t>
            </w:r>
          </w:p>
        </w:tc>
        <w:tc>
          <w:tcPr>
            <w:tcW w:w="673" w:type="pct"/>
            <w:vAlign w:val="center"/>
          </w:tcPr>
          <w:p w14:paraId="6B7B1CAB">
            <w:pPr>
              <w:spacing w:line="240" w:lineRule="auto"/>
              <w:ind w:firstLine="0" w:firstLineChars="0"/>
              <w:jc w:val="center"/>
              <w:rPr>
                <w:rFonts w:cs="Times New Roman"/>
                <w:b/>
                <w:sz w:val="21"/>
                <w:szCs w:val="21"/>
              </w:rPr>
            </w:pPr>
            <w:r>
              <w:rPr>
                <w:rFonts w:eastAsia="等线" w:cs="Times New Roman"/>
                <w:b/>
                <w:color w:val="000000"/>
                <w:sz w:val="22"/>
              </w:rPr>
              <w:t>43.0875</w:t>
            </w:r>
          </w:p>
        </w:tc>
      </w:tr>
      <w:tr w14:paraId="342941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3C6B559D">
            <w:pPr>
              <w:spacing w:line="240" w:lineRule="auto"/>
              <w:ind w:firstLine="0" w:firstLineChars="0"/>
              <w:rPr>
                <w:rFonts w:cs="Times New Roman"/>
                <w:color w:val="000000"/>
                <w:sz w:val="21"/>
                <w:szCs w:val="21"/>
              </w:rPr>
            </w:pPr>
            <w:r>
              <w:rPr>
                <w:rFonts w:eastAsia="等线" w:cs="Times New Roman"/>
                <w:color w:val="000000"/>
              </w:rPr>
              <w:t>ALP</w:t>
            </w:r>
          </w:p>
        </w:tc>
        <w:tc>
          <w:tcPr>
            <w:tcW w:w="882" w:type="pct"/>
            <w:vAlign w:val="center"/>
          </w:tcPr>
          <w:p w14:paraId="5F0269AA">
            <w:pPr>
              <w:spacing w:line="240" w:lineRule="auto"/>
              <w:ind w:firstLine="0" w:firstLineChars="0"/>
              <w:jc w:val="center"/>
              <w:rPr>
                <w:rFonts w:cs="Times New Roman"/>
                <w:sz w:val="21"/>
                <w:szCs w:val="21"/>
              </w:rPr>
            </w:pPr>
            <w:r>
              <w:rPr>
                <w:rFonts w:eastAsia="等线" w:cs="Times New Roman"/>
                <w:color w:val="000000"/>
                <w:sz w:val="22"/>
              </w:rPr>
              <w:t>0.7801</w:t>
            </w:r>
          </w:p>
        </w:tc>
        <w:tc>
          <w:tcPr>
            <w:tcW w:w="593" w:type="pct"/>
            <w:vAlign w:val="center"/>
          </w:tcPr>
          <w:p w14:paraId="1DFA4FAE">
            <w:pPr>
              <w:spacing w:line="240" w:lineRule="auto"/>
              <w:ind w:firstLine="0" w:firstLineChars="0"/>
              <w:jc w:val="center"/>
              <w:rPr>
                <w:rFonts w:cs="Times New Roman"/>
                <w:sz w:val="21"/>
                <w:szCs w:val="21"/>
              </w:rPr>
            </w:pPr>
            <w:r>
              <w:rPr>
                <w:rFonts w:eastAsia="等线" w:cs="Times New Roman"/>
                <w:color w:val="000000"/>
                <w:sz w:val="22"/>
              </w:rPr>
              <w:t>0.0374</w:t>
            </w:r>
          </w:p>
        </w:tc>
        <w:tc>
          <w:tcPr>
            <w:tcW w:w="673" w:type="pct"/>
            <w:vAlign w:val="center"/>
          </w:tcPr>
          <w:p w14:paraId="25F50EAB">
            <w:pPr>
              <w:spacing w:line="240" w:lineRule="auto"/>
              <w:ind w:firstLine="0" w:firstLineChars="0"/>
              <w:jc w:val="center"/>
              <w:rPr>
                <w:rFonts w:cs="Times New Roman"/>
                <w:sz w:val="21"/>
                <w:szCs w:val="21"/>
              </w:rPr>
            </w:pPr>
            <w:r>
              <w:rPr>
                <w:rFonts w:eastAsia="等线" w:cs="Times New Roman"/>
                <w:color w:val="000000"/>
                <w:sz w:val="22"/>
              </w:rPr>
              <w:t>37.1274</w:t>
            </w:r>
          </w:p>
        </w:tc>
        <w:tc>
          <w:tcPr>
            <w:tcW w:w="882" w:type="pct"/>
          </w:tcPr>
          <w:p w14:paraId="0E9D2552">
            <w:pPr>
              <w:spacing w:line="240" w:lineRule="auto"/>
              <w:ind w:firstLine="0" w:firstLineChars="0"/>
              <w:jc w:val="center"/>
              <w:rPr>
                <w:rFonts w:cs="Times New Roman"/>
                <w:sz w:val="21"/>
                <w:szCs w:val="21"/>
              </w:rPr>
            </w:pPr>
          </w:p>
        </w:tc>
        <w:tc>
          <w:tcPr>
            <w:tcW w:w="593" w:type="pct"/>
          </w:tcPr>
          <w:p w14:paraId="4522946D">
            <w:pPr>
              <w:spacing w:line="240" w:lineRule="auto"/>
              <w:ind w:firstLine="0" w:firstLineChars="0"/>
              <w:jc w:val="center"/>
              <w:rPr>
                <w:rFonts w:cs="Times New Roman"/>
                <w:sz w:val="21"/>
                <w:szCs w:val="21"/>
              </w:rPr>
            </w:pPr>
          </w:p>
        </w:tc>
        <w:tc>
          <w:tcPr>
            <w:tcW w:w="673" w:type="pct"/>
          </w:tcPr>
          <w:p w14:paraId="1B0F228D">
            <w:pPr>
              <w:spacing w:line="240" w:lineRule="auto"/>
              <w:ind w:firstLine="0" w:firstLineChars="0"/>
              <w:jc w:val="center"/>
              <w:rPr>
                <w:rFonts w:cs="Times New Roman"/>
                <w:sz w:val="21"/>
                <w:szCs w:val="21"/>
              </w:rPr>
            </w:pPr>
          </w:p>
        </w:tc>
      </w:tr>
      <w:tr w14:paraId="3F5592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51B10239">
            <w:pPr>
              <w:spacing w:line="240" w:lineRule="auto"/>
              <w:ind w:firstLine="0" w:firstLineChars="0"/>
              <w:rPr>
                <w:rFonts w:cs="Times New Roman"/>
                <w:b/>
                <w:color w:val="000000"/>
                <w:sz w:val="21"/>
                <w:szCs w:val="21"/>
              </w:rPr>
            </w:pPr>
            <w:r>
              <w:rPr>
                <w:rFonts w:eastAsia="等线" w:cs="Times New Roman"/>
                <w:b/>
                <w:color w:val="000000"/>
              </w:rPr>
              <w:t>NAG</w:t>
            </w:r>
          </w:p>
        </w:tc>
        <w:tc>
          <w:tcPr>
            <w:tcW w:w="882" w:type="pct"/>
            <w:vAlign w:val="center"/>
          </w:tcPr>
          <w:p w14:paraId="2660DAD5">
            <w:pPr>
              <w:spacing w:line="240" w:lineRule="auto"/>
              <w:ind w:firstLine="0" w:firstLineChars="0"/>
              <w:jc w:val="center"/>
              <w:rPr>
                <w:rFonts w:cs="Times New Roman"/>
                <w:b/>
                <w:sz w:val="21"/>
                <w:szCs w:val="21"/>
              </w:rPr>
            </w:pPr>
            <w:r>
              <w:rPr>
                <w:rFonts w:eastAsia="等线" w:cs="Times New Roman"/>
                <w:b/>
                <w:color w:val="000000"/>
                <w:sz w:val="22"/>
              </w:rPr>
              <w:t>0.8696</w:t>
            </w:r>
          </w:p>
        </w:tc>
        <w:tc>
          <w:tcPr>
            <w:tcW w:w="593" w:type="pct"/>
            <w:vAlign w:val="center"/>
          </w:tcPr>
          <w:p w14:paraId="1DAD339C">
            <w:pPr>
              <w:spacing w:line="240" w:lineRule="auto"/>
              <w:ind w:firstLine="0" w:firstLineChars="0"/>
              <w:jc w:val="center"/>
              <w:rPr>
                <w:rFonts w:cs="Times New Roman"/>
                <w:b/>
                <w:sz w:val="21"/>
                <w:szCs w:val="21"/>
              </w:rPr>
            </w:pPr>
            <w:r>
              <w:rPr>
                <w:rFonts w:eastAsia="等线" w:cs="Times New Roman"/>
                <w:b/>
                <w:color w:val="000000"/>
                <w:sz w:val="22"/>
              </w:rPr>
              <w:t>0.0155</w:t>
            </w:r>
          </w:p>
        </w:tc>
        <w:tc>
          <w:tcPr>
            <w:tcW w:w="673" w:type="pct"/>
            <w:vAlign w:val="center"/>
          </w:tcPr>
          <w:p w14:paraId="4B0220F6">
            <w:pPr>
              <w:spacing w:line="240" w:lineRule="auto"/>
              <w:ind w:firstLine="0" w:firstLineChars="0"/>
              <w:jc w:val="center"/>
              <w:rPr>
                <w:rFonts w:cs="Times New Roman"/>
                <w:b/>
                <w:sz w:val="21"/>
                <w:szCs w:val="21"/>
              </w:rPr>
            </w:pPr>
            <w:r>
              <w:rPr>
                <w:rFonts w:eastAsia="等线" w:cs="Times New Roman"/>
                <w:b/>
                <w:color w:val="000000"/>
                <w:sz w:val="22"/>
              </w:rPr>
              <w:t>15.3991</w:t>
            </w:r>
          </w:p>
        </w:tc>
        <w:tc>
          <w:tcPr>
            <w:tcW w:w="882" w:type="pct"/>
            <w:vAlign w:val="center"/>
          </w:tcPr>
          <w:p w14:paraId="69BF3189">
            <w:pPr>
              <w:spacing w:line="240" w:lineRule="auto"/>
              <w:ind w:firstLine="0" w:firstLineChars="0"/>
              <w:jc w:val="center"/>
              <w:rPr>
                <w:rFonts w:cs="Times New Roman"/>
                <w:b/>
                <w:sz w:val="21"/>
                <w:szCs w:val="21"/>
              </w:rPr>
            </w:pPr>
            <w:r>
              <w:rPr>
                <w:rFonts w:eastAsia="等线" w:cs="Times New Roman"/>
                <w:b/>
                <w:color w:val="000000"/>
                <w:sz w:val="22"/>
              </w:rPr>
              <w:t>0.8696</w:t>
            </w:r>
          </w:p>
        </w:tc>
        <w:tc>
          <w:tcPr>
            <w:tcW w:w="593" w:type="pct"/>
            <w:vAlign w:val="center"/>
          </w:tcPr>
          <w:p w14:paraId="438D5000">
            <w:pPr>
              <w:spacing w:line="240" w:lineRule="auto"/>
              <w:ind w:firstLine="0" w:firstLineChars="0"/>
              <w:jc w:val="center"/>
              <w:rPr>
                <w:rFonts w:cs="Times New Roman"/>
                <w:b/>
                <w:sz w:val="21"/>
                <w:szCs w:val="21"/>
              </w:rPr>
            </w:pPr>
            <w:r>
              <w:rPr>
                <w:rFonts w:eastAsia="等线" w:cs="Times New Roman"/>
                <w:b/>
                <w:color w:val="000000"/>
                <w:sz w:val="22"/>
              </w:rPr>
              <w:t>0.0155</w:t>
            </w:r>
          </w:p>
        </w:tc>
        <w:tc>
          <w:tcPr>
            <w:tcW w:w="673" w:type="pct"/>
            <w:vAlign w:val="center"/>
          </w:tcPr>
          <w:p w14:paraId="38DEC5CD">
            <w:pPr>
              <w:spacing w:line="240" w:lineRule="auto"/>
              <w:ind w:firstLine="0" w:firstLineChars="0"/>
              <w:jc w:val="center"/>
              <w:rPr>
                <w:rFonts w:cs="Times New Roman"/>
                <w:b/>
                <w:sz w:val="21"/>
                <w:szCs w:val="21"/>
              </w:rPr>
            </w:pPr>
            <w:r>
              <w:rPr>
                <w:rFonts w:eastAsia="等线" w:cs="Times New Roman"/>
                <w:b/>
                <w:color w:val="000000"/>
                <w:sz w:val="22"/>
              </w:rPr>
              <w:t>15.3991</w:t>
            </w:r>
          </w:p>
        </w:tc>
      </w:tr>
      <w:tr w14:paraId="1EE998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04" w:type="pct"/>
            <w:vAlign w:val="center"/>
          </w:tcPr>
          <w:p w14:paraId="7A9658E6">
            <w:pPr>
              <w:spacing w:line="240" w:lineRule="auto"/>
              <w:ind w:firstLine="0" w:firstLineChars="0"/>
              <w:rPr>
                <w:rFonts w:cs="Times New Roman"/>
                <w:color w:val="000000"/>
                <w:sz w:val="21"/>
                <w:szCs w:val="21"/>
              </w:rPr>
            </w:pPr>
            <w:r>
              <w:rPr>
                <w:rFonts w:eastAsia="等线" w:cs="Times New Roman"/>
                <w:color w:val="000000"/>
              </w:rPr>
              <w:t>LAP</w:t>
            </w:r>
          </w:p>
        </w:tc>
        <w:tc>
          <w:tcPr>
            <w:tcW w:w="882" w:type="pct"/>
            <w:vAlign w:val="center"/>
          </w:tcPr>
          <w:p w14:paraId="59FA66DF">
            <w:pPr>
              <w:spacing w:line="240" w:lineRule="auto"/>
              <w:ind w:firstLine="0" w:firstLineChars="0"/>
              <w:jc w:val="center"/>
              <w:rPr>
                <w:rFonts w:cs="Times New Roman"/>
                <w:sz w:val="21"/>
                <w:szCs w:val="21"/>
              </w:rPr>
            </w:pPr>
            <w:r>
              <w:rPr>
                <w:rFonts w:eastAsia="等线" w:cs="Times New Roman"/>
                <w:color w:val="000000"/>
                <w:sz w:val="22"/>
              </w:rPr>
              <w:t>0.7897</w:t>
            </w:r>
          </w:p>
        </w:tc>
        <w:tc>
          <w:tcPr>
            <w:tcW w:w="593" w:type="pct"/>
            <w:vAlign w:val="center"/>
          </w:tcPr>
          <w:p w14:paraId="38C4BDF3">
            <w:pPr>
              <w:spacing w:line="240" w:lineRule="auto"/>
              <w:ind w:firstLine="0" w:firstLineChars="0"/>
              <w:jc w:val="center"/>
              <w:rPr>
                <w:rFonts w:cs="Times New Roman"/>
                <w:sz w:val="21"/>
                <w:szCs w:val="21"/>
              </w:rPr>
            </w:pPr>
            <w:r>
              <w:rPr>
                <w:rFonts w:eastAsia="等线" w:cs="Times New Roman"/>
                <w:color w:val="000000"/>
                <w:sz w:val="22"/>
              </w:rPr>
              <w:t>0.0183</w:t>
            </w:r>
          </w:p>
        </w:tc>
        <w:tc>
          <w:tcPr>
            <w:tcW w:w="673" w:type="pct"/>
            <w:vAlign w:val="center"/>
          </w:tcPr>
          <w:p w14:paraId="1743E1A1">
            <w:pPr>
              <w:spacing w:line="240" w:lineRule="auto"/>
              <w:ind w:firstLine="0" w:firstLineChars="0"/>
              <w:jc w:val="center"/>
              <w:rPr>
                <w:rFonts w:cs="Times New Roman"/>
                <w:sz w:val="21"/>
                <w:szCs w:val="21"/>
              </w:rPr>
            </w:pPr>
            <w:r>
              <w:rPr>
                <w:rFonts w:eastAsia="等线" w:cs="Times New Roman"/>
                <w:color w:val="000000"/>
                <w:sz w:val="22"/>
              </w:rPr>
              <w:t>18.1471</w:t>
            </w:r>
          </w:p>
        </w:tc>
        <w:tc>
          <w:tcPr>
            <w:tcW w:w="882" w:type="pct"/>
          </w:tcPr>
          <w:p w14:paraId="310BB362">
            <w:pPr>
              <w:spacing w:line="240" w:lineRule="auto"/>
              <w:ind w:firstLine="0" w:firstLineChars="0"/>
              <w:jc w:val="center"/>
              <w:rPr>
                <w:rFonts w:cs="Times New Roman"/>
                <w:sz w:val="21"/>
                <w:szCs w:val="21"/>
              </w:rPr>
            </w:pPr>
          </w:p>
        </w:tc>
        <w:tc>
          <w:tcPr>
            <w:tcW w:w="593" w:type="pct"/>
          </w:tcPr>
          <w:p w14:paraId="1C048345">
            <w:pPr>
              <w:spacing w:line="240" w:lineRule="auto"/>
              <w:ind w:firstLine="0" w:firstLineChars="0"/>
              <w:jc w:val="center"/>
              <w:rPr>
                <w:rFonts w:cs="Times New Roman"/>
                <w:sz w:val="21"/>
                <w:szCs w:val="21"/>
              </w:rPr>
            </w:pPr>
          </w:p>
        </w:tc>
        <w:tc>
          <w:tcPr>
            <w:tcW w:w="673" w:type="pct"/>
          </w:tcPr>
          <w:p w14:paraId="5FF3AEA0">
            <w:pPr>
              <w:spacing w:line="240" w:lineRule="auto"/>
              <w:ind w:firstLine="0" w:firstLineChars="0"/>
              <w:jc w:val="center"/>
              <w:rPr>
                <w:rFonts w:cs="Times New Roman"/>
                <w:sz w:val="21"/>
                <w:szCs w:val="21"/>
              </w:rPr>
            </w:pPr>
          </w:p>
        </w:tc>
      </w:tr>
    </w:tbl>
    <w:p w14:paraId="37B46B17">
      <w:pPr>
        <w:spacing w:line="360" w:lineRule="auto"/>
        <w:ind w:firstLine="480"/>
      </w:pPr>
      <w:r>
        <w:rPr>
          <w:szCs w:val="24"/>
        </w:rPr>
        <w:t xml:space="preserve">In the context of principal component analysis (PCA), the W value for each principal component is defined as the absolute value of its coefficient multiplied by the corresponding variance percentage. The weight of each principal component is calculated as the ratio of its W value to the total sum of all W values. The community of each variable refers to the sum of squared loadings of that variable across all retained principal components, representing the proportion of variance explained by these components. </w:t>
      </w:r>
    </w:p>
    <w:p w14:paraId="0859095A">
      <w:pPr>
        <w:spacing w:line="360" w:lineRule="auto"/>
        <w:ind w:firstLine="0" w:firstLineChars="0"/>
      </w:pPr>
    </w:p>
    <w:p w14:paraId="38D9869D">
      <w:pPr>
        <w:spacing w:line="360" w:lineRule="auto"/>
        <w:ind w:firstLine="0" w:firstLineChars="0"/>
      </w:pPr>
    </w:p>
    <w:p w14:paraId="061E7E21">
      <w:pPr>
        <w:spacing w:line="360" w:lineRule="auto"/>
        <w:ind w:firstLine="0" w:firstLineChars="0"/>
      </w:pPr>
    </w:p>
    <w:p w14:paraId="03AFDCD4">
      <w:pPr>
        <w:spacing w:line="360" w:lineRule="auto"/>
        <w:ind w:firstLine="0" w:firstLineChars="0"/>
      </w:pPr>
    </w:p>
    <w:p w14:paraId="05672503">
      <w:pPr>
        <w:spacing w:line="360" w:lineRule="auto"/>
        <w:ind w:firstLine="0" w:firstLineChars="0"/>
      </w:pPr>
      <w:r>
        <w:rPr>
          <w:rFonts w:hint="eastAsia"/>
        </w:rPr>
        <w:pict>
          <v:shape id="_x0000_i1027" o:spt="75" type="#_x0000_t75" style="height:167.05pt;width:414.7pt;" filled="f" o:preferrelative="t" stroked="f" coordsize="21600,21600">
            <v:path/>
            <v:fill on="f" focussize="0,0"/>
            <v:stroke on="f" joinstyle="miter"/>
            <v:imagedata r:id="rId15" o:title=""/>
            <o:lock v:ext="edit" aspectratio="t"/>
            <w10:wrap type="none"/>
            <w10:anchorlock/>
          </v:shape>
        </w:pict>
      </w:r>
    </w:p>
    <w:p w14:paraId="03882EDA">
      <w:pPr>
        <w:spacing w:line="360" w:lineRule="auto"/>
        <w:ind w:firstLine="0" w:firstLineChars="0"/>
      </w:pPr>
      <w:r>
        <w:rPr>
          <w:rFonts w:hint="eastAsia"/>
        </w:rPr>
        <w:t>F</w:t>
      </w:r>
      <w:r>
        <w:t>ig. S4</w:t>
      </w:r>
      <w:r>
        <w:rPr>
          <w:rFonts w:hint="eastAsia"/>
        </w:rPr>
        <w:t xml:space="preserve"> </w:t>
      </w:r>
      <w:r>
        <w:t>Fungal α-diversity in bauxite residue.</w:t>
      </w:r>
      <w:r>
        <w:rPr>
          <w:rFonts w:hint="eastAsia"/>
        </w:rPr>
        <w:t xml:space="preserve"> </w:t>
      </w:r>
      <w:r>
        <w:t xml:space="preserve">Different letters indicate significant differences among treatments </w:t>
      </w:r>
      <w:r>
        <w:rPr>
          <w:rFonts w:hint="eastAsia"/>
        </w:rPr>
        <w:t>(</w:t>
      </w:r>
      <w:r>
        <w:rPr>
          <w:i/>
        </w:rPr>
        <w:t>P</w:t>
      </w:r>
      <w:r>
        <w:t xml:space="preserve"> &lt; 0.05). </w:t>
      </w:r>
    </w:p>
    <w:p w14:paraId="6BC5CF59">
      <w:pPr>
        <w:spacing w:line="360" w:lineRule="auto"/>
        <w:ind w:firstLine="0" w:firstLineChars="0"/>
        <w:sectPr>
          <w:pgSz w:w="11906" w:h="16838"/>
          <w:pgMar w:top="1440" w:right="1800" w:bottom="1440" w:left="1800" w:header="851" w:footer="992" w:gutter="0"/>
          <w:cols w:space="425" w:num="1"/>
          <w:docGrid w:type="lines" w:linePitch="312" w:charSpace="0"/>
        </w:sectPr>
      </w:pPr>
    </w:p>
    <w:p w14:paraId="7E12250F">
      <w:pPr>
        <w:spacing w:line="360" w:lineRule="auto"/>
        <w:ind w:firstLine="0" w:firstLineChars="0"/>
      </w:pPr>
      <w:r>
        <w:rPr>
          <w:rFonts w:hint="eastAsia"/>
        </w:rPr>
        <w:pict>
          <v:shape id="_x0000_i1028" o:spt="75" type="#_x0000_t75" style="height:567.35pt;width:414.7pt;" filled="f" o:preferrelative="t" stroked="f" coordsize="21600,21600">
            <v:path/>
            <v:fill on="f" focussize="0,0"/>
            <v:stroke on="f" joinstyle="miter"/>
            <v:imagedata r:id="rId16" o:title=""/>
            <o:lock v:ext="edit" aspectratio="t"/>
            <w10:wrap type="none"/>
            <w10:anchorlock/>
          </v:shape>
        </w:pict>
      </w:r>
    </w:p>
    <w:p w14:paraId="40E05B68">
      <w:pPr>
        <w:spacing w:line="360" w:lineRule="auto"/>
        <w:ind w:firstLine="0" w:firstLineChars="0"/>
      </w:pPr>
      <w:r>
        <w:t xml:space="preserve">Fig. </w:t>
      </w:r>
      <w:r>
        <w:rPr>
          <w:rFonts w:hint="eastAsia"/>
        </w:rPr>
        <w:t>S</w:t>
      </w:r>
      <w:r>
        <w:t>5</w:t>
      </w:r>
      <w:r>
        <w:rPr>
          <w:rFonts w:hint="eastAsia"/>
        </w:rPr>
        <w:t xml:space="preserve"> </w:t>
      </w:r>
      <w:r>
        <w:t xml:space="preserve">Relative abundance of the most abundant bacterial taxa at the </w:t>
      </w:r>
      <w:r>
        <w:rPr>
          <w:rFonts w:hint="eastAsia"/>
        </w:rPr>
        <w:t>genus</w:t>
      </w:r>
      <w:r>
        <w:t xml:space="preserve"> level in bauxite residue samples after different treatments</w:t>
      </w:r>
      <w:r>
        <w:rPr>
          <w:rFonts w:hint="eastAsia"/>
        </w:rPr>
        <w:t xml:space="preserve"> </w:t>
      </w:r>
      <w:r>
        <w:t>for</w:t>
      </w:r>
      <w:r>
        <w:rPr>
          <w:rFonts w:hint="eastAsia"/>
        </w:rPr>
        <w:t xml:space="preserve"> 7, 60</w:t>
      </w:r>
      <w:r>
        <w:t>,</w:t>
      </w:r>
      <w:r>
        <w:rPr>
          <w:rFonts w:hint="eastAsia"/>
        </w:rPr>
        <w:t xml:space="preserve"> and 90 days</w:t>
      </w:r>
      <w:r>
        <w:t xml:space="preserve">. </w:t>
      </w:r>
    </w:p>
    <w:p w14:paraId="40F292EF">
      <w:pPr>
        <w:ind w:firstLine="0" w:firstLineChars="0"/>
      </w:pPr>
      <w:r>
        <w:rPr>
          <w:rFonts w:hint="eastAsia"/>
        </w:rPr>
        <w:pict>
          <v:shape id="_x0000_i1029" o:spt="75" type="#_x0000_t75" style="height:616.3pt;width:361.15pt;" filled="f" o:preferrelative="t" stroked="f" coordsize="21600,21600">
            <v:path/>
            <v:fill on="f" focussize="0,0"/>
            <v:stroke on="f" joinstyle="miter"/>
            <v:imagedata r:id="rId17" o:title=""/>
            <o:lock v:ext="edit" aspectratio="t"/>
            <w10:wrap type="none"/>
            <w10:anchorlock/>
          </v:shape>
        </w:pict>
      </w:r>
    </w:p>
    <w:p w14:paraId="2C83AF11">
      <w:pPr>
        <w:ind w:firstLine="0" w:firstLineChars="0"/>
      </w:pPr>
      <w:r>
        <w:t xml:space="preserve">Fig. </w:t>
      </w:r>
      <w:r>
        <w:rPr>
          <w:rFonts w:hint="eastAsia"/>
        </w:rPr>
        <w:t>S</w:t>
      </w:r>
      <w:r>
        <w:t>6</w:t>
      </w:r>
      <w:r>
        <w:rPr>
          <w:rFonts w:hint="eastAsia"/>
        </w:rPr>
        <w:t xml:space="preserve"> </w:t>
      </w:r>
      <w:r>
        <w:t xml:space="preserve">Relative abundance of the most abundant fungal taxa at the </w:t>
      </w:r>
      <w:r>
        <w:rPr>
          <w:rFonts w:hint="eastAsia"/>
        </w:rPr>
        <w:t>genus</w:t>
      </w:r>
      <w:r>
        <w:t xml:space="preserve"> level in bauxite residue samples after different treatments</w:t>
      </w:r>
      <w:r>
        <w:rPr>
          <w:rFonts w:hint="eastAsia"/>
        </w:rPr>
        <w:t xml:space="preserve"> </w:t>
      </w:r>
      <w:r>
        <w:t>for</w:t>
      </w:r>
      <w:r>
        <w:rPr>
          <w:rFonts w:hint="eastAsia"/>
        </w:rPr>
        <w:t xml:space="preserve"> 7, 60</w:t>
      </w:r>
      <w:r>
        <w:t>,</w:t>
      </w:r>
      <w:r>
        <w:rPr>
          <w:rFonts w:hint="eastAsia"/>
        </w:rPr>
        <w:t xml:space="preserve"> and 90 days</w:t>
      </w:r>
      <w:r>
        <w:t>.</w:t>
      </w:r>
      <w:r>
        <w:rPr>
          <w:rFonts w:hint="eastAsia"/>
        </w:rPr>
        <w:t xml:space="preserve"> </w:t>
      </w:r>
    </w:p>
    <w:p w14:paraId="0B25655D">
      <w:pPr>
        <w:pStyle w:val="2"/>
        <w:spacing w:before="312" w:beforeLines="100"/>
        <w:rPr>
          <w:b w:val="0"/>
          <w:sz w:val="24"/>
          <w:szCs w:val="24"/>
        </w:rPr>
      </w:pPr>
      <w:r>
        <w:rPr>
          <w:rFonts w:hint="eastAsia"/>
          <w:b w:val="0"/>
          <w:sz w:val="24"/>
          <w:szCs w:val="24"/>
        </w:rPr>
        <w:t>Table S</w:t>
      </w:r>
      <w:r>
        <w:rPr>
          <w:b w:val="0"/>
          <w:sz w:val="24"/>
          <w:szCs w:val="24"/>
        </w:rPr>
        <w:t>4</w:t>
      </w:r>
      <w:r>
        <w:rPr>
          <w:rFonts w:hint="eastAsia"/>
          <w:b w:val="0"/>
          <w:sz w:val="24"/>
          <w:szCs w:val="24"/>
        </w:rPr>
        <w:t xml:space="preserve"> </w:t>
      </w:r>
      <w:r>
        <w:rPr>
          <w:b w:val="0"/>
          <w:sz w:val="24"/>
          <w:szCs w:val="24"/>
        </w:rPr>
        <w:t>Co-occurrence network parameters</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14:paraId="17C0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12" w:space="0"/>
              <w:left w:val="nil"/>
              <w:bottom w:val="single" w:color="000000" w:sz="4" w:space="0"/>
              <w:right w:val="nil"/>
              <w:tl2br w:val="nil"/>
            </w:tcBorders>
            <w:shd w:val="clear" w:color="auto" w:fill="FFFFFF"/>
          </w:tcPr>
          <w:p w14:paraId="227B8198">
            <w:pPr>
              <w:spacing w:line="240" w:lineRule="auto"/>
              <w:ind w:firstLine="0" w:firstLineChars="0"/>
              <w:jc w:val="left"/>
              <w:rPr>
                <w:rFonts w:cs="Times New Roman"/>
                <w:b w:val="0"/>
                <w:color w:val="000000"/>
              </w:rPr>
            </w:pPr>
            <w:bookmarkStart w:id="6" w:name="_GoBack"/>
            <w:bookmarkEnd w:id="6"/>
          </w:p>
        </w:tc>
        <w:tc>
          <w:tcPr>
            <w:tcW w:w="1250" w:type="pct"/>
            <w:tcBorders>
              <w:top w:val="single" w:color="000000" w:sz="12" w:space="0"/>
              <w:left w:val="nil"/>
              <w:bottom w:val="single" w:color="000000" w:sz="4" w:space="0"/>
              <w:right w:val="nil"/>
            </w:tcBorders>
            <w:shd w:val="clear" w:color="auto" w:fill="FFFFFF"/>
            <w:vAlign w:val="center"/>
          </w:tcPr>
          <w:p w14:paraId="797F5C4F">
            <w:pPr>
              <w:widowControl/>
              <w:spacing w:line="240" w:lineRule="auto"/>
              <w:ind w:firstLine="0" w:firstLineChars="0"/>
              <w:jc w:val="left"/>
              <w:rPr>
                <w:rFonts w:cs="Times New Roman"/>
                <w:b w:val="0"/>
                <w:color w:val="000000"/>
                <w:kern w:val="0"/>
                <w:sz w:val="21"/>
                <w:szCs w:val="21"/>
              </w:rPr>
            </w:pPr>
            <w:r>
              <w:rPr>
                <w:rFonts w:cs="Times New Roman"/>
                <w:b w:val="0"/>
                <w:color w:val="000000"/>
                <w:sz w:val="21"/>
                <w:szCs w:val="21"/>
              </w:rPr>
              <w:t>Day 7</w:t>
            </w:r>
          </w:p>
        </w:tc>
        <w:tc>
          <w:tcPr>
            <w:tcW w:w="1250" w:type="pct"/>
            <w:tcBorders>
              <w:top w:val="single" w:color="000000" w:sz="12" w:space="0"/>
              <w:left w:val="nil"/>
              <w:bottom w:val="single" w:color="000000" w:sz="4" w:space="0"/>
              <w:right w:val="nil"/>
            </w:tcBorders>
            <w:shd w:val="clear" w:color="auto" w:fill="FFFFFF"/>
            <w:vAlign w:val="center"/>
          </w:tcPr>
          <w:p w14:paraId="4544FE15">
            <w:pPr>
              <w:spacing w:line="240" w:lineRule="auto"/>
              <w:ind w:firstLine="0" w:firstLineChars="0"/>
              <w:jc w:val="left"/>
              <w:rPr>
                <w:rFonts w:cs="Times New Roman"/>
                <w:b w:val="0"/>
                <w:color w:val="000000"/>
                <w:sz w:val="21"/>
                <w:szCs w:val="21"/>
              </w:rPr>
            </w:pPr>
            <w:r>
              <w:rPr>
                <w:rFonts w:cs="Times New Roman"/>
                <w:b w:val="0"/>
                <w:color w:val="000000"/>
                <w:sz w:val="21"/>
                <w:szCs w:val="21"/>
              </w:rPr>
              <w:t>Day 60</w:t>
            </w:r>
          </w:p>
        </w:tc>
        <w:tc>
          <w:tcPr>
            <w:tcW w:w="1250" w:type="pct"/>
            <w:tcBorders>
              <w:top w:val="single" w:color="000000" w:sz="12" w:space="0"/>
              <w:left w:val="nil"/>
              <w:bottom w:val="single" w:color="000000" w:sz="4" w:space="0"/>
              <w:right w:val="nil"/>
            </w:tcBorders>
            <w:shd w:val="clear" w:color="auto" w:fill="FFFFFF"/>
            <w:vAlign w:val="center"/>
          </w:tcPr>
          <w:p w14:paraId="751454AA">
            <w:pPr>
              <w:spacing w:line="240" w:lineRule="auto"/>
              <w:ind w:firstLine="0" w:firstLineChars="0"/>
              <w:jc w:val="left"/>
              <w:rPr>
                <w:rFonts w:cs="Times New Roman"/>
                <w:b w:val="0"/>
                <w:color w:val="000000"/>
                <w:sz w:val="21"/>
                <w:szCs w:val="21"/>
              </w:rPr>
            </w:pPr>
            <w:r>
              <w:rPr>
                <w:rFonts w:cs="Times New Roman"/>
                <w:b w:val="0"/>
                <w:color w:val="000000"/>
                <w:sz w:val="21"/>
                <w:szCs w:val="21"/>
              </w:rPr>
              <w:t>Day 90</w:t>
            </w:r>
          </w:p>
        </w:tc>
      </w:tr>
      <w:tr w14:paraId="5DCD4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nil"/>
              <w:bottom w:val="nil"/>
              <w:right w:val="nil"/>
            </w:tcBorders>
            <w:shd w:val="clear" w:color="auto" w:fill="FFFFFF"/>
            <w:vAlign w:val="center"/>
          </w:tcPr>
          <w:p w14:paraId="29973A2E">
            <w:pPr>
              <w:widowControl/>
              <w:spacing w:line="240" w:lineRule="auto"/>
              <w:ind w:firstLine="0" w:firstLineChars="0"/>
              <w:jc w:val="left"/>
              <w:rPr>
                <w:rFonts w:cs="Times New Roman"/>
                <w:b w:val="0"/>
                <w:color w:val="000000"/>
                <w:kern w:val="0"/>
                <w:sz w:val="21"/>
                <w:szCs w:val="21"/>
              </w:rPr>
            </w:pPr>
            <w:r>
              <w:rPr>
                <w:rFonts w:cs="Times New Roman"/>
                <w:b w:val="0"/>
                <w:color w:val="000000"/>
                <w:sz w:val="21"/>
                <w:szCs w:val="21"/>
              </w:rPr>
              <w:t>Nodes</w:t>
            </w:r>
          </w:p>
        </w:tc>
        <w:tc>
          <w:tcPr>
            <w:tcW w:w="1250" w:type="pct"/>
            <w:tcBorders>
              <w:top w:val="single" w:color="000000" w:sz="4" w:space="0"/>
              <w:left w:val="nil"/>
              <w:bottom w:val="nil"/>
              <w:right w:val="nil"/>
            </w:tcBorders>
            <w:shd w:val="clear" w:color="auto" w:fill="FFFFFF"/>
            <w:vAlign w:val="center"/>
          </w:tcPr>
          <w:p w14:paraId="54E78CB3">
            <w:pPr>
              <w:spacing w:line="240" w:lineRule="auto"/>
              <w:ind w:firstLine="0" w:firstLineChars="0"/>
              <w:jc w:val="left"/>
              <w:rPr>
                <w:rFonts w:cs="Times New Roman"/>
                <w:b w:val="0"/>
                <w:color w:val="000000"/>
                <w:sz w:val="21"/>
                <w:szCs w:val="21"/>
              </w:rPr>
            </w:pPr>
            <w:r>
              <w:rPr>
                <w:rFonts w:cs="Times New Roman"/>
                <w:b w:val="0"/>
                <w:color w:val="000000"/>
                <w:sz w:val="21"/>
                <w:szCs w:val="21"/>
              </w:rPr>
              <w:t>44</w:t>
            </w:r>
          </w:p>
        </w:tc>
        <w:tc>
          <w:tcPr>
            <w:tcW w:w="1250" w:type="pct"/>
            <w:tcBorders>
              <w:top w:val="single" w:color="000000" w:sz="4" w:space="0"/>
              <w:left w:val="nil"/>
              <w:bottom w:val="nil"/>
              <w:right w:val="nil"/>
            </w:tcBorders>
            <w:shd w:val="clear" w:color="auto" w:fill="FFFFFF"/>
            <w:vAlign w:val="center"/>
          </w:tcPr>
          <w:p w14:paraId="0E5B4B9F">
            <w:pPr>
              <w:spacing w:line="240" w:lineRule="auto"/>
              <w:ind w:firstLine="0" w:firstLineChars="0"/>
              <w:jc w:val="left"/>
              <w:rPr>
                <w:rFonts w:cs="Times New Roman"/>
                <w:b w:val="0"/>
                <w:color w:val="000000"/>
                <w:sz w:val="21"/>
                <w:szCs w:val="21"/>
              </w:rPr>
            </w:pPr>
            <w:r>
              <w:rPr>
                <w:rFonts w:cs="Times New Roman"/>
                <w:b w:val="0"/>
                <w:color w:val="000000"/>
                <w:sz w:val="21"/>
                <w:szCs w:val="21"/>
              </w:rPr>
              <w:t>83</w:t>
            </w:r>
          </w:p>
        </w:tc>
        <w:tc>
          <w:tcPr>
            <w:tcW w:w="1250" w:type="pct"/>
            <w:tcBorders>
              <w:top w:val="single" w:color="000000" w:sz="4" w:space="0"/>
              <w:left w:val="nil"/>
              <w:bottom w:val="nil"/>
              <w:right w:val="nil"/>
            </w:tcBorders>
            <w:shd w:val="clear" w:color="auto" w:fill="FFFFFF"/>
            <w:vAlign w:val="center"/>
          </w:tcPr>
          <w:p w14:paraId="0D54BE9C">
            <w:pPr>
              <w:spacing w:line="240" w:lineRule="auto"/>
              <w:ind w:firstLine="0" w:firstLineChars="0"/>
              <w:jc w:val="left"/>
              <w:rPr>
                <w:rFonts w:cs="Times New Roman"/>
                <w:b w:val="0"/>
                <w:color w:val="000000"/>
                <w:sz w:val="21"/>
                <w:szCs w:val="21"/>
              </w:rPr>
            </w:pPr>
            <w:r>
              <w:rPr>
                <w:rFonts w:cs="Times New Roman"/>
                <w:b w:val="0"/>
                <w:color w:val="000000"/>
                <w:sz w:val="21"/>
                <w:szCs w:val="21"/>
              </w:rPr>
              <w:t>230</w:t>
            </w:r>
          </w:p>
        </w:tc>
      </w:tr>
      <w:tr w14:paraId="4AAC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nil"/>
              <w:left w:val="nil"/>
              <w:bottom w:val="nil"/>
              <w:right w:val="nil"/>
            </w:tcBorders>
            <w:shd w:val="clear" w:color="auto" w:fill="FFFFFF"/>
            <w:vAlign w:val="center"/>
          </w:tcPr>
          <w:p w14:paraId="6318CF16">
            <w:pPr>
              <w:spacing w:line="240" w:lineRule="auto"/>
              <w:ind w:firstLine="0" w:firstLineChars="0"/>
              <w:jc w:val="left"/>
              <w:rPr>
                <w:rFonts w:cs="Times New Roman"/>
                <w:b w:val="0"/>
                <w:color w:val="000000"/>
                <w:sz w:val="21"/>
                <w:szCs w:val="21"/>
              </w:rPr>
            </w:pPr>
            <w:r>
              <w:rPr>
                <w:rFonts w:cs="Times New Roman"/>
                <w:b w:val="0"/>
                <w:color w:val="000000"/>
                <w:sz w:val="21"/>
                <w:szCs w:val="21"/>
              </w:rPr>
              <w:t>Edges</w:t>
            </w:r>
          </w:p>
        </w:tc>
        <w:tc>
          <w:tcPr>
            <w:tcW w:w="1250" w:type="pct"/>
            <w:tcBorders>
              <w:top w:val="nil"/>
              <w:left w:val="nil"/>
              <w:bottom w:val="nil"/>
              <w:right w:val="nil"/>
            </w:tcBorders>
            <w:shd w:val="clear" w:color="auto" w:fill="FFFFFF"/>
            <w:vAlign w:val="center"/>
          </w:tcPr>
          <w:p w14:paraId="7D68EE61">
            <w:pPr>
              <w:spacing w:line="240" w:lineRule="auto"/>
              <w:ind w:firstLine="0" w:firstLineChars="0"/>
              <w:jc w:val="left"/>
              <w:rPr>
                <w:rFonts w:cs="Times New Roman"/>
                <w:b w:val="0"/>
                <w:color w:val="000000"/>
                <w:sz w:val="21"/>
                <w:szCs w:val="21"/>
              </w:rPr>
            </w:pPr>
            <w:r>
              <w:rPr>
                <w:rFonts w:cs="Times New Roman"/>
                <w:b w:val="0"/>
                <w:color w:val="000000"/>
                <w:sz w:val="21"/>
                <w:szCs w:val="21"/>
              </w:rPr>
              <w:t>212</w:t>
            </w:r>
          </w:p>
        </w:tc>
        <w:tc>
          <w:tcPr>
            <w:tcW w:w="1250" w:type="pct"/>
            <w:tcBorders>
              <w:top w:val="nil"/>
              <w:left w:val="nil"/>
              <w:bottom w:val="nil"/>
              <w:right w:val="nil"/>
            </w:tcBorders>
            <w:shd w:val="clear" w:color="auto" w:fill="FFFFFF"/>
            <w:vAlign w:val="center"/>
          </w:tcPr>
          <w:p w14:paraId="03009D1A">
            <w:pPr>
              <w:spacing w:line="240" w:lineRule="auto"/>
              <w:ind w:firstLine="0" w:firstLineChars="0"/>
              <w:jc w:val="left"/>
              <w:rPr>
                <w:rFonts w:cs="Times New Roman"/>
                <w:b w:val="0"/>
                <w:color w:val="000000"/>
                <w:sz w:val="21"/>
                <w:szCs w:val="21"/>
              </w:rPr>
            </w:pPr>
            <w:r>
              <w:rPr>
                <w:rFonts w:cs="Times New Roman"/>
                <w:b w:val="0"/>
                <w:color w:val="000000"/>
                <w:sz w:val="21"/>
                <w:szCs w:val="21"/>
              </w:rPr>
              <w:t>691</w:t>
            </w:r>
          </w:p>
        </w:tc>
        <w:tc>
          <w:tcPr>
            <w:tcW w:w="1250" w:type="pct"/>
            <w:tcBorders>
              <w:top w:val="nil"/>
              <w:left w:val="nil"/>
              <w:bottom w:val="nil"/>
              <w:right w:val="nil"/>
            </w:tcBorders>
            <w:shd w:val="clear" w:color="auto" w:fill="FFFFFF"/>
            <w:vAlign w:val="center"/>
          </w:tcPr>
          <w:p w14:paraId="5520D34B">
            <w:pPr>
              <w:spacing w:line="240" w:lineRule="auto"/>
              <w:ind w:firstLine="0" w:firstLineChars="0"/>
              <w:jc w:val="left"/>
              <w:rPr>
                <w:rFonts w:cs="Times New Roman"/>
                <w:b w:val="0"/>
                <w:color w:val="000000"/>
                <w:sz w:val="21"/>
                <w:szCs w:val="21"/>
              </w:rPr>
            </w:pPr>
            <w:r>
              <w:rPr>
                <w:rFonts w:cs="Times New Roman"/>
                <w:b w:val="0"/>
                <w:color w:val="000000"/>
                <w:sz w:val="21"/>
                <w:szCs w:val="21"/>
              </w:rPr>
              <w:t>5953</w:t>
            </w:r>
          </w:p>
        </w:tc>
      </w:tr>
      <w:tr w14:paraId="5AAE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nil"/>
              <w:left w:val="nil"/>
              <w:bottom w:val="nil"/>
              <w:right w:val="nil"/>
            </w:tcBorders>
            <w:shd w:val="clear" w:color="auto" w:fill="FFFFFF"/>
            <w:vAlign w:val="center"/>
          </w:tcPr>
          <w:p w14:paraId="44693BB7">
            <w:pPr>
              <w:spacing w:line="240" w:lineRule="auto"/>
              <w:ind w:firstLine="0" w:firstLineChars="0"/>
              <w:jc w:val="left"/>
              <w:rPr>
                <w:rFonts w:cs="Times New Roman"/>
                <w:b w:val="0"/>
                <w:color w:val="000000"/>
                <w:sz w:val="21"/>
                <w:szCs w:val="21"/>
              </w:rPr>
            </w:pPr>
            <w:r>
              <w:rPr>
                <w:rFonts w:cs="Times New Roman"/>
                <w:b w:val="0"/>
                <w:color w:val="000000"/>
                <w:sz w:val="21"/>
                <w:szCs w:val="21"/>
              </w:rPr>
              <w:t>Average degree</w:t>
            </w:r>
          </w:p>
        </w:tc>
        <w:tc>
          <w:tcPr>
            <w:tcW w:w="1250" w:type="pct"/>
            <w:tcBorders>
              <w:top w:val="nil"/>
              <w:left w:val="nil"/>
              <w:bottom w:val="nil"/>
              <w:right w:val="nil"/>
            </w:tcBorders>
            <w:shd w:val="clear" w:color="auto" w:fill="FFFFFF"/>
            <w:vAlign w:val="center"/>
          </w:tcPr>
          <w:p w14:paraId="6799C45D">
            <w:pPr>
              <w:spacing w:line="240" w:lineRule="auto"/>
              <w:ind w:firstLine="0" w:firstLineChars="0"/>
              <w:jc w:val="left"/>
              <w:rPr>
                <w:rFonts w:cs="Times New Roman"/>
                <w:b w:val="0"/>
                <w:color w:val="000000"/>
                <w:sz w:val="21"/>
                <w:szCs w:val="21"/>
              </w:rPr>
            </w:pPr>
            <w:r>
              <w:rPr>
                <w:rFonts w:cs="Times New Roman"/>
                <w:b w:val="0"/>
                <w:color w:val="000000"/>
                <w:sz w:val="21"/>
                <w:szCs w:val="21"/>
              </w:rPr>
              <w:t>9.636</w:t>
            </w:r>
          </w:p>
        </w:tc>
        <w:tc>
          <w:tcPr>
            <w:tcW w:w="1250" w:type="pct"/>
            <w:tcBorders>
              <w:top w:val="nil"/>
              <w:left w:val="nil"/>
              <w:bottom w:val="nil"/>
              <w:right w:val="nil"/>
            </w:tcBorders>
            <w:shd w:val="clear" w:color="auto" w:fill="FFFFFF"/>
            <w:vAlign w:val="center"/>
          </w:tcPr>
          <w:p w14:paraId="562540F3">
            <w:pPr>
              <w:spacing w:line="240" w:lineRule="auto"/>
              <w:ind w:firstLine="0" w:firstLineChars="0"/>
              <w:jc w:val="left"/>
              <w:rPr>
                <w:rFonts w:cs="Times New Roman"/>
                <w:b w:val="0"/>
                <w:color w:val="000000"/>
                <w:sz w:val="21"/>
                <w:szCs w:val="21"/>
              </w:rPr>
            </w:pPr>
            <w:r>
              <w:rPr>
                <w:rFonts w:cs="Times New Roman"/>
                <w:b w:val="0"/>
                <w:color w:val="000000"/>
                <w:sz w:val="21"/>
                <w:szCs w:val="21"/>
              </w:rPr>
              <w:t>16.651</w:t>
            </w:r>
          </w:p>
        </w:tc>
        <w:tc>
          <w:tcPr>
            <w:tcW w:w="1250" w:type="pct"/>
            <w:tcBorders>
              <w:top w:val="nil"/>
              <w:left w:val="nil"/>
              <w:bottom w:val="nil"/>
              <w:right w:val="nil"/>
            </w:tcBorders>
            <w:shd w:val="clear" w:color="auto" w:fill="FFFFFF"/>
            <w:vAlign w:val="center"/>
          </w:tcPr>
          <w:p w14:paraId="2F7FA235">
            <w:pPr>
              <w:spacing w:line="240" w:lineRule="auto"/>
              <w:ind w:firstLine="0" w:firstLineChars="0"/>
              <w:jc w:val="left"/>
              <w:rPr>
                <w:rFonts w:cs="Times New Roman"/>
                <w:b w:val="0"/>
                <w:color w:val="000000"/>
                <w:sz w:val="21"/>
                <w:szCs w:val="21"/>
              </w:rPr>
            </w:pPr>
            <w:r>
              <w:rPr>
                <w:rFonts w:cs="Times New Roman"/>
                <w:b w:val="0"/>
                <w:color w:val="000000"/>
                <w:sz w:val="21"/>
                <w:szCs w:val="21"/>
              </w:rPr>
              <w:t>51.765</w:t>
            </w:r>
          </w:p>
        </w:tc>
      </w:tr>
      <w:tr w14:paraId="2598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nil"/>
              <w:left w:val="nil"/>
              <w:bottom w:val="nil"/>
              <w:right w:val="nil"/>
            </w:tcBorders>
            <w:shd w:val="clear" w:color="auto" w:fill="FFFFFF"/>
            <w:vAlign w:val="center"/>
          </w:tcPr>
          <w:p w14:paraId="6FAF2EF9">
            <w:pPr>
              <w:spacing w:line="240" w:lineRule="auto"/>
              <w:ind w:firstLine="0" w:firstLineChars="0"/>
              <w:jc w:val="left"/>
              <w:rPr>
                <w:rFonts w:cs="Times New Roman"/>
                <w:b w:val="0"/>
                <w:color w:val="000000"/>
                <w:sz w:val="21"/>
                <w:szCs w:val="21"/>
              </w:rPr>
            </w:pPr>
            <w:r>
              <w:rPr>
                <w:rFonts w:cs="Times New Roman"/>
                <w:b w:val="0"/>
                <w:color w:val="000000"/>
                <w:sz w:val="21"/>
                <w:szCs w:val="21"/>
              </w:rPr>
              <w:t>Average path length</w:t>
            </w:r>
          </w:p>
        </w:tc>
        <w:tc>
          <w:tcPr>
            <w:tcW w:w="1250" w:type="pct"/>
            <w:tcBorders>
              <w:top w:val="nil"/>
              <w:left w:val="nil"/>
              <w:bottom w:val="nil"/>
              <w:right w:val="nil"/>
            </w:tcBorders>
            <w:shd w:val="clear" w:color="auto" w:fill="FFFFFF"/>
            <w:vAlign w:val="center"/>
          </w:tcPr>
          <w:p w14:paraId="7001C7AE">
            <w:pPr>
              <w:spacing w:line="240" w:lineRule="auto"/>
              <w:ind w:firstLine="0" w:firstLineChars="0"/>
              <w:jc w:val="left"/>
              <w:rPr>
                <w:rFonts w:cs="Times New Roman"/>
                <w:b w:val="0"/>
                <w:color w:val="000000"/>
                <w:sz w:val="21"/>
                <w:szCs w:val="21"/>
              </w:rPr>
            </w:pPr>
            <w:r>
              <w:rPr>
                <w:rFonts w:cs="Times New Roman"/>
                <w:b w:val="0"/>
                <w:color w:val="000000"/>
                <w:sz w:val="21"/>
                <w:szCs w:val="21"/>
              </w:rPr>
              <w:t>1.794</w:t>
            </w:r>
          </w:p>
        </w:tc>
        <w:tc>
          <w:tcPr>
            <w:tcW w:w="1250" w:type="pct"/>
            <w:tcBorders>
              <w:top w:val="nil"/>
              <w:left w:val="nil"/>
              <w:bottom w:val="nil"/>
              <w:right w:val="nil"/>
            </w:tcBorders>
            <w:shd w:val="clear" w:color="auto" w:fill="FFFFFF"/>
            <w:vAlign w:val="center"/>
          </w:tcPr>
          <w:p w14:paraId="2225B9A8">
            <w:pPr>
              <w:spacing w:line="240" w:lineRule="auto"/>
              <w:ind w:firstLine="0" w:firstLineChars="0"/>
              <w:jc w:val="left"/>
              <w:rPr>
                <w:rFonts w:cs="Times New Roman"/>
                <w:b w:val="0"/>
                <w:color w:val="000000"/>
                <w:sz w:val="21"/>
                <w:szCs w:val="21"/>
              </w:rPr>
            </w:pPr>
            <w:r>
              <w:rPr>
                <w:rFonts w:cs="Times New Roman"/>
                <w:b w:val="0"/>
                <w:color w:val="000000"/>
                <w:sz w:val="21"/>
                <w:szCs w:val="21"/>
              </w:rPr>
              <w:t>1.467</w:t>
            </w:r>
          </w:p>
        </w:tc>
        <w:tc>
          <w:tcPr>
            <w:tcW w:w="1250" w:type="pct"/>
            <w:tcBorders>
              <w:top w:val="nil"/>
              <w:left w:val="nil"/>
              <w:bottom w:val="nil"/>
              <w:right w:val="nil"/>
            </w:tcBorders>
            <w:shd w:val="clear" w:color="auto" w:fill="FFFFFF"/>
            <w:vAlign w:val="center"/>
          </w:tcPr>
          <w:p w14:paraId="65400317">
            <w:pPr>
              <w:spacing w:line="240" w:lineRule="auto"/>
              <w:ind w:firstLine="0" w:firstLineChars="0"/>
              <w:jc w:val="left"/>
              <w:rPr>
                <w:rFonts w:cs="Times New Roman"/>
                <w:b w:val="0"/>
                <w:color w:val="000000"/>
                <w:sz w:val="21"/>
                <w:szCs w:val="21"/>
              </w:rPr>
            </w:pPr>
            <w:r>
              <w:rPr>
                <w:rFonts w:cs="Times New Roman"/>
                <w:b w:val="0"/>
                <w:color w:val="000000"/>
                <w:sz w:val="21"/>
                <w:szCs w:val="21"/>
              </w:rPr>
              <w:t>1.947</w:t>
            </w:r>
          </w:p>
        </w:tc>
      </w:tr>
      <w:tr w14:paraId="7571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nil"/>
              <w:left w:val="nil"/>
              <w:bottom w:val="nil"/>
              <w:right w:val="nil"/>
            </w:tcBorders>
            <w:shd w:val="clear" w:color="auto" w:fill="FFFFFF"/>
            <w:vAlign w:val="center"/>
          </w:tcPr>
          <w:p w14:paraId="43E3A7C6">
            <w:pPr>
              <w:spacing w:line="240" w:lineRule="auto"/>
              <w:ind w:firstLine="0" w:firstLineChars="0"/>
              <w:jc w:val="left"/>
              <w:rPr>
                <w:rFonts w:cs="Times New Roman"/>
                <w:b w:val="0"/>
                <w:color w:val="000000"/>
                <w:sz w:val="21"/>
                <w:szCs w:val="21"/>
              </w:rPr>
            </w:pPr>
            <w:r>
              <w:rPr>
                <w:rFonts w:cs="Times New Roman"/>
                <w:b w:val="0"/>
                <w:color w:val="000000"/>
                <w:sz w:val="21"/>
                <w:szCs w:val="21"/>
              </w:rPr>
              <w:t>Network diameter</w:t>
            </w:r>
          </w:p>
        </w:tc>
        <w:tc>
          <w:tcPr>
            <w:tcW w:w="1250" w:type="pct"/>
            <w:tcBorders>
              <w:top w:val="nil"/>
              <w:left w:val="nil"/>
              <w:bottom w:val="nil"/>
              <w:right w:val="nil"/>
            </w:tcBorders>
            <w:shd w:val="clear" w:color="auto" w:fill="FFFFFF"/>
            <w:vAlign w:val="center"/>
          </w:tcPr>
          <w:p w14:paraId="57DDFF63">
            <w:pPr>
              <w:spacing w:line="240" w:lineRule="auto"/>
              <w:ind w:firstLine="0" w:firstLineChars="0"/>
              <w:jc w:val="left"/>
              <w:rPr>
                <w:rFonts w:cs="Times New Roman"/>
                <w:b w:val="0"/>
                <w:color w:val="000000"/>
                <w:sz w:val="21"/>
                <w:szCs w:val="21"/>
              </w:rPr>
            </w:pPr>
            <w:r>
              <w:rPr>
                <w:rFonts w:cs="Times New Roman"/>
                <w:b w:val="0"/>
                <w:color w:val="000000"/>
                <w:sz w:val="21"/>
                <w:szCs w:val="21"/>
              </w:rPr>
              <w:t>4.703</w:t>
            </w:r>
          </w:p>
        </w:tc>
        <w:tc>
          <w:tcPr>
            <w:tcW w:w="1250" w:type="pct"/>
            <w:tcBorders>
              <w:top w:val="nil"/>
              <w:left w:val="nil"/>
              <w:bottom w:val="nil"/>
              <w:right w:val="nil"/>
            </w:tcBorders>
            <w:shd w:val="clear" w:color="auto" w:fill="FFFFFF"/>
            <w:vAlign w:val="center"/>
          </w:tcPr>
          <w:p w14:paraId="1C7B71AE">
            <w:pPr>
              <w:spacing w:line="240" w:lineRule="auto"/>
              <w:ind w:firstLine="0" w:firstLineChars="0"/>
              <w:jc w:val="left"/>
              <w:rPr>
                <w:rFonts w:cs="Times New Roman"/>
                <w:b w:val="0"/>
                <w:color w:val="000000"/>
                <w:sz w:val="21"/>
                <w:szCs w:val="21"/>
              </w:rPr>
            </w:pPr>
            <w:r>
              <w:rPr>
                <w:rFonts w:cs="Times New Roman"/>
                <w:b w:val="0"/>
                <w:color w:val="000000"/>
                <w:sz w:val="21"/>
                <w:szCs w:val="21"/>
              </w:rPr>
              <w:t>3.709</w:t>
            </w:r>
          </w:p>
        </w:tc>
        <w:tc>
          <w:tcPr>
            <w:tcW w:w="1250" w:type="pct"/>
            <w:tcBorders>
              <w:top w:val="nil"/>
              <w:left w:val="nil"/>
              <w:bottom w:val="nil"/>
              <w:right w:val="nil"/>
            </w:tcBorders>
            <w:shd w:val="clear" w:color="auto" w:fill="FFFFFF"/>
            <w:vAlign w:val="center"/>
          </w:tcPr>
          <w:p w14:paraId="3D5E3EBB">
            <w:pPr>
              <w:spacing w:line="240" w:lineRule="auto"/>
              <w:ind w:firstLine="0" w:firstLineChars="0"/>
              <w:jc w:val="left"/>
              <w:rPr>
                <w:rFonts w:cs="Times New Roman"/>
                <w:b w:val="0"/>
                <w:color w:val="000000"/>
                <w:sz w:val="21"/>
                <w:szCs w:val="21"/>
              </w:rPr>
            </w:pPr>
            <w:r>
              <w:rPr>
                <w:rFonts w:cs="Times New Roman"/>
                <w:b w:val="0"/>
                <w:color w:val="000000"/>
                <w:sz w:val="21"/>
                <w:szCs w:val="21"/>
              </w:rPr>
              <w:t>5.069</w:t>
            </w:r>
          </w:p>
        </w:tc>
      </w:tr>
      <w:tr w14:paraId="446E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nil"/>
              <w:left w:val="nil"/>
              <w:bottom w:val="nil"/>
              <w:right w:val="nil"/>
            </w:tcBorders>
            <w:shd w:val="clear" w:color="auto" w:fill="FFFFFF"/>
            <w:vAlign w:val="center"/>
          </w:tcPr>
          <w:p w14:paraId="4B43E15F">
            <w:pPr>
              <w:spacing w:line="240" w:lineRule="auto"/>
              <w:ind w:firstLine="0" w:firstLineChars="0"/>
              <w:jc w:val="left"/>
              <w:rPr>
                <w:rFonts w:cs="Times New Roman"/>
                <w:b w:val="0"/>
                <w:color w:val="000000"/>
                <w:sz w:val="21"/>
                <w:szCs w:val="21"/>
              </w:rPr>
            </w:pPr>
            <w:r>
              <w:rPr>
                <w:rFonts w:cs="Times New Roman"/>
                <w:b w:val="0"/>
                <w:color w:val="000000"/>
                <w:sz w:val="21"/>
                <w:szCs w:val="21"/>
              </w:rPr>
              <w:t>Network density</w:t>
            </w:r>
          </w:p>
        </w:tc>
        <w:tc>
          <w:tcPr>
            <w:tcW w:w="1250" w:type="pct"/>
            <w:tcBorders>
              <w:top w:val="nil"/>
              <w:left w:val="nil"/>
              <w:bottom w:val="nil"/>
              <w:right w:val="nil"/>
            </w:tcBorders>
            <w:shd w:val="clear" w:color="auto" w:fill="FFFFFF"/>
            <w:vAlign w:val="center"/>
          </w:tcPr>
          <w:p w14:paraId="6B37B168">
            <w:pPr>
              <w:spacing w:line="240" w:lineRule="auto"/>
              <w:ind w:firstLine="0" w:firstLineChars="0"/>
              <w:jc w:val="left"/>
              <w:rPr>
                <w:rFonts w:cs="Times New Roman"/>
                <w:b w:val="0"/>
                <w:color w:val="000000"/>
                <w:sz w:val="21"/>
                <w:szCs w:val="21"/>
              </w:rPr>
            </w:pPr>
            <w:r>
              <w:rPr>
                <w:rFonts w:cs="Times New Roman"/>
                <w:b w:val="0"/>
                <w:color w:val="000000"/>
                <w:sz w:val="21"/>
                <w:szCs w:val="21"/>
              </w:rPr>
              <w:t>0.224</w:t>
            </w:r>
          </w:p>
        </w:tc>
        <w:tc>
          <w:tcPr>
            <w:tcW w:w="1250" w:type="pct"/>
            <w:tcBorders>
              <w:top w:val="nil"/>
              <w:left w:val="nil"/>
              <w:bottom w:val="nil"/>
              <w:right w:val="nil"/>
            </w:tcBorders>
            <w:shd w:val="clear" w:color="auto" w:fill="FFFFFF"/>
            <w:vAlign w:val="center"/>
          </w:tcPr>
          <w:p w14:paraId="04B010EF">
            <w:pPr>
              <w:spacing w:line="240" w:lineRule="auto"/>
              <w:ind w:firstLine="0" w:firstLineChars="0"/>
              <w:jc w:val="left"/>
              <w:rPr>
                <w:rFonts w:cs="Times New Roman"/>
                <w:b w:val="0"/>
                <w:color w:val="000000"/>
                <w:sz w:val="21"/>
                <w:szCs w:val="21"/>
              </w:rPr>
            </w:pPr>
            <w:r>
              <w:rPr>
                <w:rFonts w:cs="Times New Roman"/>
                <w:b w:val="0"/>
                <w:color w:val="000000"/>
                <w:sz w:val="21"/>
                <w:szCs w:val="21"/>
              </w:rPr>
              <w:t>0.203</w:t>
            </w:r>
          </w:p>
        </w:tc>
        <w:tc>
          <w:tcPr>
            <w:tcW w:w="1250" w:type="pct"/>
            <w:tcBorders>
              <w:top w:val="nil"/>
              <w:left w:val="nil"/>
              <w:bottom w:val="nil"/>
              <w:right w:val="nil"/>
            </w:tcBorders>
            <w:shd w:val="clear" w:color="auto" w:fill="FFFFFF"/>
            <w:vAlign w:val="center"/>
          </w:tcPr>
          <w:p w14:paraId="5F00A5A8">
            <w:pPr>
              <w:spacing w:line="240" w:lineRule="auto"/>
              <w:ind w:firstLine="0" w:firstLineChars="0"/>
              <w:jc w:val="left"/>
              <w:rPr>
                <w:rFonts w:cs="Times New Roman"/>
                <w:b w:val="0"/>
                <w:color w:val="000000"/>
                <w:sz w:val="21"/>
                <w:szCs w:val="21"/>
              </w:rPr>
            </w:pPr>
            <w:r>
              <w:rPr>
                <w:rFonts w:cs="Times New Roman"/>
                <w:b w:val="0"/>
                <w:color w:val="000000"/>
                <w:sz w:val="21"/>
                <w:szCs w:val="21"/>
              </w:rPr>
              <w:t>0.226</w:t>
            </w:r>
          </w:p>
        </w:tc>
      </w:tr>
      <w:tr w14:paraId="0A71B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nil"/>
              <w:left w:val="nil"/>
              <w:bottom w:val="nil"/>
              <w:right w:val="nil"/>
            </w:tcBorders>
            <w:shd w:val="clear" w:color="auto" w:fill="FFFFFF"/>
            <w:vAlign w:val="center"/>
          </w:tcPr>
          <w:p w14:paraId="4AD57189">
            <w:pPr>
              <w:spacing w:line="240" w:lineRule="auto"/>
              <w:ind w:firstLine="0" w:firstLineChars="0"/>
              <w:jc w:val="left"/>
              <w:rPr>
                <w:rFonts w:cs="Times New Roman"/>
                <w:b w:val="0"/>
                <w:color w:val="000000"/>
                <w:sz w:val="21"/>
                <w:szCs w:val="21"/>
              </w:rPr>
            </w:pPr>
            <w:r>
              <w:rPr>
                <w:rFonts w:cs="Times New Roman"/>
                <w:b w:val="0"/>
                <w:color w:val="000000"/>
                <w:sz w:val="21"/>
                <w:szCs w:val="21"/>
              </w:rPr>
              <w:t>Clustering coefficient</w:t>
            </w:r>
          </w:p>
        </w:tc>
        <w:tc>
          <w:tcPr>
            <w:tcW w:w="1250" w:type="pct"/>
            <w:tcBorders>
              <w:top w:val="nil"/>
              <w:left w:val="nil"/>
              <w:bottom w:val="nil"/>
              <w:right w:val="nil"/>
            </w:tcBorders>
            <w:shd w:val="clear" w:color="auto" w:fill="FFFFFF"/>
            <w:vAlign w:val="center"/>
          </w:tcPr>
          <w:p w14:paraId="248C25A0">
            <w:pPr>
              <w:spacing w:line="240" w:lineRule="auto"/>
              <w:ind w:firstLine="0" w:firstLineChars="0"/>
              <w:jc w:val="left"/>
              <w:rPr>
                <w:rFonts w:cs="Times New Roman"/>
                <w:b w:val="0"/>
                <w:color w:val="000000"/>
                <w:sz w:val="21"/>
                <w:szCs w:val="21"/>
              </w:rPr>
            </w:pPr>
            <w:r>
              <w:rPr>
                <w:rFonts w:cs="Times New Roman"/>
                <w:b w:val="0"/>
                <w:color w:val="000000"/>
                <w:sz w:val="21"/>
                <w:szCs w:val="21"/>
              </w:rPr>
              <w:t>0.741</w:t>
            </w:r>
          </w:p>
        </w:tc>
        <w:tc>
          <w:tcPr>
            <w:tcW w:w="1250" w:type="pct"/>
            <w:tcBorders>
              <w:top w:val="nil"/>
              <w:left w:val="nil"/>
              <w:bottom w:val="nil"/>
              <w:right w:val="nil"/>
            </w:tcBorders>
            <w:shd w:val="clear" w:color="auto" w:fill="FFFFFF"/>
            <w:vAlign w:val="center"/>
          </w:tcPr>
          <w:p w14:paraId="56FBE94B">
            <w:pPr>
              <w:spacing w:line="240" w:lineRule="auto"/>
              <w:ind w:firstLine="0" w:firstLineChars="0"/>
              <w:jc w:val="left"/>
              <w:rPr>
                <w:rFonts w:cs="Times New Roman"/>
                <w:b w:val="0"/>
                <w:color w:val="000000"/>
                <w:sz w:val="21"/>
                <w:szCs w:val="21"/>
              </w:rPr>
            </w:pPr>
            <w:r>
              <w:rPr>
                <w:rFonts w:cs="Times New Roman"/>
                <w:b w:val="0"/>
                <w:color w:val="000000"/>
                <w:sz w:val="21"/>
                <w:szCs w:val="21"/>
              </w:rPr>
              <w:t>0.873</w:t>
            </w:r>
          </w:p>
        </w:tc>
        <w:tc>
          <w:tcPr>
            <w:tcW w:w="1250" w:type="pct"/>
            <w:tcBorders>
              <w:top w:val="nil"/>
              <w:left w:val="nil"/>
              <w:bottom w:val="nil"/>
              <w:right w:val="nil"/>
            </w:tcBorders>
            <w:shd w:val="clear" w:color="auto" w:fill="FFFFFF"/>
            <w:vAlign w:val="center"/>
          </w:tcPr>
          <w:p w14:paraId="4097AC3B">
            <w:pPr>
              <w:spacing w:line="240" w:lineRule="auto"/>
              <w:ind w:firstLine="0" w:firstLineChars="0"/>
              <w:jc w:val="left"/>
              <w:rPr>
                <w:rFonts w:cs="Times New Roman"/>
                <w:b w:val="0"/>
                <w:color w:val="000000"/>
                <w:sz w:val="21"/>
                <w:szCs w:val="21"/>
              </w:rPr>
            </w:pPr>
            <w:r>
              <w:rPr>
                <w:rFonts w:cs="Times New Roman"/>
                <w:b w:val="0"/>
                <w:color w:val="000000"/>
                <w:sz w:val="21"/>
                <w:szCs w:val="21"/>
              </w:rPr>
              <w:t>0.925</w:t>
            </w:r>
          </w:p>
        </w:tc>
      </w:tr>
      <w:tr w14:paraId="13CC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nil"/>
              <w:left w:val="nil"/>
              <w:bottom w:val="nil"/>
              <w:right w:val="nil"/>
            </w:tcBorders>
            <w:shd w:val="clear" w:color="auto" w:fill="FFFFFF"/>
            <w:vAlign w:val="center"/>
          </w:tcPr>
          <w:p w14:paraId="3A924A18">
            <w:pPr>
              <w:spacing w:line="240" w:lineRule="auto"/>
              <w:ind w:firstLine="0" w:firstLineChars="0"/>
              <w:jc w:val="left"/>
              <w:rPr>
                <w:rFonts w:cs="Times New Roman"/>
                <w:b w:val="0"/>
                <w:color w:val="000000"/>
                <w:sz w:val="21"/>
                <w:szCs w:val="21"/>
              </w:rPr>
            </w:pPr>
            <w:r>
              <w:rPr>
                <w:rFonts w:cs="Times New Roman"/>
                <w:b w:val="0"/>
                <w:color w:val="000000"/>
                <w:sz w:val="21"/>
                <w:szCs w:val="21"/>
              </w:rPr>
              <w:t>Modularity</w:t>
            </w:r>
          </w:p>
        </w:tc>
        <w:tc>
          <w:tcPr>
            <w:tcW w:w="1250" w:type="pct"/>
            <w:tcBorders>
              <w:top w:val="nil"/>
              <w:left w:val="nil"/>
              <w:bottom w:val="nil"/>
              <w:right w:val="nil"/>
            </w:tcBorders>
            <w:shd w:val="clear" w:color="auto" w:fill="FFFFFF"/>
            <w:vAlign w:val="center"/>
          </w:tcPr>
          <w:p w14:paraId="63A07CB2">
            <w:pPr>
              <w:spacing w:line="240" w:lineRule="auto"/>
              <w:ind w:firstLine="0" w:firstLineChars="0"/>
              <w:jc w:val="left"/>
              <w:rPr>
                <w:rFonts w:cs="Times New Roman"/>
                <w:b w:val="0"/>
                <w:color w:val="000000"/>
                <w:sz w:val="21"/>
                <w:szCs w:val="21"/>
              </w:rPr>
            </w:pPr>
            <w:r>
              <w:rPr>
                <w:rFonts w:cs="Times New Roman"/>
                <w:b w:val="0"/>
                <w:color w:val="000000"/>
                <w:sz w:val="21"/>
                <w:szCs w:val="21"/>
              </w:rPr>
              <w:t>0.418</w:t>
            </w:r>
          </w:p>
        </w:tc>
        <w:tc>
          <w:tcPr>
            <w:tcW w:w="1250" w:type="pct"/>
            <w:tcBorders>
              <w:top w:val="nil"/>
              <w:left w:val="nil"/>
              <w:bottom w:val="nil"/>
              <w:right w:val="nil"/>
            </w:tcBorders>
            <w:shd w:val="clear" w:color="auto" w:fill="FFFFFF"/>
            <w:vAlign w:val="center"/>
          </w:tcPr>
          <w:p w14:paraId="69134E7E">
            <w:pPr>
              <w:spacing w:line="240" w:lineRule="auto"/>
              <w:ind w:firstLine="0" w:firstLineChars="0"/>
              <w:jc w:val="left"/>
              <w:rPr>
                <w:rFonts w:cs="Times New Roman"/>
                <w:b w:val="0"/>
                <w:color w:val="000000"/>
                <w:sz w:val="21"/>
                <w:szCs w:val="21"/>
              </w:rPr>
            </w:pPr>
            <w:r>
              <w:rPr>
                <w:rFonts w:cs="Times New Roman"/>
                <w:b w:val="0"/>
                <w:color w:val="000000"/>
                <w:sz w:val="21"/>
                <w:szCs w:val="21"/>
              </w:rPr>
              <w:t>0.582</w:t>
            </w:r>
          </w:p>
        </w:tc>
        <w:tc>
          <w:tcPr>
            <w:tcW w:w="1250" w:type="pct"/>
            <w:tcBorders>
              <w:top w:val="nil"/>
              <w:left w:val="nil"/>
              <w:bottom w:val="nil"/>
              <w:right w:val="nil"/>
            </w:tcBorders>
            <w:shd w:val="clear" w:color="auto" w:fill="FFFFFF"/>
            <w:vAlign w:val="center"/>
          </w:tcPr>
          <w:p w14:paraId="48014087">
            <w:pPr>
              <w:spacing w:line="240" w:lineRule="auto"/>
              <w:ind w:firstLine="0" w:firstLineChars="0"/>
              <w:jc w:val="left"/>
              <w:rPr>
                <w:rFonts w:cs="Times New Roman"/>
                <w:b w:val="0"/>
                <w:color w:val="000000"/>
                <w:sz w:val="21"/>
                <w:szCs w:val="21"/>
              </w:rPr>
            </w:pPr>
            <w:r>
              <w:rPr>
                <w:rFonts w:cs="Times New Roman"/>
                <w:b w:val="0"/>
                <w:color w:val="000000"/>
                <w:sz w:val="21"/>
                <w:szCs w:val="21"/>
              </w:rPr>
              <w:t>0.555</w:t>
            </w:r>
          </w:p>
        </w:tc>
      </w:tr>
      <w:tr w14:paraId="1EEEF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nil"/>
              <w:left w:val="nil"/>
              <w:bottom w:val="nil"/>
              <w:right w:val="nil"/>
            </w:tcBorders>
            <w:shd w:val="clear" w:color="auto" w:fill="FFFFFF"/>
          </w:tcPr>
          <w:p w14:paraId="69D102E9">
            <w:pPr>
              <w:spacing w:line="240" w:lineRule="auto"/>
              <w:ind w:firstLine="0" w:firstLineChars="0"/>
              <w:jc w:val="left"/>
              <w:rPr>
                <w:rFonts w:cs="Times New Roman"/>
                <w:b w:val="0"/>
                <w:color w:val="000000"/>
              </w:rPr>
            </w:pPr>
            <w:r>
              <w:rPr>
                <w:rFonts w:hint="eastAsia" w:cs="Times New Roman"/>
                <w:b w:val="0"/>
                <w:color w:val="000000"/>
              </w:rPr>
              <w:t>P</w:t>
            </w:r>
            <w:r>
              <w:rPr>
                <w:rFonts w:cs="Times New Roman"/>
                <w:b w:val="0"/>
                <w:color w:val="000000"/>
              </w:rPr>
              <w:t>ositive number</w:t>
            </w:r>
          </w:p>
        </w:tc>
        <w:tc>
          <w:tcPr>
            <w:tcW w:w="1250" w:type="pct"/>
            <w:tcBorders>
              <w:top w:val="nil"/>
              <w:left w:val="nil"/>
              <w:bottom w:val="nil"/>
              <w:right w:val="nil"/>
            </w:tcBorders>
            <w:shd w:val="clear" w:color="auto" w:fill="FFFFFF"/>
            <w:vAlign w:val="center"/>
          </w:tcPr>
          <w:p w14:paraId="0F199922">
            <w:pPr>
              <w:spacing w:line="240" w:lineRule="auto"/>
              <w:ind w:firstLine="0" w:firstLineChars="0"/>
              <w:jc w:val="left"/>
              <w:rPr>
                <w:rFonts w:cs="Times New Roman"/>
                <w:b w:val="0"/>
                <w:color w:val="000000"/>
                <w:sz w:val="21"/>
                <w:szCs w:val="21"/>
              </w:rPr>
            </w:pPr>
            <w:r>
              <w:rPr>
                <w:rFonts w:cs="Times New Roman"/>
                <w:b w:val="0"/>
                <w:color w:val="000000"/>
                <w:sz w:val="21"/>
                <w:szCs w:val="21"/>
              </w:rPr>
              <w:t>204</w:t>
            </w:r>
          </w:p>
        </w:tc>
        <w:tc>
          <w:tcPr>
            <w:tcW w:w="1250" w:type="pct"/>
            <w:tcBorders>
              <w:top w:val="nil"/>
              <w:left w:val="nil"/>
              <w:bottom w:val="nil"/>
              <w:right w:val="nil"/>
            </w:tcBorders>
            <w:shd w:val="clear" w:color="auto" w:fill="FFFFFF"/>
            <w:vAlign w:val="center"/>
          </w:tcPr>
          <w:p w14:paraId="4336D84D">
            <w:pPr>
              <w:spacing w:line="240" w:lineRule="auto"/>
              <w:ind w:firstLine="0" w:firstLineChars="0"/>
              <w:jc w:val="left"/>
              <w:rPr>
                <w:rFonts w:cs="Times New Roman"/>
                <w:b w:val="0"/>
                <w:color w:val="000000"/>
                <w:sz w:val="21"/>
                <w:szCs w:val="21"/>
              </w:rPr>
            </w:pPr>
            <w:r>
              <w:rPr>
                <w:rFonts w:cs="Times New Roman"/>
                <w:b w:val="0"/>
                <w:color w:val="000000"/>
                <w:sz w:val="21"/>
                <w:szCs w:val="21"/>
              </w:rPr>
              <w:t>779</w:t>
            </w:r>
          </w:p>
        </w:tc>
        <w:tc>
          <w:tcPr>
            <w:tcW w:w="1250" w:type="pct"/>
            <w:tcBorders>
              <w:top w:val="nil"/>
              <w:left w:val="nil"/>
              <w:bottom w:val="nil"/>
              <w:right w:val="nil"/>
            </w:tcBorders>
            <w:shd w:val="clear" w:color="auto" w:fill="FFFFFF"/>
            <w:vAlign w:val="center"/>
          </w:tcPr>
          <w:p w14:paraId="74EBF6A0">
            <w:pPr>
              <w:spacing w:line="240" w:lineRule="auto"/>
              <w:ind w:firstLine="0" w:firstLineChars="0"/>
              <w:jc w:val="left"/>
              <w:rPr>
                <w:rFonts w:cs="Times New Roman"/>
                <w:b w:val="0"/>
                <w:color w:val="000000"/>
                <w:sz w:val="21"/>
                <w:szCs w:val="21"/>
              </w:rPr>
            </w:pPr>
            <w:r>
              <w:rPr>
                <w:rFonts w:cs="Times New Roman"/>
                <w:b w:val="0"/>
                <w:color w:val="000000"/>
                <w:sz w:val="21"/>
                <w:szCs w:val="21"/>
              </w:rPr>
              <w:t>6430</w:t>
            </w:r>
          </w:p>
        </w:tc>
      </w:tr>
      <w:tr w14:paraId="702E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nil"/>
              <w:left w:val="nil"/>
              <w:bottom w:val="single" w:color="000000" w:sz="12" w:space="0"/>
              <w:right w:val="nil"/>
            </w:tcBorders>
            <w:shd w:val="clear" w:color="auto" w:fill="FFFFFF"/>
          </w:tcPr>
          <w:p w14:paraId="72F8E8E7">
            <w:pPr>
              <w:spacing w:line="240" w:lineRule="auto"/>
              <w:ind w:firstLine="0" w:firstLineChars="0"/>
              <w:jc w:val="left"/>
              <w:rPr>
                <w:rFonts w:cs="Times New Roman"/>
                <w:b w:val="0"/>
                <w:color w:val="000000"/>
              </w:rPr>
            </w:pPr>
            <w:r>
              <w:rPr>
                <w:rFonts w:hint="eastAsia" w:cs="Times New Roman"/>
                <w:b w:val="0"/>
                <w:color w:val="000000"/>
              </w:rPr>
              <w:t>N</w:t>
            </w:r>
            <w:r>
              <w:rPr>
                <w:rFonts w:cs="Times New Roman"/>
                <w:b w:val="0"/>
                <w:color w:val="000000"/>
              </w:rPr>
              <w:t>egative number</w:t>
            </w:r>
          </w:p>
        </w:tc>
        <w:tc>
          <w:tcPr>
            <w:tcW w:w="1250" w:type="pct"/>
            <w:tcBorders>
              <w:top w:val="nil"/>
              <w:left w:val="nil"/>
              <w:bottom w:val="single" w:color="000000" w:sz="12" w:space="0"/>
              <w:right w:val="nil"/>
            </w:tcBorders>
            <w:shd w:val="clear" w:color="auto" w:fill="FFFFFF"/>
            <w:vAlign w:val="center"/>
          </w:tcPr>
          <w:p w14:paraId="46A21BA7">
            <w:pPr>
              <w:spacing w:line="240" w:lineRule="auto"/>
              <w:ind w:firstLine="0" w:firstLineChars="0"/>
              <w:jc w:val="left"/>
              <w:rPr>
                <w:rFonts w:cs="Times New Roman"/>
                <w:b w:val="0"/>
                <w:color w:val="000000"/>
                <w:sz w:val="21"/>
                <w:szCs w:val="21"/>
              </w:rPr>
            </w:pPr>
            <w:r>
              <w:rPr>
                <w:rFonts w:cs="Times New Roman"/>
                <w:b w:val="0"/>
                <w:color w:val="000000"/>
                <w:sz w:val="21"/>
                <w:szCs w:val="21"/>
              </w:rPr>
              <w:t>80</w:t>
            </w:r>
          </w:p>
        </w:tc>
        <w:tc>
          <w:tcPr>
            <w:tcW w:w="1250" w:type="pct"/>
            <w:tcBorders>
              <w:top w:val="nil"/>
              <w:left w:val="nil"/>
              <w:bottom w:val="single" w:color="000000" w:sz="12" w:space="0"/>
              <w:right w:val="nil"/>
            </w:tcBorders>
            <w:shd w:val="clear" w:color="auto" w:fill="FFFFFF"/>
            <w:vAlign w:val="center"/>
          </w:tcPr>
          <w:p w14:paraId="0B96C583">
            <w:pPr>
              <w:spacing w:line="240" w:lineRule="auto"/>
              <w:ind w:firstLine="0" w:firstLineChars="0"/>
              <w:jc w:val="left"/>
              <w:rPr>
                <w:rFonts w:cs="Times New Roman"/>
                <w:b w:val="0"/>
                <w:color w:val="000000"/>
                <w:sz w:val="21"/>
                <w:szCs w:val="21"/>
              </w:rPr>
            </w:pPr>
            <w:r>
              <w:rPr>
                <w:rFonts w:cs="Times New Roman"/>
                <w:b w:val="0"/>
                <w:color w:val="000000"/>
                <w:sz w:val="21"/>
                <w:szCs w:val="21"/>
              </w:rPr>
              <w:t>30</w:t>
            </w:r>
          </w:p>
        </w:tc>
        <w:tc>
          <w:tcPr>
            <w:tcW w:w="1250" w:type="pct"/>
            <w:tcBorders>
              <w:top w:val="nil"/>
              <w:left w:val="nil"/>
              <w:bottom w:val="single" w:color="000000" w:sz="12" w:space="0"/>
              <w:right w:val="nil"/>
            </w:tcBorders>
            <w:shd w:val="clear" w:color="auto" w:fill="FFFFFF"/>
            <w:vAlign w:val="center"/>
          </w:tcPr>
          <w:p w14:paraId="00330EE0">
            <w:pPr>
              <w:spacing w:line="240" w:lineRule="auto"/>
              <w:ind w:firstLine="0" w:firstLineChars="0"/>
              <w:jc w:val="left"/>
              <w:rPr>
                <w:rFonts w:cs="Times New Roman"/>
                <w:b w:val="0"/>
                <w:color w:val="000000"/>
                <w:sz w:val="21"/>
                <w:szCs w:val="21"/>
              </w:rPr>
            </w:pPr>
            <w:r>
              <w:rPr>
                <w:rFonts w:cs="Times New Roman"/>
                <w:b w:val="0"/>
                <w:color w:val="000000"/>
                <w:sz w:val="21"/>
                <w:szCs w:val="21"/>
              </w:rPr>
              <w:t>355</w:t>
            </w:r>
          </w:p>
        </w:tc>
      </w:tr>
    </w:tbl>
    <w:p w14:paraId="0F212F0C">
      <w:pPr>
        <w:ind w:firstLine="480"/>
      </w:pPr>
    </w:p>
    <w:p w14:paraId="46F62A71">
      <w:pPr>
        <w:spacing w:line="360" w:lineRule="auto"/>
        <w:ind w:firstLine="0" w:firstLineChars="0"/>
        <w:jc w:val="center"/>
      </w:pPr>
      <w:r>
        <w:pict>
          <v:shape id="_x0000_i1030" o:spt="75" type="#_x0000_t75" style="height:341.55pt;width:411.25pt;" filled="f" o:preferrelative="t" stroked="f" coordsize="21600,21600">
            <v:path/>
            <v:fill on="f" focussize="0,0"/>
            <v:stroke on="f" joinstyle="miter"/>
            <v:imagedata r:id="rId18" o:title=""/>
            <o:lock v:ext="edit" aspectratio="t"/>
            <w10:wrap type="none"/>
            <w10:anchorlock/>
          </v:shape>
        </w:pict>
      </w:r>
    </w:p>
    <w:p w14:paraId="57AE7D8C">
      <w:pPr>
        <w:spacing w:line="360" w:lineRule="auto"/>
        <w:ind w:firstLine="0" w:firstLineChars="0"/>
      </w:pPr>
      <w:r>
        <w:rPr>
          <w:rFonts w:hint="eastAsia"/>
        </w:rPr>
        <w:t>Fig. S</w:t>
      </w:r>
      <w:r>
        <w:t>7</w:t>
      </w:r>
      <w:r>
        <w:rPr>
          <w:rFonts w:hint="eastAsia"/>
        </w:rPr>
        <w:t xml:space="preserve"> </w:t>
      </w:r>
      <w:r>
        <w:t>Distributions of keystone taxa</w:t>
      </w:r>
      <w:r>
        <w:rPr>
          <w:rFonts w:hint="eastAsia"/>
        </w:rPr>
        <w:t xml:space="preserve"> in </w:t>
      </w:r>
      <w:r>
        <w:t>bacteria</w:t>
      </w:r>
      <w:r>
        <w:rPr>
          <w:rFonts w:hint="eastAsia"/>
        </w:rPr>
        <w:t xml:space="preserve"> c</w:t>
      </w:r>
      <w:r>
        <w:t>o-occurrence networks</w:t>
      </w:r>
      <w:r>
        <w:rPr>
          <w:rFonts w:hint="eastAsia"/>
        </w:rPr>
        <w:t>.</w:t>
      </w:r>
      <w:r>
        <w:t xml:space="preserve"> </w:t>
      </w:r>
    </w:p>
    <w:p w14:paraId="26B25F5E">
      <w:pPr>
        <w:spacing w:line="360" w:lineRule="auto"/>
        <w:ind w:firstLine="0" w:firstLineChars="0"/>
        <w:sectPr>
          <w:pgSz w:w="11906" w:h="16838"/>
          <w:pgMar w:top="1440" w:right="1800" w:bottom="1440" w:left="1800" w:header="851" w:footer="992" w:gutter="0"/>
          <w:cols w:space="425" w:num="1"/>
          <w:docGrid w:type="lines" w:linePitch="312" w:charSpace="0"/>
        </w:sectPr>
      </w:pPr>
    </w:p>
    <w:p w14:paraId="33A94945">
      <w:pPr>
        <w:spacing w:line="360" w:lineRule="auto"/>
        <w:ind w:firstLine="0" w:firstLineChars="0"/>
        <w:rPr>
          <w:b/>
        </w:rPr>
      </w:pPr>
      <w:r>
        <w:rPr>
          <w:b/>
        </w:rPr>
        <w:t>References</w:t>
      </w:r>
    </w:p>
    <w:p w14:paraId="6E8E4A65">
      <w:pPr>
        <w:pStyle w:val="18"/>
        <w:keepNext w:val="0"/>
        <w:keepLines w:val="0"/>
        <w:pageBreakBefore w:val="0"/>
        <w:widowControl w:val="0"/>
        <w:kinsoku/>
        <w:wordWrap/>
        <w:overflowPunct/>
        <w:topLinePunct w:val="0"/>
        <w:autoSpaceDE/>
        <w:autoSpaceDN/>
        <w:bidi w:val="0"/>
        <w:adjustRightInd/>
        <w:snapToGrid/>
        <w:spacing w:after="157" w:afterLines="50" w:line="240" w:lineRule="auto"/>
        <w:ind w:left="0" w:hanging="480" w:hangingChars="200"/>
        <w:textAlignment w:val="auto"/>
      </w:pPr>
      <w:r>
        <w:t xml:space="preserve">Deshavath, N.N., Mukherjee, G., Goud, V.V., Veeranki, V.D., Sastri, C.V. 2020. Pitfalls in the 3, 5-dinitrosalicylic acid (DNS) assay for the reducing sugars: Interference of furfural and 5-hydroxymethylfurfural. </w:t>
      </w:r>
      <w:r>
        <w:rPr>
          <w:i/>
        </w:rPr>
        <w:t>International Journal of Biological Macromolecules</w:t>
      </w:r>
      <w:r>
        <w:t xml:space="preserve">, </w:t>
      </w:r>
      <w:r>
        <w:rPr>
          <w:b/>
        </w:rPr>
        <w:t>156</w:t>
      </w:r>
      <w:r>
        <w:t>, 180-185.</w:t>
      </w:r>
    </w:p>
    <w:p w14:paraId="3889974E">
      <w:pPr>
        <w:pStyle w:val="18"/>
        <w:keepNext w:val="0"/>
        <w:keepLines w:val="0"/>
        <w:pageBreakBefore w:val="0"/>
        <w:widowControl w:val="0"/>
        <w:kinsoku/>
        <w:wordWrap/>
        <w:overflowPunct/>
        <w:topLinePunct w:val="0"/>
        <w:autoSpaceDE/>
        <w:autoSpaceDN/>
        <w:bidi w:val="0"/>
        <w:adjustRightInd/>
        <w:snapToGrid/>
        <w:spacing w:after="157" w:afterLines="50" w:line="240" w:lineRule="auto"/>
        <w:ind w:left="0" w:hanging="480" w:hangingChars="200"/>
        <w:textAlignment w:val="auto"/>
      </w:pPr>
      <w:r>
        <w:t xml:space="preserve">Geerdink, R.B., Sebastiaan van den Hurk, R., Epema, O.J. 2017. Chemical oxygen demand: Historical perspectives and future challenges. </w:t>
      </w:r>
      <w:r>
        <w:rPr>
          <w:i/>
        </w:rPr>
        <w:t>Analytica Chimica Acta</w:t>
      </w:r>
      <w:r>
        <w:t xml:space="preserve">, </w:t>
      </w:r>
      <w:r>
        <w:rPr>
          <w:b/>
        </w:rPr>
        <w:t>961</w:t>
      </w:r>
      <w:r>
        <w:t>, 1-11.</w:t>
      </w:r>
    </w:p>
    <w:p w14:paraId="13E11858">
      <w:pPr>
        <w:pStyle w:val="18"/>
        <w:keepNext w:val="0"/>
        <w:keepLines w:val="0"/>
        <w:pageBreakBefore w:val="0"/>
        <w:widowControl w:val="0"/>
        <w:kinsoku/>
        <w:wordWrap/>
        <w:overflowPunct/>
        <w:topLinePunct w:val="0"/>
        <w:autoSpaceDE/>
        <w:autoSpaceDN/>
        <w:bidi w:val="0"/>
        <w:adjustRightInd/>
        <w:snapToGrid/>
        <w:spacing w:after="157" w:afterLines="50" w:line="240" w:lineRule="auto"/>
        <w:ind w:left="0" w:hanging="480" w:hangingChars="200"/>
        <w:textAlignment w:val="auto"/>
      </w:pPr>
      <w:r>
        <w:t xml:space="preserve">Gong, C., Zhang, H., Huo, S., Zhang, J., Weng, N., Li, W. 2025. Transformation processes of total suspended solids and dissolved organic matter in rivers: Influences of different land use sources and degradation processes. </w:t>
      </w:r>
      <w:r>
        <w:rPr>
          <w:i/>
        </w:rPr>
        <w:t>Science of The Total Environment</w:t>
      </w:r>
      <w:r>
        <w:t xml:space="preserve">, </w:t>
      </w:r>
      <w:r>
        <w:rPr>
          <w:b/>
        </w:rPr>
        <w:t>963</w:t>
      </w:r>
      <w:r>
        <w:t>, 178509.</w:t>
      </w:r>
    </w:p>
    <w:p w14:paraId="4D2A487C">
      <w:pPr>
        <w:pStyle w:val="18"/>
        <w:keepNext w:val="0"/>
        <w:keepLines w:val="0"/>
        <w:pageBreakBefore w:val="0"/>
        <w:widowControl w:val="0"/>
        <w:kinsoku/>
        <w:wordWrap/>
        <w:overflowPunct/>
        <w:topLinePunct w:val="0"/>
        <w:autoSpaceDE/>
        <w:autoSpaceDN/>
        <w:bidi w:val="0"/>
        <w:adjustRightInd/>
        <w:snapToGrid/>
        <w:spacing w:after="157" w:afterLines="50" w:line="240" w:lineRule="auto"/>
        <w:ind w:left="0" w:hanging="480" w:hangingChars="200"/>
        <w:textAlignment w:val="auto"/>
      </w:pPr>
      <w:r>
        <w:t xml:space="preserve">Greenfield, L.M., Puissant, J., Jones, D.L. 2021. Synthesis of methods used to assess soil protease activity. </w:t>
      </w:r>
      <w:r>
        <w:rPr>
          <w:i/>
        </w:rPr>
        <w:t>Soil Biology and Biochemistry</w:t>
      </w:r>
      <w:r>
        <w:t xml:space="preserve">, </w:t>
      </w:r>
      <w:r>
        <w:rPr>
          <w:b/>
        </w:rPr>
        <w:t>158</w:t>
      </w:r>
      <w:r>
        <w:t>, 108277.</w:t>
      </w:r>
    </w:p>
    <w:p w14:paraId="31A0D9C1">
      <w:pPr>
        <w:pStyle w:val="18"/>
        <w:keepNext w:val="0"/>
        <w:keepLines w:val="0"/>
        <w:pageBreakBefore w:val="0"/>
        <w:widowControl w:val="0"/>
        <w:kinsoku/>
        <w:wordWrap/>
        <w:overflowPunct/>
        <w:topLinePunct w:val="0"/>
        <w:autoSpaceDE/>
        <w:autoSpaceDN/>
        <w:bidi w:val="0"/>
        <w:adjustRightInd/>
        <w:snapToGrid/>
        <w:spacing w:after="157" w:afterLines="50" w:line="240" w:lineRule="auto"/>
        <w:ind w:left="0" w:hanging="480" w:hangingChars="200"/>
        <w:textAlignment w:val="auto"/>
      </w:pPr>
      <w:r>
        <w:t xml:space="preserve">Liu, L., Qin, F., Sheng, Y., Li, L., Dong, X., Zhang, S., Shen, C. 2025. Soil quality evaluation and limiting factor analysis in different microtopographies of hilly and gully region based on minimum data set. </w:t>
      </w:r>
      <w:r>
        <w:rPr>
          <w:i/>
        </w:rPr>
        <w:t>CATENA</w:t>
      </w:r>
      <w:r>
        <w:t xml:space="preserve">, </w:t>
      </w:r>
      <w:r>
        <w:rPr>
          <w:b/>
        </w:rPr>
        <w:t>254</w:t>
      </w:r>
      <w:r>
        <w:t>, 108973.</w:t>
      </w:r>
    </w:p>
    <w:p w14:paraId="504727B1">
      <w:pPr>
        <w:pStyle w:val="18"/>
        <w:keepNext w:val="0"/>
        <w:keepLines w:val="0"/>
        <w:pageBreakBefore w:val="0"/>
        <w:widowControl w:val="0"/>
        <w:kinsoku/>
        <w:wordWrap/>
        <w:overflowPunct/>
        <w:topLinePunct w:val="0"/>
        <w:autoSpaceDE/>
        <w:autoSpaceDN/>
        <w:bidi w:val="0"/>
        <w:adjustRightInd/>
        <w:snapToGrid/>
        <w:spacing w:after="157" w:afterLines="50" w:line="240" w:lineRule="auto"/>
        <w:ind w:left="0" w:hanging="480" w:hangingChars="200"/>
        <w:textAlignment w:val="auto"/>
      </w:pPr>
      <w:r>
        <w:t xml:space="preserve">Matuschek, E., Svanberg, U. 2005. The effect of fruit extracts with polyphenol oxidase (PPO) activity on the in vitro accessibility of iron in high-tannin sorghum. </w:t>
      </w:r>
      <w:r>
        <w:rPr>
          <w:i/>
        </w:rPr>
        <w:t>Food Chemistry</w:t>
      </w:r>
      <w:r>
        <w:t xml:space="preserve">, </w:t>
      </w:r>
      <w:r>
        <w:rPr>
          <w:b/>
        </w:rPr>
        <w:t>90</w:t>
      </w:r>
      <w:r>
        <w:t>(4), 765-771.</w:t>
      </w:r>
    </w:p>
    <w:p w14:paraId="22F9C05C">
      <w:pPr>
        <w:pStyle w:val="18"/>
        <w:keepNext w:val="0"/>
        <w:keepLines w:val="0"/>
        <w:pageBreakBefore w:val="0"/>
        <w:widowControl w:val="0"/>
        <w:kinsoku/>
        <w:wordWrap/>
        <w:overflowPunct/>
        <w:topLinePunct w:val="0"/>
        <w:autoSpaceDE/>
        <w:autoSpaceDN/>
        <w:bidi w:val="0"/>
        <w:adjustRightInd/>
        <w:snapToGrid/>
        <w:spacing w:after="157" w:afterLines="50" w:line="240" w:lineRule="auto"/>
        <w:ind w:left="0" w:hanging="480" w:hangingChars="200"/>
        <w:textAlignment w:val="auto"/>
      </w:pPr>
      <w:r>
        <w:t xml:space="preserve">Prakash Jain, B., Pandey, S., Goswami, S.K. 2025. Chapter 87 - Superoxide Dismutase (SOD) Assay (Marklund et al., 1974). in: </w:t>
      </w:r>
      <w:r>
        <w:rPr>
          <w:i/>
        </w:rPr>
        <w:t>Protocols in Biochemistry and Clinical Biochemistry (Second Edition)</w:t>
      </w:r>
      <w:r>
        <w:t>, (Eds.) B. Prakash Jain, S. Pandey, S.K. Goswami, Academic Press, pp. 223-224.</w:t>
      </w:r>
    </w:p>
    <w:p w14:paraId="5B6AE52C">
      <w:pPr>
        <w:pStyle w:val="18"/>
        <w:keepNext w:val="0"/>
        <w:keepLines w:val="0"/>
        <w:pageBreakBefore w:val="0"/>
        <w:widowControl w:val="0"/>
        <w:kinsoku/>
        <w:wordWrap/>
        <w:overflowPunct/>
        <w:topLinePunct w:val="0"/>
        <w:autoSpaceDE/>
        <w:autoSpaceDN/>
        <w:bidi w:val="0"/>
        <w:adjustRightInd/>
        <w:snapToGrid/>
        <w:spacing w:after="157" w:afterLines="50" w:line="240" w:lineRule="auto"/>
        <w:ind w:left="0" w:hanging="480" w:hangingChars="200"/>
        <w:textAlignment w:val="auto"/>
      </w:pPr>
      <w:r>
        <w:t xml:space="preserve">Singleton, V.L., Orthofer, R., Lamuela-Raventós, R.M. 1999. [14] Analysis of total phenols and other oxidation substrates and antioxidants by means of folin-ciocalteu reagent. in: </w:t>
      </w:r>
      <w:r>
        <w:rPr>
          <w:i/>
        </w:rPr>
        <w:t>Methods in Enzymology</w:t>
      </w:r>
      <w:r>
        <w:t>, Vol. 299, Academic Press, pp. 152-178.</w:t>
      </w:r>
    </w:p>
    <w:p w14:paraId="20A46044">
      <w:pPr>
        <w:pStyle w:val="18"/>
        <w:keepNext w:val="0"/>
        <w:keepLines w:val="0"/>
        <w:pageBreakBefore w:val="0"/>
        <w:widowControl w:val="0"/>
        <w:kinsoku/>
        <w:wordWrap/>
        <w:overflowPunct/>
        <w:topLinePunct w:val="0"/>
        <w:autoSpaceDE/>
        <w:autoSpaceDN/>
        <w:bidi w:val="0"/>
        <w:adjustRightInd/>
        <w:snapToGrid/>
        <w:spacing w:after="157" w:afterLines="50" w:line="240" w:lineRule="auto"/>
        <w:ind w:left="0" w:hanging="480" w:hangingChars="200"/>
        <w:textAlignment w:val="auto"/>
      </w:pPr>
      <w:r>
        <w:t xml:space="preserve">Wen, R., Chai, X., Wang, P., Wu, K., Duan, X., Chen, J., Li, X. 2025. The structural characteristics of hydroxyl and galloyl groups determine the inhibitory activity of α-amylase in four catechin monomers. </w:t>
      </w:r>
      <w:r>
        <w:rPr>
          <w:i/>
        </w:rPr>
        <w:t>LWT</w:t>
      </w:r>
      <w:r>
        <w:t xml:space="preserve">, </w:t>
      </w:r>
      <w:r>
        <w:rPr>
          <w:b/>
        </w:rPr>
        <w:t>222</w:t>
      </w:r>
      <w:r>
        <w:t>, 117624.</w:t>
      </w:r>
    </w:p>
    <w:p w14:paraId="2B6151FE">
      <w:pPr>
        <w:spacing w:line="360" w:lineRule="auto"/>
        <w:ind w:left="400" w:hanging="400" w:hangingChars="200"/>
        <w:rPr>
          <w:sz w:val="20"/>
          <w:szCs w:val="21"/>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9872A">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FCD56">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B8E56">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ind w:firstLine="480"/>
      </w:pPr>
      <w:r>
        <w:separator/>
      </w:r>
    </w:p>
  </w:footnote>
  <w:footnote w:type="continuationSeparator" w:id="1">
    <w:p>
      <w:pPr>
        <w:spacing w:line="48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AF488">
    <w:pPr>
      <w:pStyle w:val="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BD556">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6D2F7">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resource Tec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412A5"/>
    <w:rsid w:val="00003C29"/>
    <w:rsid w:val="000067BE"/>
    <w:rsid w:val="0002312B"/>
    <w:rsid w:val="000231F3"/>
    <w:rsid w:val="000242AF"/>
    <w:rsid w:val="00025E3C"/>
    <w:rsid w:val="00026350"/>
    <w:rsid w:val="00035A7D"/>
    <w:rsid w:val="0004102F"/>
    <w:rsid w:val="00041F51"/>
    <w:rsid w:val="00044330"/>
    <w:rsid w:val="00062A8E"/>
    <w:rsid w:val="000726AB"/>
    <w:rsid w:val="0007668C"/>
    <w:rsid w:val="000A6CFA"/>
    <w:rsid w:val="000B106F"/>
    <w:rsid w:val="000B700C"/>
    <w:rsid w:val="000B7908"/>
    <w:rsid w:val="000B7D46"/>
    <w:rsid w:val="000C0316"/>
    <w:rsid w:val="000D3B92"/>
    <w:rsid w:val="000E0741"/>
    <w:rsid w:val="000E2029"/>
    <w:rsid w:val="000E4927"/>
    <w:rsid w:val="000E6F7D"/>
    <w:rsid w:val="000E7A98"/>
    <w:rsid w:val="000F1872"/>
    <w:rsid w:val="000F5E26"/>
    <w:rsid w:val="00106D39"/>
    <w:rsid w:val="00122CB0"/>
    <w:rsid w:val="00130F8E"/>
    <w:rsid w:val="0014468F"/>
    <w:rsid w:val="00144B5A"/>
    <w:rsid w:val="00180910"/>
    <w:rsid w:val="001854A6"/>
    <w:rsid w:val="00187570"/>
    <w:rsid w:val="00187CB0"/>
    <w:rsid w:val="00193EA9"/>
    <w:rsid w:val="001970CF"/>
    <w:rsid w:val="001A55F1"/>
    <w:rsid w:val="001A7EDC"/>
    <w:rsid w:val="001B14D1"/>
    <w:rsid w:val="001C15C2"/>
    <w:rsid w:val="001C2BC3"/>
    <w:rsid w:val="001C34A8"/>
    <w:rsid w:val="001D6388"/>
    <w:rsid w:val="001D7626"/>
    <w:rsid w:val="001F10A3"/>
    <w:rsid w:val="00202AAB"/>
    <w:rsid w:val="002459AE"/>
    <w:rsid w:val="00246821"/>
    <w:rsid w:val="00262391"/>
    <w:rsid w:val="002907D0"/>
    <w:rsid w:val="002A2A94"/>
    <w:rsid w:val="002A3CD2"/>
    <w:rsid w:val="002B0387"/>
    <w:rsid w:val="002B2897"/>
    <w:rsid w:val="002B2D89"/>
    <w:rsid w:val="002C1B6E"/>
    <w:rsid w:val="002E1A22"/>
    <w:rsid w:val="002E1CFB"/>
    <w:rsid w:val="002E69B5"/>
    <w:rsid w:val="002E6DA6"/>
    <w:rsid w:val="003007E3"/>
    <w:rsid w:val="00307342"/>
    <w:rsid w:val="003144E7"/>
    <w:rsid w:val="003412A5"/>
    <w:rsid w:val="0034231B"/>
    <w:rsid w:val="00370C35"/>
    <w:rsid w:val="003749FF"/>
    <w:rsid w:val="00396FD6"/>
    <w:rsid w:val="003B0FA6"/>
    <w:rsid w:val="003C63EC"/>
    <w:rsid w:val="003D054A"/>
    <w:rsid w:val="003D1B05"/>
    <w:rsid w:val="003E6F99"/>
    <w:rsid w:val="003F1EE4"/>
    <w:rsid w:val="004059B6"/>
    <w:rsid w:val="00410D86"/>
    <w:rsid w:val="00411016"/>
    <w:rsid w:val="0044214F"/>
    <w:rsid w:val="00457D80"/>
    <w:rsid w:val="00460642"/>
    <w:rsid w:val="00460A0A"/>
    <w:rsid w:val="0046251A"/>
    <w:rsid w:val="004859DB"/>
    <w:rsid w:val="00487DB8"/>
    <w:rsid w:val="00491476"/>
    <w:rsid w:val="004A4B5D"/>
    <w:rsid w:val="004A4E28"/>
    <w:rsid w:val="004B4B4C"/>
    <w:rsid w:val="004C3AC1"/>
    <w:rsid w:val="004D2A13"/>
    <w:rsid w:val="004F5BBB"/>
    <w:rsid w:val="00501BE9"/>
    <w:rsid w:val="00507E17"/>
    <w:rsid w:val="005113B9"/>
    <w:rsid w:val="00514B1A"/>
    <w:rsid w:val="005332CA"/>
    <w:rsid w:val="005337F5"/>
    <w:rsid w:val="00536A6D"/>
    <w:rsid w:val="0053722A"/>
    <w:rsid w:val="00550A7E"/>
    <w:rsid w:val="005611E9"/>
    <w:rsid w:val="00571218"/>
    <w:rsid w:val="005A3E20"/>
    <w:rsid w:val="005B63D9"/>
    <w:rsid w:val="005C0673"/>
    <w:rsid w:val="005C1487"/>
    <w:rsid w:val="005C2419"/>
    <w:rsid w:val="005E09B4"/>
    <w:rsid w:val="005E4215"/>
    <w:rsid w:val="0061051E"/>
    <w:rsid w:val="00610813"/>
    <w:rsid w:val="00611074"/>
    <w:rsid w:val="00612B56"/>
    <w:rsid w:val="006178C3"/>
    <w:rsid w:val="00617F6B"/>
    <w:rsid w:val="006262CB"/>
    <w:rsid w:val="006350F1"/>
    <w:rsid w:val="00644389"/>
    <w:rsid w:val="00645D73"/>
    <w:rsid w:val="00660142"/>
    <w:rsid w:val="00662C33"/>
    <w:rsid w:val="00663521"/>
    <w:rsid w:val="00671E19"/>
    <w:rsid w:val="00674158"/>
    <w:rsid w:val="00685A3D"/>
    <w:rsid w:val="0068627F"/>
    <w:rsid w:val="006A1702"/>
    <w:rsid w:val="006A3517"/>
    <w:rsid w:val="006B599D"/>
    <w:rsid w:val="006B5F1B"/>
    <w:rsid w:val="006E7A2C"/>
    <w:rsid w:val="006F3A09"/>
    <w:rsid w:val="00717594"/>
    <w:rsid w:val="007215D8"/>
    <w:rsid w:val="00722076"/>
    <w:rsid w:val="0073615F"/>
    <w:rsid w:val="00737E99"/>
    <w:rsid w:val="00750541"/>
    <w:rsid w:val="00751028"/>
    <w:rsid w:val="00752C8D"/>
    <w:rsid w:val="0077003C"/>
    <w:rsid w:val="00770589"/>
    <w:rsid w:val="0078153B"/>
    <w:rsid w:val="0078511F"/>
    <w:rsid w:val="00785D8D"/>
    <w:rsid w:val="00785FD7"/>
    <w:rsid w:val="00796541"/>
    <w:rsid w:val="007969CA"/>
    <w:rsid w:val="00796F60"/>
    <w:rsid w:val="00797E9E"/>
    <w:rsid w:val="007A30F1"/>
    <w:rsid w:val="007A685B"/>
    <w:rsid w:val="007C5455"/>
    <w:rsid w:val="007D6EC7"/>
    <w:rsid w:val="007D7A5C"/>
    <w:rsid w:val="007F1C18"/>
    <w:rsid w:val="007F7DEB"/>
    <w:rsid w:val="00807A24"/>
    <w:rsid w:val="00811C00"/>
    <w:rsid w:val="00814EEB"/>
    <w:rsid w:val="00820C9C"/>
    <w:rsid w:val="00822C5C"/>
    <w:rsid w:val="0083298C"/>
    <w:rsid w:val="00845F39"/>
    <w:rsid w:val="00863546"/>
    <w:rsid w:val="008707AC"/>
    <w:rsid w:val="00876B9F"/>
    <w:rsid w:val="00876F1A"/>
    <w:rsid w:val="00890689"/>
    <w:rsid w:val="008941C4"/>
    <w:rsid w:val="008A0605"/>
    <w:rsid w:val="008A086E"/>
    <w:rsid w:val="008A2A21"/>
    <w:rsid w:val="008B73C2"/>
    <w:rsid w:val="008C1D1F"/>
    <w:rsid w:val="008D0C31"/>
    <w:rsid w:val="008D6C20"/>
    <w:rsid w:val="008E13A9"/>
    <w:rsid w:val="008E7893"/>
    <w:rsid w:val="00900B8F"/>
    <w:rsid w:val="0090337E"/>
    <w:rsid w:val="0091133B"/>
    <w:rsid w:val="00932003"/>
    <w:rsid w:val="009321D2"/>
    <w:rsid w:val="009326E0"/>
    <w:rsid w:val="009408A7"/>
    <w:rsid w:val="00943AE8"/>
    <w:rsid w:val="00947DD0"/>
    <w:rsid w:val="0095207B"/>
    <w:rsid w:val="00954553"/>
    <w:rsid w:val="00956022"/>
    <w:rsid w:val="009600AE"/>
    <w:rsid w:val="00963CE9"/>
    <w:rsid w:val="009651CA"/>
    <w:rsid w:val="0096586A"/>
    <w:rsid w:val="00966511"/>
    <w:rsid w:val="0097245A"/>
    <w:rsid w:val="009827E5"/>
    <w:rsid w:val="0098288E"/>
    <w:rsid w:val="0098432A"/>
    <w:rsid w:val="009927AE"/>
    <w:rsid w:val="009975FD"/>
    <w:rsid w:val="009A23C3"/>
    <w:rsid w:val="009A2478"/>
    <w:rsid w:val="009A345F"/>
    <w:rsid w:val="009B1DDB"/>
    <w:rsid w:val="009B62A6"/>
    <w:rsid w:val="009B7178"/>
    <w:rsid w:val="009C5940"/>
    <w:rsid w:val="009D4F58"/>
    <w:rsid w:val="009E4A1B"/>
    <w:rsid w:val="00A049A1"/>
    <w:rsid w:val="00A10A54"/>
    <w:rsid w:val="00A31DC2"/>
    <w:rsid w:val="00A46C63"/>
    <w:rsid w:val="00A663AE"/>
    <w:rsid w:val="00A920EE"/>
    <w:rsid w:val="00AA6512"/>
    <w:rsid w:val="00AB2BA0"/>
    <w:rsid w:val="00AC0F3B"/>
    <w:rsid w:val="00AC27A7"/>
    <w:rsid w:val="00AC2AE5"/>
    <w:rsid w:val="00AD4C47"/>
    <w:rsid w:val="00AD5377"/>
    <w:rsid w:val="00AF4FA7"/>
    <w:rsid w:val="00B030E4"/>
    <w:rsid w:val="00B056AC"/>
    <w:rsid w:val="00B14B7E"/>
    <w:rsid w:val="00B156FD"/>
    <w:rsid w:val="00B21943"/>
    <w:rsid w:val="00B3755E"/>
    <w:rsid w:val="00B4406C"/>
    <w:rsid w:val="00B44B6D"/>
    <w:rsid w:val="00B5002B"/>
    <w:rsid w:val="00B550B7"/>
    <w:rsid w:val="00B56CEC"/>
    <w:rsid w:val="00B6135A"/>
    <w:rsid w:val="00B63B98"/>
    <w:rsid w:val="00B71B45"/>
    <w:rsid w:val="00B727FE"/>
    <w:rsid w:val="00B92D49"/>
    <w:rsid w:val="00B93A6B"/>
    <w:rsid w:val="00BA3CA6"/>
    <w:rsid w:val="00BC0EDE"/>
    <w:rsid w:val="00BE2ECF"/>
    <w:rsid w:val="00BE64B4"/>
    <w:rsid w:val="00BF0A97"/>
    <w:rsid w:val="00BF3EFC"/>
    <w:rsid w:val="00C0029A"/>
    <w:rsid w:val="00C25B4C"/>
    <w:rsid w:val="00C33AF7"/>
    <w:rsid w:val="00C424D0"/>
    <w:rsid w:val="00C50B2B"/>
    <w:rsid w:val="00C534E3"/>
    <w:rsid w:val="00C56188"/>
    <w:rsid w:val="00C70211"/>
    <w:rsid w:val="00C73E92"/>
    <w:rsid w:val="00CB7343"/>
    <w:rsid w:val="00CD269A"/>
    <w:rsid w:val="00D0293C"/>
    <w:rsid w:val="00D05A69"/>
    <w:rsid w:val="00D101C5"/>
    <w:rsid w:val="00D236E2"/>
    <w:rsid w:val="00D27907"/>
    <w:rsid w:val="00D34770"/>
    <w:rsid w:val="00D41707"/>
    <w:rsid w:val="00D41942"/>
    <w:rsid w:val="00D41FAE"/>
    <w:rsid w:val="00D550B2"/>
    <w:rsid w:val="00D56D82"/>
    <w:rsid w:val="00D64229"/>
    <w:rsid w:val="00D71AD5"/>
    <w:rsid w:val="00D73683"/>
    <w:rsid w:val="00D77A04"/>
    <w:rsid w:val="00DA05D6"/>
    <w:rsid w:val="00DA2497"/>
    <w:rsid w:val="00DA5E18"/>
    <w:rsid w:val="00DA75F5"/>
    <w:rsid w:val="00DB2594"/>
    <w:rsid w:val="00DB338B"/>
    <w:rsid w:val="00DB5F4E"/>
    <w:rsid w:val="00DB77AD"/>
    <w:rsid w:val="00DC39D6"/>
    <w:rsid w:val="00DC4F98"/>
    <w:rsid w:val="00DD101F"/>
    <w:rsid w:val="00DD6208"/>
    <w:rsid w:val="00DE2B39"/>
    <w:rsid w:val="00DE3DA7"/>
    <w:rsid w:val="00DE7D2B"/>
    <w:rsid w:val="00DF09E0"/>
    <w:rsid w:val="00E310F2"/>
    <w:rsid w:val="00E32070"/>
    <w:rsid w:val="00E33BF1"/>
    <w:rsid w:val="00E36A65"/>
    <w:rsid w:val="00E5065C"/>
    <w:rsid w:val="00E55E07"/>
    <w:rsid w:val="00E66F93"/>
    <w:rsid w:val="00E7056B"/>
    <w:rsid w:val="00E72BB9"/>
    <w:rsid w:val="00E854B0"/>
    <w:rsid w:val="00E857D2"/>
    <w:rsid w:val="00E90CF5"/>
    <w:rsid w:val="00E97D87"/>
    <w:rsid w:val="00EA3855"/>
    <w:rsid w:val="00EB0B1E"/>
    <w:rsid w:val="00EC1C05"/>
    <w:rsid w:val="00EC7E05"/>
    <w:rsid w:val="00EE2D08"/>
    <w:rsid w:val="00F00952"/>
    <w:rsid w:val="00F0249B"/>
    <w:rsid w:val="00F048E3"/>
    <w:rsid w:val="00F10D54"/>
    <w:rsid w:val="00F321A2"/>
    <w:rsid w:val="00F34CDA"/>
    <w:rsid w:val="00F35311"/>
    <w:rsid w:val="00F3550F"/>
    <w:rsid w:val="00F3633F"/>
    <w:rsid w:val="00F36B05"/>
    <w:rsid w:val="00F37C78"/>
    <w:rsid w:val="00F45EE0"/>
    <w:rsid w:val="00F70784"/>
    <w:rsid w:val="00F737D0"/>
    <w:rsid w:val="00F74A57"/>
    <w:rsid w:val="00F805C7"/>
    <w:rsid w:val="00F9120C"/>
    <w:rsid w:val="00F915C9"/>
    <w:rsid w:val="00F91B40"/>
    <w:rsid w:val="00F9268A"/>
    <w:rsid w:val="00FA08CB"/>
    <w:rsid w:val="00FA7D76"/>
    <w:rsid w:val="00FB6624"/>
    <w:rsid w:val="00FC56EC"/>
    <w:rsid w:val="00FD37C0"/>
    <w:rsid w:val="00FE33CD"/>
    <w:rsid w:val="00FE4A39"/>
    <w:rsid w:val="013637D1"/>
    <w:rsid w:val="0136732D"/>
    <w:rsid w:val="01431A4A"/>
    <w:rsid w:val="017936BE"/>
    <w:rsid w:val="019D55FE"/>
    <w:rsid w:val="01CC5EE4"/>
    <w:rsid w:val="021558D4"/>
    <w:rsid w:val="02300221"/>
    <w:rsid w:val="02337D11"/>
    <w:rsid w:val="02C92423"/>
    <w:rsid w:val="0328539C"/>
    <w:rsid w:val="036D7252"/>
    <w:rsid w:val="03A013D6"/>
    <w:rsid w:val="0449381C"/>
    <w:rsid w:val="04FA4B16"/>
    <w:rsid w:val="05A36F5B"/>
    <w:rsid w:val="05E151F2"/>
    <w:rsid w:val="06135E8F"/>
    <w:rsid w:val="061E4834"/>
    <w:rsid w:val="064A73D7"/>
    <w:rsid w:val="07740BAF"/>
    <w:rsid w:val="08114650"/>
    <w:rsid w:val="08B51480"/>
    <w:rsid w:val="09320D22"/>
    <w:rsid w:val="09864BCA"/>
    <w:rsid w:val="09AF5ECF"/>
    <w:rsid w:val="09C140FF"/>
    <w:rsid w:val="0A670558"/>
    <w:rsid w:val="0A7B04A7"/>
    <w:rsid w:val="0A9B6453"/>
    <w:rsid w:val="0AA3355A"/>
    <w:rsid w:val="0AA95014"/>
    <w:rsid w:val="0AD025A1"/>
    <w:rsid w:val="0B0C7351"/>
    <w:rsid w:val="0BC8771C"/>
    <w:rsid w:val="0C1C35C4"/>
    <w:rsid w:val="0C547201"/>
    <w:rsid w:val="0DD8176C"/>
    <w:rsid w:val="0E272B23"/>
    <w:rsid w:val="0E76520D"/>
    <w:rsid w:val="0EA0672E"/>
    <w:rsid w:val="0EE04D7C"/>
    <w:rsid w:val="0F580DB7"/>
    <w:rsid w:val="10D75D0B"/>
    <w:rsid w:val="1145536B"/>
    <w:rsid w:val="117B2B3A"/>
    <w:rsid w:val="120E7E53"/>
    <w:rsid w:val="12413D84"/>
    <w:rsid w:val="12456DFC"/>
    <w:rsid w:val="12681311"/>
    <w:rsid w:val="13897791"/>
    <w:rsid w:val="13DA7FEC"/>
    <w:rsid w:val="13E9022F"/>
    <w:rsid w:val="13F37300"/>
    <w:rsid w:val="146B50E8"/>
    <w:rsid w:val="14B20F69"/>
    <w:rsid w:val="14B60A59"/>
    <w:rsid w:val="14CF38C9"/>
    <w:rsid w:val="14E60C13"/>
    <w:rsid w:val="15001A1C"/>
    <w:rsid w:val="15B14D7D"/>
    <w:rsid w:val="15DA6A8A"/>
    <w:rsid w:val="169F1079"/>
    <w:rsid w:val="181141F9"/>
    <w:rsid w:val="182E0907"/>
    <w:rsid w:val="19766A09"/>
    <w:rsid w:val="19C31523"/>
    <w:rsid w:val="1A381F10"/>
    <w:rsid w:val="1A3D3083"/>
    <w:rsid w:val="1A4268EB"/>
    <w:rsid w:val="1A6B5E42"/>
    <w:rsid w:val="1AB23A71"/>
    <w:rsid w:val="1ABC669E"/>
    <w:rsid w:val="1ACB4B33"/>
    <w:rsid w:val="1B3E70B3"/>
    <w:rsid w:val="1B43291B"/>
    <w:rsid w:val="1B536D90"/>
    <w:rsid w:val="1B632FBD"/>
    <w:rsid w:val="1B754A9E"/>
    <w:rsid w:val="1CA53161"/>
    <w:rsid w:val="1D306ECF"/>
    <w:rsid w:val="1D5F1562"/>
    <w:rsid w:val="1DB23D88"/>
    <w:rsid w:val="1E1E4F79"/>
    <w:rsid w:val="1E48649A"/>
    <w:rsid w:val="1E6E5F01"/>
    <w:rsid w:val="1EF74148"/>
    <w:rsid w:val="1F9A4AD4"/>
    <w:rsid w:val="1FB262C1"/>
    <w:rsid w:val="1FB62CA9"/>
    <w:rsid w:val="201A79C2"/>
    <w:rsid w:val="20A7394C"/>
    <w:rsid w:val="22513B6F"/>
    <w:rsid w:val="23BC770E"/>
    <w:rsid w:val="24D40A88"/>
    <w:rsid w:val="25270BB7"/>
    <w:rsid w:val="257E75DC"/>
    <w:rsid w:val="25F807A6"/>
    <w:rsid w:val="269009DE"/>
    <w:rsid w:val="26BB1EFF"/>
    <w:rsid w:val="26EA27E4"/>
    <w:rsid w:val="272E0923"/>
    <w:rsid w:val="27B23302"/>
    <w:rsid w:val="27DA63B5"/>
    <w:rsid w:val="28235FAE"/>
    <w:rsid w:val="283C0E1E"/>
    <w:rsid w:val="28481571"/>
    <w:rsid w:val="2A102562"/>
    <w:rsid w:val="2A2953D2"/>
    <w:rsid w:val="2A2E0C3A"/>
    <w:rsid w:val="2A9767DF"/>
    <w:rsid w:val="2AAF3B29"/>
    <w:rsid w:val="2C4C35F9"/>
    <w:rsid w:val="2D1F486A"/>
    <w:rsid w:val="2D32459D"/>
    <w:rsid w:val="2EAD4823"/>
    <w:rsid w:val="2F4800A8"/>
    <w:rsid w:val="2F9C21A2"/>
    <w:rsid w:val="2FA5374C"/>
    <w:rsid w:val="30C3438B"/>
    <w:rsid w:val="3140197F"/>
    <w:rsid w:val="3264169D"/>
    <w:rsid w:val="32F3657D"/>
    <w:rsid w:val="32F83B93"/>
    <w:rsid w:val="33615BDC"/>
    <w:rsid w:val="33DE0FDB"/>
    <w:rsid w:val="33E505BB"/>
    <w:rsid w:val="34A4049E"/>
    <w:rsid w:val="35042CC3"/>
    <w:rsid w:val="35B50461"/>
    <w:rsid w:val="35BF6BEA"/>
    <w:rsid w:val="36401AD9"/>
    <w:rsid w:val="365C64C8"/>
    <w:rsid w:val="366559E4"/>
    <w:rsid w:val="37772E41"/>
    <w:rsid w:val="393C5831"/>
    <w:rsid w:val="399A59A4"/>
    <w:rsid w:val="3A9E14C4"/>
    <w:rsid w:val="3AA0348E"/>
    <w:rsid w:val="3AC56A51"/>
    <w:rsid w:val="3B181276"/>
    <w:rsid w:val="3B223EA3"/>
    <w:rsid w:val="3B6A75F8"/>
    <w:rsid w:val="3BE13D5E"/>
    <w:rsid w:val="3BF82E56"/>
    <w:rsid w:val="3CB11983"/>
    <w:rsid w:val="3D346110"/>
    <w:rsid w:val="3FD37E62"/>
    <w:rsid w:val="3FDA2F9E"/>
    <w:rsid w:val="4090365D"/>
    <w:rsid w:val="40B25CC9"/>
    <w:rsid w:val="40EA7211"/>
    <w:rsid w:val="41067DC3"/>
    <w:rsid w:val="416A2100"/>
    <w:rsid w:val="417116E0"/>
    <w:rsid w:val="41D91034"/>
    <w:rsid w:val="42380450"/>
    <w:rsid w:val="435C016E"/>
    <w:rsid w:val="437159C8"/>
    <w:rsid w:val="4379487C"/>
    <w:rsid w:val="438A4CDB"/>
    <w:rsid w:val="439D37F0"/>
    <w:rsid w:val="43A8058F"/>
    <w:rsid w:val="44006D4C"/>
    <w:rsid w:val="440E1469"/>
    <w:rsid w:val="44753296"/>
    <w:rsid w:val="45303661"/>
    <w:rsid w:val="45A8769B"/>
    <w:rsid w:val="45C5024D"/>
    <w:rsid w:val="45C86107"/>
    <w:rsid w:val="45E05A82"/>
    <w:rsid w:val="46164604"/>
    <w:rsid w:val="466E2692"/>
    <w:rsid w:val="46763F98"/>
    <w:rsid w:val="47797541"/>
    <w:rsid w:val="47D604EF"/>
    <w:rsid w:val="47DE1152"/>
    <w:rsid w:val="48B85E47"/>
    <w:rsid w:val="48D6451F"/>
    <w:rsid w:val="48E94252"/>
    <w:rsid w:val="49AB775A"/>
    <w:rsid w:val="49E36EF3"/>
    <w:rsid w:val="4A3E05CE"/>
    <w:rsid w:val="4A835FE1"/>
    <w:rsid w:val="4BDC4746"/>
    <w:rsid w:val="4C3A6B73"/>
    <w:rsid w:val="4D4C4DB0"/>
    <w:rsid w:val="4D6B3488"/>
    <w:rsid w:val="4D7762D0"/>
    <w:rsid w:val="4D826A23"/>
    <w:rsid w:val="4DC42B98"/>
    <w:rsid w:val="4DDC25D7"/>
    <w:rsid w:val="4E465CA3"/>
    <w:rsid w:val="4E6603C9"/>
    <w:rsid w:val="4EBE3A8B"/>
    <w:rsid w:val="4F416B96"/>
    <w:rsid w:val="4F42290E"/>
    <w:rsid w:val="4F604B42"/>
    <w:rsid w:val="4F7D3946"/>
    <w:rsid w:val="4FFA4F97"/>
    <w:rsid w:val="503C110B"/>
    <w:rsid w:val="509B0528"/>
    <w:rsid w:val="50D13F4A"/>
    <w:rsid w:val="512247A5"/>
    <w:rsid w:val="512F6EC2"/>
    <w:rsid w:val="51A927D1"/>
    <w:rsid w:val="521D0E97"/>
    <w:rsid w:val="52383B54"/>
    <w:rsid w:val="52923265"/>
    <w:rsid w:val="52C553E8"/>
    <w:rsid w:val="530A729F"/>
    <w:rsid w:val="530C74BB"/>
    <w:rsid w:val="53682217"/>
    <w:rsid w:val="557A1ED8"/>
    <w:rsid w:val="55AD03B6"/>
    <w:rsid w:val="55C0458D"/>
    <w:rsid w:val="55E93AE3"/>
    <w:rsid w:val="56352885"/>
    <w:rsid w:val="56B22127"/>
    <w:rsid w:val="56E61DD1"/>
    <w:rsid w:val="577B076B"/>
    <w:rsid w:val="578E4942"/>
    <w:rsid w:val="57A31A70"/>
    <w:rsid w:val="57B91294"/>
    <w:rsid w:val="58AD704A"/>
    <w:rsid w:val="5A4E2167"/>
    <w:rsid w:val="5A601E9A"/>
    <w:rsid w:val="5A7122F9"/>
    <w:rsid w:val="5B04316E"/>
    <w:rsid w:val="5BD13050"/>
    <w:rsid w:val="5C05719D"/>
    <w:rsid w:val="5C2E04A2"/>
    <w:rsid w:val="5E655CD1"/>
    <w:rsid w:val="5E95615C"/>
    <w:rsid w:val="5EE906B0"/>
    <w:rsid w:val="5F85487D"/>
    <w:rsid w:val="5FA016B7"/>
    <w:rsid w:val="601E438A"/>
    <w:rsid w:val="603757DF"/>
    <w:rsid w:val="60C03693"/>
    <w:rsid w:val="60CC64DC"/>
    <w:rsid w:val="60EC6236"/>
    <w:rsid w:val="611D2893"/>
    <w:rsid w:val="612C6F7A"/>
    <w:rsid w:val="61954B1F"/>
    <w:rsid w:val="62AA0157"/>
    <w:rsid w:val="63487330"/>
    <w:rsid w:val="634E4F86"/>
    <w:rsid w:val="63584057"/>
    <w:rsid w:val="638135AD"/>
    <w:rsid w:val="63974B7F"/>
    <w:rsid w:val="63E94CAF"/>
    <w:rsid w:val="6408782B"/>
    <w:rsid w:val="64C01533"/>
    <w:rsid w:val="652341F0"/>
    <w:rsid w:val="65295CAB"/>
    <w:rsid w:val="666F1DE3"/>
    <w:rsid w:val="67380427"/>
    <w:rsid w:val="690D7988"/>
    <w:rsid w:val="69AE49D0"/>
    <w:rsid w:val="69F34AD9"/>
    <w:rsid w:val="6A1052CA"/>
    <w:rsid w:val="6ABC4ECB"/>
    <w:rsid w:val="6B0845B4"/>
    <w:rsid w:val="6B3929BF"/>
    <w:rsid w:val="6B9D49D9"/>
    <w:rsid w:val="6BA02A3F"/>
    <w:rsid w:val="6BDF5315"/>
    <w:rsid w:val="6C6121CE"/>
    <w:rsid w:val="6CE626D3"/>
    <w:rsid w:val="6D154D66"/>
    <w:rsid w:val="6DB93944"/>
    <w:rsid w:val="6E0077C5"/>
    <w:rsid w:val="6EC9405A"/>
    <w:rsid w:val="6ED547AD"/>
    <w:rsid w:val="6EF0071D"/>
    <w:rsid w:val="6F143527"/>
    <w:rsid w:val="6F5778B8"/>
    <w:rsid w:val="707D50FC"/>
    <w:rsid w:val="70BA1EAD"/>
    <w:rsid w:val="70CB5E68"/>
    <w:rsid w:val="71285068"/>
    <w:rsid w:val="719426FE"/>
    <w:rsid w:val="71F80EDE"/>
    <w:rsid w:val="72677E12"/>
    <w:rsid w:val="72F316A6"/>
    <w:rsid w:val="73D03795"/>
    <w:rsid w:val="73E84F83"/>
    <w:rsid w:val="7416564C"/>
    <w:rsid w:val="742A559B"/>
    <w:rsid w:val="74956EB9"/>
    <w:rsid w:val="74DA2B1D"/>
    <w:rsid w:val="74FA6D1C"/>
    <w:rsid w:val="750A06D0"/>
    <w:rsid w:val="755328D0"/>
    <w:rsid w:val="759108C9"/>
    <w:rsid w:val="76277FE4"/>
    <w:rsid w:val="76740D50"/>
    <w:rsid w:val="76856AB9"/>
    <w:rsid w:val="76B37ACA"/>
    <w:rsid w:val="76C577FD"/>
    <w:rsid w:val="76F854DD"/>
    <w:rsid w:val="77ED2B68"/>
    <w:rsid w:val="781C51FB"/>
    <w:rsid w:val="782567A5"/>
    <w:rsid w:val="784A7FBA"/>
    <w:rsid w:val="787B0173"/>
    <w:rsid w:val="78CA10FB"/>
    <w:rsid w:val="78FF6FF6"/>
    <w:rsid w:val="79393B8B"/>
    <w:rsid w:val="796926C2"/>
    <w:rsid w:val="79F44681"/>
    <w:rsid w:val="7A3C7DD6"/>
    <w:rsid w:val="7A8377B3"/>
    <w:rsid w:val="7A9E45ED"/>
    <w:rsid w:val="7AAF05A8"/>
    <w:rsid w:val="7B164183"/>
    <w:rsid w:val="7B4707E1"/>
    <w:rsid w:val="7B737828"/>
    <w:rsid w:val="7B9B28DB"/>
    <w:rsid w:val="7C105077"/>
    <w:rsid w:val="7C6B2151"/>
    <w:rsid w:val="7CF60710"/>
    <w:rsid w:val="7D4704B1"/>
    <w:rsid w:val="7D9677FD"/>
    <w:rsid w:val="7E4B683A"/>
    <w:rsid w:val="7FF37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20"/>
    <w:qFormat/>
    <w:uiPriority w:val="9"/>
    <w:pPr>
      <w:keepNext/>
      <w:keepLines/>
      <w:spacing w:line="360" w:lineRule="auto"/>
      <w:ind w:firstLine="0" w:firstLineChars="0"/>
      <w:outlineLvl w:val="0"/>
    </w:pPr>
    <w:rPr>
      <w:b/>
      <w:bCs/>
      <w:kern w:val="44"/>
      <w:sz w:val="28"/>
      <w:szCs w:val="44"/>
    </w:rPr>
  </w:style>
  <w:style w:type="paragraph" w:styleId="3">
    <w:name w:val="heading 2"/>
    <w:basedOn w:val="1"/>
    <w:next w:val="1"/>
    <w:link w:val="21"/>
    <w:unhideWhenUsed/>
    <w:qFormat/>
    <w:uiPriority w:val="9"/>
    <w:pPr>
      <w:keepNext/>
      <w:keepLines/>
      <w:spacing w:line="360" w:lineRule="auto"/>
      <w:ind w:firstLine="0" w:firstLineChars="0"/>
      <w:outlineLvl w:val="1"/>
    </w:pPr>
    <w:rPr>
      <w:rFonts w:eastAsiaTheme="majorEastAsia" w:cstheme="majorBidi"/>
      <w:b/>
      <w:bCs/>
      <w:szCs w:val="32"/>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qFormat/>
    <w:uiPriority w:val="99"/>
    <w:pPr>
      <w:spacing w:line="240" w:lineRule="auto"/>
    </w:pPr>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批注框文本 字符"/>
    <w:basedOn w:val="9"/>
    <w:link w:val="4"/>
    <w:semiHidden/>
    <w:qFormat/>
    <w:uiPriority w:val="99"/>
    <w:rPr>
      <w:rFonts w:ascii="Times New Roman" w:hAnsi="Times New Roman" w:eastAsia="宋体"/>
      <w:sz w:val="18"/>
      <w:szCs w:val="18"/>
    </w:rPr>
  </w:style>
  <w:style w:type="table" w:customStyle="1" w:styleId="14">
    <w:name w:val="清单表 6 彩色1"/>
    <w:basedOn w:val="7"/>
    <w:qFormat/>
    <w:uiPriority w:val="51"/>
    <w:rPr>
      <w:color w:val="000000" w:themeColor="text1"/>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paragraph" w:styleId="15">
    <w:name w:val="List Paragraph"/>
    <w:basedOn w:val="1"/>
    <w:qFormat/>
    <w:uiPriority w:val="34"/>
    <w:pPr>
      <w:ind w:firstLine="420"/>
    </w:pPr>
  </w:style>
  <w:style w:type="paragraph" w:customStyle="1" w:styleId="16">
    <w:name w:val="EndNote Bibliography Title"/>
    <w:basedOn w:val="1"/>
    <w:link w:val="17"/>
    <w:qFormat/>
    <w:uiPriority w:val="0"/>
    <w:pPr>
      <w:jc w:val="center"/>
    </w:pPr>
    <w:rPr>
      <w:rFonts w:cs="Times New Roman"/>
    </w:rPr>
  </w:style>
  <w:style w:type="character" w:customStyle="1" w:styleId="17">
    <w:name w:val="EndNote Bibliography Title 字符"/>
    <w:basedOn w:val="9"/>
    <w:link w:val="16"/>
    <w:qFormat/>
    <w:uiPriority w:val="0"/>
    <w:rPr>
      <w:rFonts w:ascii="Times New Roman" w:hAnsi="Times New Roman" w:eastAsia="宋体" w:cs="Times New Roman"/>
      <w:kern w:val="2"/>
      <w:sz w:val="24"/>
      <w:szCs w:val="22"/>
    </w:rPr>
  </w:style>
  <w:style w:type="paragraph" w:customStyle="1" w:styleId="18">
    <w:name w:val="EndNote Bibliography"/>
    <w:basedOn w:val="1"/>
    <w:link w:val="19"/>
    <w:qFormat/>
    <w:uiPriority w:val="0"/>
    <w:pPr>
      <w:spacing w:line="240" w:lineRule="auto"/>
    </w:pPr>
    <w:rPr>
      <w:rFonts w:cs="Times New Roman"/>
    </w:rPr>
  </w:style>
  <w:style w:type="character" w:customStyle="1" w:styleId="19">
    <w:name w:val="EndNote Bibliography 字符"/>
    <w:basedOn w:val="9"/>
    <w:link w:val="18"/>
    <w:qFormat/>
    <w:uiPriority w:val="0"/>
    <w:rPr>
      <w:rFonts w:ascii="Times New Roman" w:hAnsi="Times New Roman" w:eastAsia="宋体" w:cs="Times New Roman"/>
      <w:kern w:val="2"/>
      <w:sz w:val="24"/>
      <w:szCs w:val="22"/>
    </w:rPr>
  </w:style>
  <w:style w:type="character" w:customStyle="1" w:styleId="20">
    <w:name w:val="标题 1 字符"/>
    <w:basedOn w:val="9"/>
    <w:link w:val="2"/>
    <w:qFormat/>
    <w:uiPriority w:val="9"/>
    <w:rPr>
      <w:rFonts w:ascii="Times New Roman" w:hAnsi="Times New Roman" w:eastAsia="宋体"/>
      <w:b/>
      <w:bCs/>
      <w:kern w:val="44"/>
      <w:sz w:val="28"/>
      <w:szCs w:val="44"/>
    </w:rPr>
  </w:style>
  <w:style w:type="character" w:customStyle="1" w:styleId="21">
    <w:name w:val="标题 2 字符"/>
    <w:basedOn w:val="9"/>
    <w:link w:val="3"/>
    <w:qFormat/>
    <w:uiPriority w:val="9"/>
    <w:rPr>
      <w:rFonts w:ascii="Times New Roman" w:hAnsi="Times New Roman" w:eastAsiaTheme="majorEastAsia" w:cstheme="majorBidi"/>
      <w:b/>
      <w:bCs/>
      <w:sz w:val="24"/>
      <w:szCs w:val="32"/>
    </w:rPr>
  </w:style>
  <w:style w:type="table" w:customStyle="1" w:styleId="22">
    <w:name w:val="清单表 21"/>
    <w:basedOn w:val="7"/>
    <w:qFormat/>
    <w:uiPriority w:val="47"/>
    <w:tblPr>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character" w:customStyle="1" w:styleId="23">
    <w:name w:val="未处理的提及1"/>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emf"/><Relationship Id="rId17" Type="http://schemas.openxmlformats.org/officeDocument/2006/relationships/image" Target="media/image6.emf"/><Relationship Id="rId16" Type="http://schemas.openxmlformats.org/officeDocument/2006/relationships/image" Target="media/image5.emf"/><Relationship Id="rId15" Type="http://schemas.openxmlformats.org/officeDocument/2006/relationships/image" Target="media/image4.emf"/><Relationship Id="rId14" Type="http://schemas.openxmlformats.org/officeDocument/2006/relationships/image" Target="media/image3.png"/><Relationship Id="rId13" Type="http://schemas.openxmlformats.org/officeDocument/2006/relationships/image" Target="media/image2.emf"/><Relationship Id="rId12" Type="http://schemas.openxmlformats.org/officeDocument/2006/relationships/image" Target="media/image1.emf"/><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FAB94-CD70-4F84-B82C-369FDE26094E}">
  <ds:schemaRefs/>
</ds:datastoreItem>
</file>

<file path=docProps/app.xml><?xml version="1.0" encoding="utf-8"?>
<Properties xmlns="http://schemas.openxmlformats.org/officeDocument/2006/extended-properties" xmlns:vt="http://schemas.openxmlformats.org/officeDocument/2006/docPropsVTypes">
  <Template>Normal</Template>
  <Pages>15</Pages>
  <Words>114</Words>
  <Characters>706</Characters>
  <Lines>97</Lines>
  <Paragraphs>27</Paragraphs>
  <TotalTime>0</TotalTime>
  <ScaleCrop>false</ScaleCrop>
  <LinksUpToDate>false</LinksUpToDate>
  <CharactersWithSpaces>815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2025-12-09T01:40:00Z</dcterms:created>
  <dc:creator>任杰</dc:creator>
  <cp:lastModifiedBy>SY</cp:lastModifiedBy>
  <dcterms:modified xsi:type="dcterms:W3CDTF">2026-09-15T00:55:20Z</dcterms:modified>
  <cp:revision>2469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eyJoZGlkIjoiMzU4OWQwMTYzNjMzY2U0ODYzMDFiY2I1MWZhZjMzYmYiLCJ1c2VySWQiOiIxNjQ1OTAwOTM2In0=</vt:lpwstr>
  </property>
  <property fmtid="{D5CDD505-2E9C-101B-9397-08002B2CF9AE}" pid="3" name="KSOProductBuildVer">
    <vt:lpwstr>2052-12.1.0.28505</vt:lpwstr>
  </property>
  <property fmtid="{D5CDD505-2E9C-101B-9397-08002B2CF9AE}" pid="4" name="ICV">
    <vt:lpwstr>056E0732B9E443F08C61D9D74CFF1247_12</vt:lpwstr>
  </property>
</Properties>
</file>