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4EE90" w14:textId="77777777" w:rsidR="006F35F5" w:rsidRDefault="006F35F5" w:rsidP="006F35F5">
      <w:pPr>
        <w:rPr>
          <w:b/>
          <w:bCs/>
          <w:sz w:val="22"/>
          <w:szCs w:val="22"/>
          <w:lang w:val="en-US"/>
        </w:rPr>
      </w:pPr>
      <w:r>
        <w:rPr>
          <w:b/>
          <w:bCs/>
          <w:noProof/>
        </w:rPr>
        <w:drawing>
          <wp:anchor distT="0" distB="0" distL="114300" distR="114300" simplePos="0" relativeHeight="251659264" behindDoc="0" locked="0" layoutInCell="1" allowOverlap="1" wp14:anchorId="74190181" wp14:editId="7E5BA3AD">
            <wp:simplePos x="0" y="0"/>
            <wp:positionH relativeFrom="column">
              <wp:posOffset>-4445</wp:posOffset>
            </wp:positionH>
            <wp:positionV relativeFrom="paragraph">
              <wp:posOffset>291465</wp:posOffset>
            </wp:positionV>
            <wp:extent cx="5760720" cy="3698240"/>
            <wp:effectExtent l="0" t="0" r="5080" b="0"/>
            <wp:wrapNone/>
            <wp:docPr id="214451794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517941" name="Image 214451794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60720" cy="3698240"/>
                    </a:xfrm>
                    <a:prstGeom prst="rect">
                      <a:avLst/>
                    </a:prstGeom>
                  </pic:spPr>
                </pic:pic>
              </a:graphicData>
            </a:graphic>
            <wp14:sizeRelH relativeFrom="page">
              <wp14:pctWidth>0</wp14:pctWidth>
            </wp14:sizeRelH>
            <wp14:sizeRelV relativeFrom="page">
              <wp14:pctHeight>0</wp14:pctHeight>
            </wp14:sizeRelV>
          </wp:anchor>
        </w:drawing>
      </w:r>
      <w:r>
        <w:rPr>
          <w:b/>
          <w:bCs/>
          <w:sz w:val="22"/>
          <w:szCs w:val="22"/>
          <w:lang w:val="en-US"/>
        </w:rPr>
        <w:t xml:space="preserve">Supplemental </w:t>
      </w:r>
      <w:r w:rsidRPr="004D3B67">
        <w:rPr>
          <w:b/>
          <w:bCs/>
          <w:sz w:val="22"/>
          <w:szCs w:val="22"/>
          <w:lang w:val="en-US"/>
        </w:rPr>
        <w:t>Figures</w:t>
      </w:r>
    </w:p>
    <w:p w14:paraId="3A30FC0E" w14:textId="77777777" w:rsidR="006F35F5" w:rsidRDefault="006F35F5" w:rsidP="006F35F5">
      <w:pPr>
        <w:rPr>
          <w:b/>
          <w:bCs/>
          <w:sz w:val="22"/>
          <w:szCs w:val="22"/>
          <w:lang w:val="en-US"/>
        </w:rPr>
      </w:pPr>
    </w:p>
    <w:p w14:paraId="04427497" w14:textId="77777777" w:rsidR="006F35F5" w:rsidRDefault="006F35F5" w:rsidP="006F35F5">
      <w:pPr>
        <w:rPr>
          <w:b/>
          <w:bCs/>
          <w:sz w:val="22"/>
          <w:szCs w:val="22"/>
          <w:lang w:val="en-US"/>
        </w:rPr>
      </w:pPr>
    </w:p>
    <w:p w14:paraId="047F6D9F" w14:textId="77777777" w:rsidR="006F35F5" w:rsidRDefault="006F35F5" w:rsidP="006F35F5">
      <w:pPr>
        <w:rPr>
          <w:b/>
          <w:bCs/>
          <w:sz w:val="22"/>
          <w:szCs w:val="22"/>
          <w:lang w:val="en-US"/>
        </w:rPr>
      </w:pPr>
    </w:p>
    <w:p w14:paraId="279D190C" w14:textId="77777777" w:rsidR="006F35F5" w:rsidRDefault="006F35F5" w:rsidP="006F35F5">
      <w:pPr>
        <w:rPr>
          <w:b/>
          <w:bCs/>
          <w:sz w:val="22"/>
          <w:szCs w:val="22"/>
          <w:lang w:val="en-US"/>
        </w:rPr>
      </w:pPr>
    </w:p>
    <w:p w14:paraId="50D6A23F" w14:textId="77777777" w:rsidR="006F35F5" w:rsidRDefault="006F35F5" w:rsidP="006F35F5">
      <w:pPr>
        <w:rPr>
          <w:b/>
          <w:bCs/>
          <w:sz w:val="22"/>
          <w:szCs w:val="22"/>
          <w:lang w:val="en-US"/>
        </w:rPr>
      </w:pPr>
    </w:p>
    <w:p w14:paraId="551B3044" w14:textId="77777777" w:rsidR="006F35F5" w:rsidRDefault="006F35F5" w:rsidP="006F35F5">
      <w:pPr>
        <w:rPr>
          <w:b/>
          <w:bCs/>
          <w:sz w:val="22"/>
          <w:szCs w:val="22"/>
          <w:lang w:val="en-US"/>
        </w:rPr>
      </w:pPr>
    </w:p>
    <w:p w14:paraId="0F177154" w14:textId="77777777" w:rsidR="006F35F5" w:rsidRDefault="006F35F5" w:rsidP="006F35F5">
      <w:pPr>
        <w:rPr>
          <w:b/>
          <w:bCs/>
          <w:sz w:val="22"/>
          <w:szCs w:val="22"/>
          <w:lang w:val="en-US"/>
        </w:rPr>
      </w:pPr>
    </w:p>
    <w:p w14:paraId="11636814" w14:textId="77777777" w:rsidR="006F35F5" w:rsidRDefault="006F35F5" w:rsidP="006F35F5">
      <w:pPr>
        <w:rPr>
          <w:b/>
          <w:bCs/>
          <w:sz w:val="22"/>
          <w:szCs w:val="22"/>
          <w:lang w:val="en-US"/>
        </w:rPr>
      </w:pPr>
    </w:p>
    <w:p w14:paraId="2D9C8276" w14:textId="77777777" w:rsidR="006F35F5" w:rsidRDefault="006F35F5" w:rsidP="006F35F5">
      <w:pPr>
        <w:rPr>
          <w:b/>
          <w:bCs/>
          <w:sz w:val="22"/>
          <w:szCs w:val="22"/>
          <w:lang w:val="en-US"/>
        </w:rPr>
      </w:pPr>
    </w:p>
    <w:p w14:paraId="6845AF5F" w14:textId="77777777" w:rsidR="006F35F5" w:rsidRDefault="006F35F5" w:rsidP="006F35F5">
      <w:pPr>
        <w:rPr>
          <w:b/>
          <w:bCs/>
          <w:sz w:val="22"/>
          <w:szCs w:val="22"/>
          <w:lang w:val="en-US"/>
        </w:rPr>
      </w:pPr>
    </w:p>
    <w:p w14:paraId="5465CCCA" w14:textId="77777777" w:rsidR="006F35F5" w:rsidRDefault="006F35F5" w:rsidP="006F35F5">
      <w:pPr>
        <w:rPr>
          <w:b/>
          <w:bCs/>
          <w:sz w:val="22"/>
          <w:szCs w:val="22"/>
          <w:lang w:val="en-US"/>
        </w:rPr>
      </w:pPr>
    </w:p>
    <w:p w14:paraId="606E5632" w14:textId="77777777" w:rsidR="006F35F5" w:rsidRDefault="006F35F5" w:rsidP="006F35F5">
      <w:pPr>
        <w:rPr>
          <w:b/>
          <w:bCs/>
          <w:sz w:val="22"/>
          <w:szCs w:val="22"/>
          <w:lang w:val="en-US"/>
        </w:rPr>
      </w:pPr>
    </w:p>
    <w:p w14:paraId="03ED9CD3" w14:textId="77777777" w:rsidR="006F35F5" w:rsidRDefault="006F35F5" w:rsidP="006F35F5">
      <w:pPr>
        <w:rPr>
          <w:b/>
          <w:bCs/>
          <w:sz w:val="22"/>
          <w:szCs w:val="22"/>
          <w:lang w:val="en-US"/>
        </w:rPr>
      </w:pPr>
    </w:p>
    <w:p w14:paraId="4DA60A44" w14:textId="77777777" w:rsidR="006F35F5" w:rsidRDefault="006F35F5" w:rsidP="006F35F5">
      <w:pPr>
        <w:rPr>
          <w:b/>
          <w:bCs/>
          <w:sz w:val="22"/>
          <w:szCs w:val="22"/>
          <w:lang w:val="en-US"/>
        </w:rPr>
      </w:pPr>
    </w:p>
    <w:p w14:paraId="75E4B4B5" w14:textId="77777777" w:rsidR="006F35F5" w:rsidRPr="00CF4A03" w:rsidRDefault="006F35F5" w:rsidP="006F35F5">
      <w:pPr>
        <w:rPr>
          <w:sz w:val="22"/>
          <w:szCs w:val="22"/>
          <w:lang w:val="en-US"/>
        </w:rPr>
      </w:pPr>
      <w:r w:rsidRPr="005556F2">
        <w:rPr>
          <w:b/>
          <w:sz w:val="22"/>
          <w:lang w:val="en-US"/>
        </w:rPr>
        <w:t>Supplementary Figure 1 (Fig.S1).</w:t>
      </w:r>
      <w:r w:rsidRPr="00CF4A03">
        <w:rPr>
          <w:b/>
          <w:bCs/>
          <w:sz w:val="22"/>
          <w:szCs w:val="22"/>
          <w:lang w:val="en-US"/>
        </w:rPr>
        <w:t xml:space="preserve"> General Analysis 3 (GA3) pipeline for automated multi-organelle feature extraction.</w:t>
      </w:r>
      <w:r w:rsidRPr="00CF4A03">
        <w:rPr>
          <w:sz w:val="22"/>
          <w:szCs w:val="22"/>
          <w:lang w:val="en-US"/>
        </w:rPr>
        <w:t xml:space="preserve"> Detailed schematic of the GA3 analysis workflow developed in NIS-Elements for automated quantification of organelle morphometrics and physical interactions</w:t>
      </w:r>
      <w:r>
        <w:rPr>
          <w:sz w:val="22"/>
          <w:szCs w:val="22"/>
          <w:lang w:val="en-US"/>
        </w:rPr>
        <w:t xml:space="preserve">:1. </w:t>
      </w:r>
      <w:r w:rsidRPr="003304F5">
        <w:rPr>
          <w:sz w:val="22"/>
          <w:szCs w:val="22"/>
          <w:lang w:val="en-US"/>
        </w:rPr>
        <w:t xml:space="preserve">Import and </w:t>
      </w:r>
      <w:r>
        <w:rPr>
          <w:sz w:val="22"/>
          <w:szCs w:val="22"/>
          <w:lang w:val="en-US"/>
        </w:rPr>
        <w:t>p</w:t>
      </w:r>
      <w:r w:rsidRPr="003304F5">
        <w:rPr>
          <w:sz w:val="22"/>
          <w:szCs w:val="22"/>
          <w:lang w:val="en-US"/>
        </w:rPr>
        <w:t>reprocessing (</w:t>
      </w:r>
      <w:r>
        <w:rPr>
          <w:sz w:val="22"/>
          <w:szCs w:val="22"/>
          <w:lang w:val="en-US"/>
        </w:rPr>
        <w:t>o</w:t>
      </w:r>
      <w:r w:rsidRPr="003304F5">
        <w:rPr>
          <w:sz w:val="22"/>
          <w:szCs w:val="22"/>
          <w:lang w:val="en-US"/>
        </w:rPr>
        <w:t>range module):</w:t>
      </w:r>
      <w:r w:rsidRPr="00CF4A03">
        <w:rPr>
          <w:sz w:val="22"/>
          <w:szCs w:val="22"/>
          <w:lang w:val="en-US"/>
        </w:rPr>
        <w:t xml:space="preserve"> Binary masks of annotated m</w:t>
      </w:r>
      <w:r>
        <w:rPr>
          <w:sz w:val="22"/>
          <w:szCs w:val="22"/>
          <w:lang w:val="en-US"/>
        </w:rPr>
        <w:t>uscle fibers</w:t>
      </w:r>
      <w:r w:rsidRPr="00CF4A03">
        <w:rPr>
          <w:sz w:val="22"/>
          <w:szCs w:val="22"/>
          <w:lang w:val="en-US"/>
        </w:rPr>
        <w:t xml:space="preserve"> were imported into the execution environment.</w:t>
      </w:r>
      <w:r>
        <w:rPr>
          <w:sz w:val="22"/>
          <w:szCs w:val="22"/>
          <w:lang w:val="en-US"/>
        </w:rPr>
        <w:t xml:space="preserve"> 2. </w:t>
      </w:r>
      <w:r w:rsidRPr="00A83DA2">
        <w:rPr>
          <w:sz w:val="22"/>
          <w:szCs w:val="22"/>
          <w:lang w:val="en-US"/>
        </w:rPr>
        <w:t>Contrast enhancement (green module):</w:t>
      </w:r>
      <w:r w:rsidRPr="00CF4A03">
        <w:rPr>
          <w:sz w:val="22"/>
          <w:szCs w:val="22"/>
          <w:lang w:val="en-US"/>
        </w:rPr>
        <w:t xml:space="preserve"> Local maxima contrast enhancement algorithms were applied to LAMP-1 and TOMM20 fluorescent channels to optimize organelle boundary detection.</w:t>
      </w:r>
      <w:r>
        <w:rPr>
          <w:sz w:val="22"/>
          <w:szCs w:val="22"/>
          <w:lang w:val="en-US"/>
        </w:rPr>
        <w:t xml:space="preserve"> 3. </w:t>
      </w:r>
      <w:r w:rsidRPr="00A83DA2">
        <w:rPr>
          <w:sz w:val="22"/>
          <w:szCs w:val="22"/>
          <w:lang w:val="en-US"/>
        </w:rPr>
        <w:t xml:space="preserve">Segmentation (red module): Three trained U-Net deep learning models ("Segment.ai") executed segmentation of autophagosomes, lysosomes, and mitochondria, followed by binary morphological smoothing. 4. Binary </w:t>
      </w:r>
      <w:r>
        <w:rPr>
          <w:sz w:val="22"/>
          <w:szCs w:val="22"/>
          <w:lang w:val="en-US"/>
        </w:rPr>
        <w:t>o</w:t>
      </w:r>
      <w:r w:rsidRPr="00A83DA2">
        <w:rPr>
          <w:sz w:val="22"/>
          <w:szCs w:val="22"/>
          <w:lang w:val="en-US"/>
        </w:rPr>
        <w:t xml:space="preserve">perations &amp; </w:t>
      </w:r>
      <w:r>
        <w:rPr>
          <w:sz w:val="22"/>
          <w:szCs w:val="22"/>
          <w:lang w:val="en-US"/>
        </w:rPr>
        <w:t>s</w:t>
      </w:r>
      <w:r w:rsidRPr="00A83DA2">
        <w:rPr>
          <w:sz w:val="22"/>
          <w:szCs w:val="22"/>
          <w:lang w:val="en-US"/>
        </w:rPr>
        <w:t xml:space="preserve">patial </w:t>
      </w:r>
      <w:r>
        <w:rPr>
          <w:sz w:val="22"/>
          <w:szCs w:val="22"/>
          <w:lang w:val="en-US"/>
        </w:rPr>
        <w:t>a</w:t>
      </w:r>
      <w:r w:rsidRPr="00A83DA2">
        <w:rPr>
          <w:sz w:val="22"/>
          <w:szCs w:val="22"/>
          <w:lang w:val="en-US"/>
        </w:rPr>
        <w:t>ssignment (</w:t>
      </w:r>
      <w:r>
        <w:rPr>
          <w:sz w:val="22"/>
          <w:szCs w:val="22"/>
          <w:lang w:val="en-US"/>
        </w:rPr>
        <w:t>b</w:t>
      </w:r>
      <w:r w:rsidRPr="00A83DA2">
        <w:rPr>
          <w:sz w:val="22"/>
          <w:szCs w:val="22"/>
          <w:lang w:val="en-US"/>
        </w:rPr>
        <w:t>lue module): Myofibers were partitioned into subsarcolemmal (SS) and intermyofibrillar (IM) subregions using circular mask erosion. Organelles were assigned to their respective cellular compartments. Voronoi diagrams were constructed on lysosomal centroids to measure inter-lysosomal spatial spacing. Mitochondrial masks were skeletonized to calculate branch point density and branch length. Direct contact sites (&lt;100 nm boundary proximity) between mitochondria and lysosomes/autophagosomes were mapped.</w:t>
      </w:r>
      <w:r>
        <w:rPr>
          <w:sz w:val="22"/>
          <w:szCs w:val="22"/>
          <w:lang w:val="en-US"/>
        </w:rPr>
        <w:t xml:space="preserve"> 5. Q</w:t>
      </w:r>
      <w:r w:rsidRPr="00A83DA2">
        <w:rPr>
          <w:sz w:val="22"/>
          <w:szCs w:val="22"/>
          <w:lang w:val="en-US"/>
        </w:rPr>
        <w:t>uantifications (</w:t>
      </w:r>
      <w:r>
        <w:rPr>
          <w:sz w:val="22"/>
          <w:szCs w:val="22"/>
          <w:lang w:val="en-US"/>
        </w:rPr>
        <w:t>m</w:t>
      </w:r>
      <w:r w:rsidRPr="00A83DA2">
        <w:rPr>
          <w:sz w:val="22"/>
          <w:szCs w:val="22"/>
          <w:lang w:val="en-US"/>
        </w:rPr>
        <w:t>agenta module): Structural metrics (surface density, Feret</w:t>
      </w:r>
      <w:r w:rsidRPr="00CF4A03">
        <w:rPr>
          <w:sz w:val="22"/>
          <w:szCs w:val="22"/>
          <w:lang w:val="en-US"/>
        </w:rPr>
        <w:t xml:space="preserve"> diameter, branching density, branch length) and inter-organelle contact event counts were extracted per myofiber and subregion.</w:t>
      </w:r>
    </w:p>
    <w:p w14:paraId="61F57412" w14:textId="77777777" w:rsidR="006F35F5" w:rsidRDefault="006F35F5" w:rsidP="006F35F5">
      <w:pPr>
        <w:rPr>
          <w:sz w:val="22"/>
          <w:szCs w:val="22"/>
          <w:lang w:val="en-US"/>
        </w:rPr>
      </w:pPr>
    </w:p>
    <w:p w14:paraId="2072BB2C" w14:textId="77777777" w:rsidR="006F35F5" w:rsidRDefault="006F35F5" w:rsidP="006F35F5">
      <w:pPr>
        <w:rPr>
          <w:sz w:val="22"/>
          <w:szCs w:val="22"/>
          <w:lang w:val="en-US"/>
        </w:rPr>
      </w:pPr>
    </w:p>
    <w:p w14:paraId="6C833849" w14:textId="77777777" w:rsidR="006F35F5" w:rsidRDefault="006F35F5" w:rsidP="006F35F5">
      <w:pPr>
        <w:rPr>
          <w:sz w:val="22"/>
          <w:szCs w:val="22"/>
          <w:lang w:val="en-US"/>
        </w:rPr>
      </w:pPr>
    </w:p>
    <w:p w14:paraId="0113364B" w14:textId="77777777" w:rsidR="006F35F5" w:rsidRPr="00B10E06" w:rsidRDefault="006F35F5" w:rsidP="006F35F5">
      <w:pPr>
        <w:rPr>
          <w:sz w:val="22"/>
          <w:szCs w:val="22"/>
          <w:lang w:val="en-US"/>
        </w:rPr>
      </w:pPr>
    </w:p>
    <w:p w14:paraId="591692C4" w14:textId="77777777" w:rsidR="006F35F5" w:rsidRDefault="006F35F5" w:rsidP="006F35F5">
      <w:pPr>
        <w:pStyle w:val="NoSpacing"/>
        <w:rPr>
          <w:sz w:val="22"/>
          <w:szCs w:val="22"/>
          <w:lang w:val="en-GB"/>
        </w:rPr>
      </w:pPr>
      <w:r>
        <w:rPr>
          <w:noProof/>
          <w:sz w:val="22"/>
          <w:szCs w:val="22"/>
          <w:lang w:val="en-GB"/>
        </w:rPr>
        <w:lastRenderedPageBreak/>
        <w:drawing>
          <wp:anchor distT="0" distB="0" distL="114300" distR="114300" simplePos="0" relativeHeight="251660288" behindDoc="0" locked="0" layoutInCell="1" allowOverlap="1" wp14:anchorId="1CA320C1" wp14:editId="392C5E29">
            <wp:simplePos x="0" y="0"/>
            <wp:positionH relativeFrom="column">
              <wp:posOffset>-4445</wp:posOffset>
            </wp:positionH>
            <wp:positionV relativeFrom="paragraph">
              <wp:posOffset>-4445</wp:posOffset>
            </wp:positionV>
            <wp:extent cx="5760720" cy="4661535"/>
            <wp:effectExtent l="0" t="0" r="5080" b="0"/>
            <wp:wrapNone/>
            <wp:docPr id="11179064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90646" name="Image 111790646"/>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4661535"/>
                    </a:xfrm>
                    <a:prstGeom prst="rect">
                      <a:avLst/>
                    </a:prstGeom>
                  </pic:spPr>
                </pic:pic>
              </a:graphicData>
            </a:graphic>
            <wp14:sizeRelH relativeFrom="page">
              <wp14:pctWidth>0</wp14:pctWidth>
            </wp14:sizeRelH>
            <wp14:sizeRelV relativeFrom="page">
              <wp14:pctHeight>0</wp14:pctHeight>
            </wp14:sizeRelV>
          </wp:anchor>
        </w:drawing>
      </w:r>
    </w:p>
    <w:p w14:paraId="520959E5" w14:textId="77777777" w:rsidR="006F35F5" w:rsidRDefault="006F35F5" w:rsidP="006F35F5">
      <w:pPr>
        <w:pStyle w:val="NoSpacing"/>
        <w:rPr>
          <w:sz w:val="22"/>
          <w:szCs w:val="22"/>
          <w:lang w:val="en-GB"/>
        </w:rPr>
      </w:pPr>
    </w:p>
    <w:p w14:paraId="4BCA92B0" w14:textId="77777777" w:rsidR="006F35F5" w:rsidRDefault="006F35F5" w:rsidP="006F35F5">
      <w:pPr>
        <w:pStyle w:val="NoSpacing"/>
        <w:rPr>
          <w:sz w:val="22"/>
          <w:szCs w:val="22"/>
          <w:lang w:val="en-GB"/>
        </w:rPr>
      </w:pPr>
    </w:p>
    <w:p w14:paraId="356A4460" w14:textId="77777777" w:rsidR="006F35F5" w:rsidRDefault="006F35F5" w:rsidP="006F35F5">
      <w:pPr>
        <w:pStyle w:val="NoSpacing"/>
        <w:rPr>
          <w:sz w:val="22"/>
          <w:szCs w:val="22"/>
          <w:lang w:val="en-GB"/>
        </w:rPr>
      </w:pPr>
    </w:p>
    <w:p w14:paraId="48CDF9EE" w14:textId="77777777" w:rsidR="006F35F5" w:rsidRDefault="006F35F5" w:rsidP="006F35F5">
      <w:pPr>
        <w:pStyle w:val="NoSpacing"/>
        <w:rPr>
          <w:sz w:val="22"/>
          <w:szCs w:val="22"/>
          <w:lang w:val="en-GB"/>
        </w:rPr>
      </w:pPr>
    </w:p>
    <w:p w14:paraId="20F9FE3F" w14:textId="77777777" w:rsidR="006F35F5" w:rsidRDefault="006F35F5" w:rsidP="006F35F5">
      <w:pPr>
        <w:pStyle w:val="NoSpacing"/>
        <w:rPr>
          <w:sz w:val="22"/>
          <w:szCs w:val="22"/>
          <w:lang w:val="en-GB"/>
        </w:rPr>
      </w:pPr>
    </w:p>
    <w:p w14:paraId="319B881C" w14:textId="77777777" w:rsidR="006F35F5" w:rsidRDefault="006F35F5" w:rsidP="006F35F5">
      <w:pPr>
        <w:pStyle w:val="NoSpacing"/>
        <w:rPr>
          <w:sz w:val="22"/>
          <w:szCs w:val="22"/>
          <w:lang w:val="en-GB"/>
        </w:rPr>
      </w:pPr>
    </w:p>
    <w:p w14:paraId="36C1701E" w14:textId="77777777" w:rsidR="006F35F5" w:rsidRDefault="006F35F5" w:rsidP="006F35F5">
      <w:pPr>
        <w:pStyle w:val="NoSpacing"/>
        <w:rPr>
          <w:sz w:val="22"/>
          <w:szCs w:val="22"/>
          <w:lang w:val="en-GB"/>
        </w:rPr>
      </w:pPr>
    </w:p>
    <w:p w14:paraId="35F6EF7D" w14:textId="77777777" w:rsidR="006F35F5" w:rsidRDefault="006F35F5" w:rsidP="006F35F5">
      <w:pPr>
        <w:pStyle w:val="NoSpacing"/>
        <w:rPr>
          <w:sz w:val="22"/>
          <w:szCs w:val="22"/>
          <w:lang w:val="en-GB"/>
        </w:rPr>
      </w:pPr>
    </w:p>
    <w:p w14:paraId="5D4E57EA" w14:textId="77777777" w:rsidR="006F35F5" w:rsidRDefault="006F35F5" w:rsidP="006F35F5">
      <w:pPr>
        <w:pStyle w:val="NoSpacing"/>
        <w:rPr>
          <w:sz w:val="22"/>
          <w:szCs w:val="22"/>
          <w:lang w:val="en-GB"/>
        </w:rPr>
      </w:pPr>
    </w:p>
    <w:p w14:paraId="218F8D1E" w14:textId="77777777" w:rsidR="006F35F5" w:rsidRDefault="006F35F5" w:rsidP="006F35F5">
      <w:pPr>
        <w:pStyle w:val="NoSpacing"/>
        <w:rPr>
          <w:sz w:val="22"/>
          <w:szCs w:val="22"/>
          <w:lang w:val="en-GB"/>
        </w:rPr>
      </w:pPr>
    </w:p>
    <w:p w14:paraId="1B257AF6" w14:textId="77777777" w:rsidR="006F35F5" w:rsidRDefault="006F35F5" w:rsidP="006F35F5">
      <w:pPr>
        <w:pStyle w:val="NoSpacing"/>
        <w:rPr>
          <w:sz w:val="22"/>
          <w:szCs w:val="22"/>
          <w:lang w:val="en-GB"/>
        </w:rPr>
      </w:pPr>
    </w:p>
    <w:p w14:paraId="07EAF8A7" w14:textId="77777777" w:rsidR="006F35F5" w:rsidRDefault="006F35F5" w:rsidP="006F35F5">
      <w:pPr>
        <w:pStyle w:val="NoSpacing"/>
        <w:rPr>
          <w:sz w:val="22"/>
          <w:szCs w:val="22"/>
          <w:lang w:val="en-GB"/>
        </w:rPr>
      </w:pPr>
    </w:p>
    <w:p w14:paraId="5C51C481" w14:textId="77777777" w:rsidR="006F35F5" w:rsidRDefault="006F35F5" w:rsidP="006F35F5">
      <w:pPr>
        <w:pStyle w:val="NoSpacing"/>
        <w:rPr>
          <w:sz w:val="22"/>
          <w:szCs w:val="22"/>
          <w:lang w:val="en-GB"/>
        </w:rPr>
      </w:pPr>
    </w:p>
    <w:p w14:paraId="47EC7EA7" w14:textId="77777777" w:rsidR="006F35F5" w:rsidRDefault="006F35F5" w:rsidP="006F35F5">
      <w:pPr>
        <w:pStyle w:val="NoSpacing"/>
        <w:rPr>
          <w:sz w:val="22"/>
          <w:szCs w:val="22"/>
          <w:lang w:val="en-GB"/>
        </w:rPr>
      </w:pPr>
    </w:p>
    <w:p w14:paraId="56C394D3" w14:textId="77777777" w:rsidR="006F35F5" w:rsidRDefault="006F35F5" w:rsidP="006F35F5">
      <w:pPr>
        <w:pStyle w:val="NoSpacing"/>
        <w:rPr>
          <w:sz w:val="22"/>
          <w:szCs w:val="22"/>
          <w:lang w:val="en-GB"/>
        </w:rPr>
      </w:pPr>
    </w:p>
    <w:p w14:paraId="2831396C" w14:textId="77777777" w:rsidR="006F35F5" w:rsidRDefault="006F35F5" w:rsidP="006F35F5">
      <w:pPr>
        <w:pStyle w:val="NoSpacing"/>
        <w:rPr>
          <w:sz w:val="22"/>
          <w:szCs w:val="22"/>
          <w:lang w:val="en-GB"/>
        </w:rPr>
      </w:pPr>
    </w:p>
    <w:p w14:paraId="0374A4C0" w14:textId="77777777" w:rsidR="006F35F5" w:rsidRDefault="006F35F5" w:rsidP="006F35F5">
      <w:pPr>
        <w:pStyle w:val="NoSpacing"/>
        <w:rPr>
          <w:sz w:val="22"/>
          <w:szCs w:val="22"/>
          <w:lang w:val="en-GB"/>
        </w:rPr>
      </w:pPr>
    </w:p>
    <w:p w14:paraId="2CE11C4A" w14:textId="77777777" w:rsidR="006F35F5" w:rsidRDefault="006F35F5" w:rsidP="006F35F5">
      <w:pPr>
        <w:pStyle w:val="NoSpacing"/>
        <w:rPr>
          <w:sz w:val="22"/>
          <w:szCs w:val="22"/>
          <w:lang w:val="en-GB"/>
        </w:rPr>
      </w:pPr>
    </w:p>
    <w:p w14:paraId="530701BF" w14:textId="77777777" w:rsidR="006F35F5" w:rsidRDefault="006F35F5" w:rsidP="006F35F5">
      <w:pPr>
        <w:pStyle w:val="NoSpacing"/>
        <w:rPr>
          <w:sz w:val="22"/>
          <w:szCs w:val="22"/>
          <w:lang w:val="en-GB"/>
        </w:rPr>
      </w:pPr>
    </w:p>
    <w:p w14:paraId="4EDAE570" w14:textId="77777777" w:rsidR="006F35F5" w:rsidRDefault="006F35F5" w:rsidP="006F35F5">
      <w:pPr>
        <w:pStyle w:val="NoSpacing"/>
        <w:rPr>
          <w:sz w:val="22"/>
          <w:szCs w:val="22"/>
          <w:lang w:val="en-GB"/>
        </w:rPr>
      </w:pPr>
    </w:p>
    <w:p w14:paraId="3EA0C67D" w14:textId="77777777" w:rsidR="006F35F5" w:rsidRDefault="006F35F5" w:rsidP="006F35F5">
      <w:pPr>
        <w:pStyle w:val="NoSpacing"/>
        <w:rPr>
          <w:sz w:val="22"/>
          <w:szCs w:val="22"/>
          <w:lang w:val="en-GB"/>
        </w:rPr>
      </w:pPr>
    </w:p>
    <w:p w14:paraId="38EB8A38" w14:textId="77777777" w:rsidR="006F35F5" w:rsidRDefault="006F35F5" w:rsidP="006F35F5">
      <w:pPr>
        <w:pStyle w:val="NoSpacing"/>
        <w:rPr>
          <w:sz w:val="22"/>
          <w:szCs w:val="22"/>
          <w:lang w:val="en-GB"/>
        </w:rPr>
      </w:pPr>
    </w:p>
    <w:p w14:paraId="3F2253E5" w14:textId="77777777" w:rsidR="006F35F5" w:rsidRDefault="006F35F5" w:rsidP="006F35F5">
      <w:pPr>
        <w:pStyle w:val="NoSpacing"/>
        <w:rPr>
          <w:sz w:val="22"/>
          <w:szCs w:val="22"/>
          <w:lang w:val="en-GB"/>
        </w:rPr>
      </w:pPr>
    </w:p>
    <w:p w14:paraId="22F951F5" w14:textId="77777777" w:rsidR="006F35F5" w:rsidRDefault="006F35F5" w:rsidP="006F35F5">
      <w:pPr>
        <w:pStyle w:val="NoSpacing"/>
        <w:rPr>
          <w:sz w:val="22"/>
          <w:szCs w:val="22"/>
          <w:lang w:val="en-GB"/>
        </w:rPr>
      </w:pPr>
    </w:p>
    <w:p w14:paraId="51C9EEB5" w14:textId="77777777" w:rsidR="006F35F5" w:rsidRDefault="006F35F5" w:rsidP="006F35F5">
      <w:pPr>
        <w:pStyle w:val="NoSpacing"/>
        <w:rPr>
          <w:sz w:val="22"/>
          <w:szCs w:val="22"/>
          <w:lang w:val="en-GB"/>
        </w:rPr>
      </w:pPr>
    </w:p>
    <w:p w14:paraId="4AD77344" w14:textId="77777777" w:rsidR="006F35F5" w:rsidRDefault="006F35F5" w:rsidP="006F35F5">
      <w:pPr>
        <w:pStyle w:val="NoSpacing"/>
        <w:rPr>
          <w:sz w:val="22"/>
          <w:szCs w:val="22"/>
          <w:lang w:val="en-GB"/>
        </w:rPr>
      </w:pPr>
    </w:p>
    <w:p w14:paraId="466DC58E" w14:textId="77777777" w:rsidR="006F35F5" w:rsidRDefault="006F35F5" w:rsidP="006F35F5">
      <w:pPr>
        <w:pStyle w:val="NoSpacing"/>
        <w:rPr>
          <w:sz w:val="22"/>
          <w:szCs w:val="22"/>
          <w:lang w:val="en-GB"/>
        </w:rPr>
      </w:pPr>
    </w:p>
    <w:p w14:paraId="7C40A7DB" w14:textId="77777777" w:rsidR="006F35F5" w:rsidRDefault="006F35F5" w:rsidP="006F35F5">
      <w:pPr>
        <w:pStyle w:val="NoSpacing"/>
        <w:rPr>
          <w:sz w:val="22"/>
          <w:szCs w:val="22"/>
          <w:lang w:val="en-GB"/>
        </w:rPr>
      </w:pPr>
    </w:p>
    <w:p w14:paraId="57748381" w14:textId="77777777" w:rsidR="006F35F5" w:rsidRDefault="006F35F5" w:rsidP="006F35F5">
      <w:pPr>
        <w:pStyle w:val="NoSpacing"/>
        <w:rPr>
          <w:sz w:val="22"/>
          <w:szCs w:val="22"/>
          <w:lang w:val="en-GB"/>
        </w:rPr>
      </w:pPr>
    </w:p>
    <w:p w14:paraId="2BE5CAF3" w14:textId="77777777" w:rsidR="006F35F5" w:rsidRDefault="006F35F5" w:rsidP="006F35F5">
      <w:pPr>
        <w:pStyle w:val="NoSpacing"/>
        <w:rPr>
          <w:sz w:val="22"/>
          <w:szCs w:val="22"/>
          <w:lang w:val="en-GB"/>
        </w:rPr>
      </w:pPr>
    </w:p>
    <w:p w14:paraId="29A79303" w14:textId="77777777" w:rsidR="006F35F5" w:rsidRPr="00B70244" w:rsidRDefault="006F35F5" w:rsidP="006F35F5">
      <w:pPr>
        <w:pStyle w:val="NoSpacing"/>
        <w:rPr>
          <w:sz w:val="22"/>
        </w:rPr>
      </w:pPr>
      <w:r w:rsidRPr="00B70244">
        <w:rPr>
          <w:b/>
          <w:sz w:val="22"/>
        </w:rPr>
        <w:t>Supplementary Figure 2 (Fig.S2).</w:t>
      </w:r>
      <w:r w:rsidRPr="00B70244">
        <w:rPr>
          <w:sz w:val="22"/>
        </w:rPr>
        <w:t xml:space="preserve"> </w:t>
      </w:r>
      <w:r w:rsidRPr="00CF4A03">
        <w:rPr>
          <w:b/>
          <w:bCs/>
          <w:sz w:val="22"/>
          <w:szCs w:val="22"/>
        </w:rPr>
        <w:t>Autophagosome distribution and fiber-type surface occupancy in Pompe disease muscle.</w:t>
      </w:r>
      <w:r w:rsidRPr="00CF4A03">
        <w:rPr>
          <w:sz w:val="22"/>
          <w:szCs w:val="22"/>
        </w:rPr>
        <w:t xml:space="preserve"> </w:t>
      </w:r>
      <w:r w:rsidRPr="00B82B14">
        <w:rPr>
          <w:sz w:val="22"/>
          <w:szCs w:val="22"/>
        </w:rPr>
        <w:t>(A)</w:t>
      </w:r>
      <w:r w:rsidRPr="00CF4A03">
        <w:rPr>
          <w:sz w:val="22"/>
          <w:szCs w:val="22"/>
        </w:rPr>
        <w:t xml:space="preserve"> </w:t>
      </w:r>
      <w:r w:rsidRPr="00B70244">
        <w:rPr>
          <w:sz w:val="22"/>
        </w:rPr>
        <w:t xml:space="preserve">Representative </w:t>
      </w:r>
      <w:r w:rsidRPr="00CF4A03">
        <w:rPr>
          <w:sz w:val="22"/>
          <w:szCs w:val="22"/>
        </w:rPr>
        <w:t>super-resolution ISM images of autophagosomes</w:t>
      </w:r>
      <w:r w:rsidRPr="00B70244">
        <w:rPr>
          <w:sz w:val="22"/>
        </w:rPr>
        <w:t xml:space="preserve"> in </w:t>
      </w:r>
      <w:r w:rsidRPr="00CF4A03">
        <w:rPr>
          <w:sz w:val="22"/>
          <w:szCs w:val="22"/>
        </w:rPr>
        <w:t>longitudinal</w:t>
      </w:r>
      <w:r w:rsidRPr="00B70244">
        <w:rPr>
          <w:sz w:val="22"/>
        </w:rPr>
        <w:t xml:space="preserve"> muscle</w:t>
      </w:r>
      <w:r w:rsidRPr="00CF4A03">
        <w:rPr>
          <w:sz w:val="22"/>
          <w:szCs w:val="22"/>
        </w:rPr>
        <w:t xml:space="preserve"> sections.</w:t>
      </w:r>
      <w:r w:rsidRPr="00B70244">
        <w:rPr>
          <w:sz w:val="22"/>
        </w:rPr>
        <w:t xml:space="preserve"> Top</w:t>
      </w:r>
      <w:r w:rsidRPr="00CF4A03">
        <w:rPr>
          <w:sz w:val="22"/>
          <w:szCs w:val="22"/>
        </w:rPr>
        <w:t xml:space="preserve"> row: single-</w:t>
      </w:r>
      <w:r w:rsidRPr="00B70244">
        <w:rPr>
          <w:sz w:val="22"/>
        </w:rPr>
        <w:t>channel</w:t>
      </w:r>
      <w:r w:rsidRPr="00CF4A03">
        <w:rPr>
          <w:sz w:val="22"/>
          <w:szCs w:val="22"/>
        </w:rPr>
        <w:t xml:space="preserve"> LC3 (cyan);</w:t>
      </w:r>
      <w:r w:rsidRPr="00B70244">
        <w:rPr>
          <w:sz w:val="22"/>
        </w:rPr>
        <w:t xml:space="preserve"> bottom</w:t>
      </w:r>
      <w:r w:rsidRPr="00CF4A03">
        <w:rPr>
          <w:sz w:val="22"/>
          <w:szCs w:val="22"/>
        </w:rPr>
        <w:t xml:space="preserve"> row: triple overlay showing</w:t>
      </w:r>
      <w:r w:rsidRPr="00B70244">
        <w:rPr>
          <w:sz w:val="22"/>
        </w:rPr>
        <w:t xml:space="preserve"> LC3 </w:t>
      </w:r>
      <w:r w:rsidRPr="00CF4A03">
        <w:rPr>
          <w:sz w:val="22"/>
          <w:szCs w:val="22"/>
        </w:rPr>
        <w:t>(cyan),</w:t>
      </w:r>
      <w:r w:rsidRPr="00B70244">
        <w:rPr>
          <w:sz w:val="22"/>
        </w:rPr>
        <w:t xml:space="preserve"> LAMP-1 (lysosomes, orange</w:t>
      </w:r>
      <w:r w:rsidRPr="00CF4A03">
        <w:rPr>
          <w:sz w:val="22"/>
          <w:szCs w:val="22"/>
        </w:rPr>
        <w:t>),</w:t>
      </w:r>
      <w:r w:rsidRPr="00B70244">
        <w:rPr>
          <w:sz w:val="22"/>
        </w:rPr>
        <w:t xml:space="preserve"> and TOMM20 (mitochondria, magenta). In </w:t>
      </w:r>
      <w:r w:rsidRPr="00B70244">
        <w:rPr>
          <w:i/>
          <w:sz w:val="22"/>
        </w:rPr>
        <w:t>Gaa</w:t>
      </w:r>
      <w:r w:rsidRPr="00A34489">
        <w:rPr>
          <w:rFonts w:ascii="Cambria Math" w:hAnsi="Cambria Math" w:cs="Cambria Math"/>
          <w:sz w:val="22"/>
          <w:szCs w:val="22"/>
          <w:vertAlign w:val="superscript"/>
        </w:rPr>
        <w:t>⁻/⁻</w:t>
      </w:r>
      <w:r w:rsidRPr="00B70244">
        <w:rPr>
          <w:sz w:val="22"/>
        </w:rPr>
        <w:t xml:space="preserve"> muscle, autophagic </w:t>
      </w:r>
      <w:r w:rsidRPr="00CF4A03">
        <w:rPr>
          <w:sz w:val="22"/>
          <w:szCs w:val="22"/>
        </w:rPr>
        <w:t>buildup</w:t>
      </w:r>
      <w:r w:rsidRPr="00B70244">
        <w:rPr>
          <w:sz w:val="22"/>
        </w:rPr>
        <w:t xml:space="preserve"> is evident (white arrows). </w:t>
      </w:r>
      <w:r w:rsidRPr="00CF4A03">
        <w:rPr>
          <w:sz w:val="22"/>
          <w:szCs w:val="22"/>
        </w:rPr>
        <w:t>Autophagosomes</w:t>
      </w:r>
      <w:r w:rsidRPr="00B70244">
        <w:rPr>
          <w:sz w:val="22"/>
        </w:rPr>
        <w:t xml:space="preserve"> are </w:t>
      </w:r>
      <w:r w:rsidRPr="00CF4A03">
        <w:rPr>
          <w:sz w:val="22"/>
          <w:szCs w:val="22"/>
        </w:rPr>
        <w:t>frequently observed adjacent to</w:t>
      </w:r>
      <w:r w:rsidRPr="00B70244">
        <w:rPr>
          <w:sz w:val="22"/>
        </w:rPr>
        <w:t xml:space="preserve"> lysosomes</w:t>
      </w:r>
      <w:r w:rsidRPr="00CF4A03">
        <w:rPr>
          <w:sz w:val="22"/>
          <w:szCs w:val="22"/>
        </w:rPr>
        <w:t xml:space="preserve"> alone</w:t>
      </w:r>
      <w:r w:rsidRPr="00B70244">
        <w:rPr>
          <w:sz w:val="22"/>
        </w:rPr>
        <w:t xml:space="preserve"> (orange arrowheads</w:t>
      </w:r>
      <w:r w:rsidRPr="00CF4A03">
        <w:rPr>
          <w:sz w:val="22"/>
          <w:szCs w:val="22"/>
        </w:rPr>
        <w:t>) or simultaneously contacting both</w:t>
      </w:r>
      <w:r w:rsidRPr="00B70244">
        <w:rPr>
          <w:sz w:val="22"/>
        </w:rPr>
        <w:t xml:space="preserve"> lysosomes and mitochondria (white arrowheads). Scale bar = 5 µm. </w:t>
      </w:r>
      <w:r w:rsidRPr="00B82B14">
        <w:rPr>
          <w:sz w:val="22"/>
          <w:szCs w:val="22"/>
        </w:rPr>
        <w:t>(</w:t>
      </w:r>
      <w:r w:rsidRPr="00B70244">
        <w:rPr>
          <w:sz w:val="22"/>
        </w:rPr>
        <w:t xml:space="preserve">B) </w:t>
      </w:r>
      <w:r w:rsidRPr="00CF4A03">
        <w:rPr>
          <w:sz w:val="22"/>
          <w:szCs w:val="22"/>
        </w:rPr>
        <w:t xml:space="preserve">Quantitative surface occupancy of autophagosomes (ratio of LC3-positive surface area to total myofiber area, %) in Soleus (Type I and Type II) and Gastrocnemius (Type II) fibers from 1- and 4-month-old </w:t>
      </w:r>
      <w:r w:rsidRPr="00B70244">
        <w:rPr>
          <w:i/>
          <w:sz w:val="22"/>
        </w:rPr>
        <w:t>Gaa</w:t>
      </w:r>
      <w:r w:rsidRPr="00A34489">
        <w:rPr>
          <w:rFonts w:ascii="Cambria Math" w:hAnsi="Cambria Math" w:cs="Cambria Math"/>
          <w:sz w:val="22"/>
          <w:szCs w:val="22"/>
          <w:vertAlign w:val="superscript"/>
        </w:rPr>
        <w:t>⁻/⁻</w:t>
      </w:r>
      <w:r w:rsidRPr="00CF4A03">
        <w:rPr>
          <w:sz w:val="22"/>
          <w:szCs w:val="22"/>
        </w:rPr>
        <w:t xml:space="preserve"> mice. Data represent mean ± SEM (</w:t>
      </w:r>
      <w:r w:rsidRPr="00CF4A03">
        <w:rPr>
          <w:i/>
          <w:iCs/>
          <w:sz w:val="22"/>
          <w:szCs w:val="22"/>
        </w:rPr>
        <w:t>n</w:t>
      </w:r>
      <w:r w:rsidRPr="00CF4A03">
        <w:rPr>
          <w:sz w:val="22"/>
          <w:szCs w:val="22"/>
        </w:rPr>
        <w:t xml:space="preserve"> =</w:t>
      </w:r>
      <w:r w:rsidRPr="00B70244">
        <w:rPr>
          <w:sz w:val="22"/>
        </w:rPr>
        <w:t xml:space="preserve"> 4 </w:t>
      </w:r>
      <w:r w:rsidRPr="00CF4A03">
        <w:rPr>
          <w:sz w:val="22"/>
          <w:szCs w:val="22"/>
        </w:rPr>
        <w:t>animals per group).</w:t>
      </w:r>
      <w:r w:rsidRPr="00B70244">
        <w:rPr>
          <w:sz w:val="22"/>
        </w:rPr>
        <w:t xml:space="preserve"> Statistical analysis was </w:t>
      </w:r>
      <w:r w:rsidRPr="00CF4A03">
        <w:rPr>
          <w:sz w:val="22"/>
          <w:szCs w:val="22"/>
        </w:rPr>
        <w:t>conducted</w:t>
      </w:r>
      <w:r w:rsidRPr="00B70244">
        <w:rPr>
          <w:sz w:val="22"/>
        </w:rPr>
        <w:t xml:space="preserve"> using a linear mixed-effects model</w:t>
      </w:r>
      <w:r w:rsidRPr="00CF4A03">
        <w:rPr>
          <w:sz w:val="22"/>
          <w:szCs w:val="22"/>
        </w:rPr>
        <w:t xml:space="preserve">. *** </w:t>
      </w:r>
      <w:r w:rsidRPr="00A75667">
        <w:rPr>
          <w:iCs/>
          <w:sz w:val="22"/>
        </w:rPr>
        <w:t xml:space="preserve">p </w:t>
      </w:r>
      <w:r w:rsidRPr="00B70244">
        <w:rPr>
          <w:sz w:val="22"/>
        </w:rPr>
        <w:t>&lt; 0.001</w:t>
      </w:r>
      <w:r w:rsidRPr="00CF4A03">
        <w:rPr>
          <w:sz w:val="22"/>
          <w:szCs w:val="22"/>
        </w:rPr>
        <w:t>.</w:t>
      </w:r>
    </w:p>
    <w:p w14:paraId="1CBF9F8D" w14:textId="77777777" w:rsidR="006F35F5" w:rsidRDefault="006F35F5" w:rsidP="006F35F5">
      <w:pPr>
        <w:pStyle w:val="NoSpacing"/>
        <w:rPr>
          <w:sz w:val="22"/>
          <w:szCs w:val="22"/>
          <w:lang w:val="en-GB"/>
        </w:rPr>
      </w:pPr>
    </w:p>
    <w:p w14:paraId="7E58A64E" w14:textId="77777777" w:rsidR="006F35F5" w:rsidRDefault="006F35F5" w:rsidP="006F35F5">
      <w:pPr>
        <w:pStyle w:val="NoSpacing"/>
        <w:rPr>
          <w:sz w:val="22"/>
          <w:szCs w:val="22"/>
          <w:lang w:val="en-GB"/>
        </w:rPr>
      </w:pPr>
    </w:p>
    <w:p w14:paraId="29F1067B" w14:textId="77777777" w:rsidR="006F35F5" w:rsidRDefault="006F35F5" w:rsidP="006F35F5">
      <w:pPr>
        <w:pStyle w:val="NoSpacing"/>
        <w:rPr>
          <w:sz w:val="22"/>
          <w:szCs w:val="22"/>
          <w:lang w:val="en-GB"/>
        </w:rPr>
      </w:pPr>
    </w:p>
    <w:p w14:paraId="1E92782C" w14:textId="77777777" w:rsidR="006F35F5" w:rsidRPr="00E7272C" w:rsidRDefault="006F35F5" w:rsidP="006F35F5">
      <w:pPr>
        <w:pStyle w:val="NoSpacing"/>
        <w:rPr>
          <w:sz w:val="22"/>
          <w:szCs w:val="22"/>
          <w:lang w:val="en-GB"/>
        </w:rPr>
      </w:pPr>
    </w:p>
    <w:p w14:paraId="48C11ABB" w14:textId="77777777" w:rsidR="00F553FF" w:rsidRDefault="00F553FF"/>
    <w:sectPr w:rsidR="00F553FF" w:rsidSect="006F35F5">
      <w:pgSz w:w="11906" w:h="16838"/>
      <w:pgMar w:top="1417" w:right="1417" w:bottom="1417"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5F5"/>
    <w:rsid w:val="00256B98"/>
    <w:rsid w:val="003C2EF4"/>
    <w:rsid w:val="00446799"/>
    <w:rsid w:val="00471820"/>
    <w:rsid w:val="006A7E07"/>
    <w:rsid w:val="006F35F5"/>
    <w:rsid w:val="00701021"/>
    <w:rsid w:val="00866E40"/>
    <w:rsid w:val="00B74216"/>
    <w:rsid w:val="00CF0FCC"/>
    <w:rsid w:val="00D62F8C"/>
    <w:rsid w:val="00DE06E6"/>
    <w:rsid w:val="00E97CD6"/>
    <w:rsid w:val="00F55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0913A"/>
  <w15:chartTrackingRefBased/>
  <w15:docId w15:val="{5ECEE635-8629-49C8-BDF0-77A5B27ED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5F5"/>
    <w:pPr>
      <w:jc w:val="both"/>
    </w:pPr>
    <w:rPr>
      <w:rFonts w:ascii="Arial" w:eastAsiaTheme="minorEastAsia" w:hAnsi="Arial" w:cs="Arial"/>
      <w:lang w:val="en-GB" w:eastAsia="ja-JP"/>
    </w:rPr>
  </w:style>
  <w:style w:type="paragraph" w:styleId="Heading1">
    <w:name w:val="heading 1"/>
    <w:basedOn w:val="Normal"/>
    <w:next w:val="Normal"/>
    <w:link w:val="Heading1Char"/>
    <w:uiPriority w:val="9"/>
    <w:qFormat/>
    <w:rsid w:val="006F35F5"/>
    <w:pPr>
      <w:keepNext/>
      <w:keepLines/>
      <w:spacing w:before="360" w:after="80"/>
      <w:jc w:val="left"/>
      <w:outlineLvl w:val="0"/>
    </w:pPr>
    <w:rPr>
      <w:rFonts w:asciiTheme="majorHAnsi" w:eastAsiaTheme="majorEastAsia" w:hAnsiTheme="majorHAnsi" w:cstheme="majorBidi"/>
      <w:color w:val="0F4761" w:themeColor="accent1" w:themeShade="BF"/>
      <w:sz w:val="40"/>
      <w:szCs w:val="40"/>
      <w:lang w:val="en-US" w:eastAsia="en-US"/>
    </w:rPr>
  </w:style>
  <w:style w:type="paragraph" w:styleId="Heading2">
    <w:name w:val="heading 2"/>
    <w:basedOn w:val="Normal"/>
    <w:next w:val="Normal"/>
    <w:link w:val="Heading2Char"/>
    <w:uiPriority w:val="9"/>
    <w:semiHidden/>
    <w:unhideWhenUsed/>
    <w:qFormat/>
    <w:rsid w:val="006F35F5"/>
    <w:pPr>
      <w:keepNext/>
      <w:keepLines/>
      <w:spacing w:before="160" w:after="80"/>
      <w:jc w:val="left"/>
      <w:outlineLvl w:val="1"/>
    </w:pPr>
    <w:rPr>
      <w:rFonts w:asciiTheme="majorHAnsi" w:eastAsiaTheme="majorEastAsia" w:hAnsiTheme="majorHAnsi" w:cstheme="majorBidi"/>
      <w:color w:val="0F4761" w:themeColor="accent1" w:themeShade="BF"/>
      <w:sz w:val="32"/>
      <w:szCs w:val="32"/>
      <w:lang w:val="en-US" w:eastAsia="en-US"/>
    </w:rPr>
  </w:style>
  <w:style w:type="paragraph" w:styleId="Heading3">
    <w:name w:val="heading 3"/>
    <w:basedOn w:val="Normal"/>
    <w:next w:val="Normal"/>
    <w:link w:val="Heading3Char"/>
    <w:uiPriority w:val="9"/>
    <w:semiHidden/>
    <w:unhideWhenUsed/>
    <w:qFormat/>
    <w:rsid w:val="006F35F5"/>
    <w:pPr>
      <w:keepNext/>
      <w:keepLines/>
      <w:spacing w:before="160" w:after="80"/>
      <w:jc w:val="left"/>
      <w:outlineLvl w:val="2"/>
    </w:pPr>
    <w:rPr>
      <w:rFonts w:asciiTheme="minorHAnsi" w:eastAsiaTheme="majorEastAsia" w:hAnsiTheme="minorHAnsi" w:cstheme="majorBidi"/>
      <w:color w:val="0F4761" w:themeColor="accent1" w:themeShade="BF"/>
      <w:sz w:val="28"/>
      <w:szCs w:val="28"/>
      <w:lang w:val="en-US" w:eastAsia="en-US"/>
    </w:rPr>
  </w:style>
  <w:style w:type="paragraph" w:styleId="Heading4">
    <w:name w:val="heading 4"/>
    <w:basedOn w:val="Normal"/>
    <w:next w:val="Normal"/>
    <w:link w:val="Heading4Char"/>
    <w:uiPriority w:val="9"/>
    <w:semiHidden/>
    <w:unhideWhenUsed/>
    <w:qFormat/>
    <w:rsid w:val="006F35F5"/>
    <w:pPr>
      <w:keepNext/>
      <w:keepLines/>
      <w:spacing w:before="80" w:after="40"/>
      <w:jc w:val="left"/>
      <w:outlineLvl w:val="3"/>
    </w:pPr>
    <w:rPr>
      <w:rFonts w:asciiTheme="minorHAnsi" w:eastAsiaTheme="majorEastAsia" w:hAnsiTheme="minorHAnsi" w:cstheme="majorBidi"/>
      <w:i/>
      <w:iCs/>
      <w:color w:val="0F4761" w:themeColor="accent1" w:themeShade="BF"/>
      <w:lang w:val="en-US" w:eastAsia="en-US"/>
    </w:rPr>
  </w:style>
  <w:style w:type="paragraph" w:styleId="Heading5">
    <w:name w:val="heading 5"/>
    <w:basedOn w:val="Normal"/>
    <w:next w:val="Normal"/>
    <w:link w:val="Heading5Char"/>
    <w:uiPriority w:val="9"/>
    <w:semiHidden/>
    <w:unhideWhenUsed/>
    <w:qFormat/>
    <w:rsid w:val="006F35F5"/>
    <w:pPr>
      <w:keepNext/>
      <w:keepLines/>
      <w:spacing w:before="80" w:after="40"/>
      <w:jc w:val="left"/>
      <w:outlineLvl w:val="4"/>
    </w:pPr>
    <w:rPr>
      <w:rFonts w:asciiTheme="minorHAnsi" w:eastAsiaTheme="majorEastAsia" w:hAnsiTheme="minorHAnsi" w:cstheme="majorBidi"/>
      <w:color w:val="0F4761" w:themeColor="accent1" w:themeShade="BF"/>
      <w:lang w:val="en-US" w:eastAsia="en-US"/>
    </w:rPr>
  </w:style>
  <w:style w:type="paragraph" w:styleId="Heading6">
    <w:name w:val="heading 6"/>
    <w:basedOn w:val="Normal"/>
    <w:next w:val="Normal"/>
    <w:link w:val="Heading6Char"/>
    <w:uiPriority w:val="9"/>
    <w:semiHidden/>
    <w:unhideWhenUsed/>
    <w:qFormat/>
    <w:rsid w:val="006F35F5"/>
    <w:pPr>
      <w:keepNext/>
      <w:keepLines/>
      <w:spacing w:before="40" w:after="0"/>
      <w:jc w:val="left"/>
      <w:outlineLvl w:val="5"/>
    </w:pPr>
    <w:rPr>
      <w:rFonts w:asciiTheme="minorHAnsi" w:eastAsiaTheme="majorEastAsia" w:hAnsiTheme="minorHAnsi" w:cstheme="majorBidi"/>
      <w:i/>
      <w:iCs/>
      <w:color w:val="595959" w:themeColor="text1" w:themeTint="A6"/>
      <w:lang w:val="en-US" w:eastAsia="en-US"/>
    </w:rPr>
  </w:style>
  <w:style w:type="paragraph" w:styleId="Heading7">
    <w:name w:val="heading 7"/>
    <w:basedOn w:val="Normal"/>
    <w:next w:val="Normal"/>
    <w:link w:val="Heading7Char"/>
    <w:uiPriority w:val="9"/>
    <w:semiHidden/>
    <w:unhideWhenUsed/>
    <w:qFormat/>
    <w:rsid w:val="006F35F5"/>
    <w:pPr>
      <w:keepNext/>
      <w:keepLines/>
      <w:spacing w:before="40" w:after="0"/>
      <w:jc w:val="left"/>
      <w:outlineLvl w:val="6"/>
    </w:pPr>
    <w:rPr>
      <w:rFonts w:asciiTheme="minorHAnsi" w:eastAsiaTheme="majorEastAsia" w:hAnsiTheme="minorHAnsi" w:cstheme="majorBidi"/>
      <w:color w:val="595959" w:themeColor="text1" w:themeTint="A6"/>
      <w:lang w:val="en-US" w:eastAsia="en-US"/>
    </w:rPr>
  </w:style>
  <w:style w:type="paragraph" w:styleId="Heading8">
    <w:name w:val="heading 8"/>
    <w:basedOn w:val="Normal"/>
    <w:next w:val="Normal"/>
    <w:link w:val="Heading8Char"/>
    <w:uiPriority w:val="9"/>
    <w:semiHidden/>
    <w:unhideWhenUsed/>
    <w:qFormat/>
    <w:rsid w:val="006F35F5"/>
    <w:pPr>
      <w:keepNext/>
      <w:keepLines/>
      <w:spacing w:after="0"/>
      <w:jc w:val="left"/>
      <w:outlineLvl w:val="7"/>
    </w:pPr>
    <w:rPr>
      <w:rFonts w:asciiTheme="minorHAnsi" w:eastAsiaTheme="majorEastAsia" w:hAnsiTheme="minorHAnsi" w:cstheme="majorBidi"/>
      <w:i/>
      <w:iCs/>
      <w:color w:val="272727" w:themeColor="text1" w:themeTint="D8"/>
      <w:lang w:val="en-US" w:eastAsia="en-US"/>
    </w:rPr>
  </w:style>
  <w:style w:type="paragraph" w:styleId="Heading9">
    <w:name w:val="heading 9"/>
    <w:basedOn w:val="Normal"/>
    <w:next w:val="Normal"/>
    <w:link w:val="Heading9Char"/>
    <w:uiPriority w:val="9"/>
    <w:semiHidden/>
    <w:unhideWhenUsed/>
    <w:qFormat/>
    <w:rsid w:val="006F35F5"/>
    <w:pPr>
      <w:keepNext/>
      <w:keepLines/>
      <w:spacing w:after="0"/>
      <w:jc w:val="left"/>
      <w:outlineLvl w:val="8"/>
    </w:pPr>
    <w:rPr>
      <w:rFonts w:asciiTheme="minorHAnsi" w:eastAsiaTheme="majorEastAsia" w:hAnsiTheme="minorHAnsi" w:cstheme="majorBidi"/>
      <w:color w:val="272727" w:themeColor="text1" w:themeTint="D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5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35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35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35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35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35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35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35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35F5"/>
    <w:rPr>
      <w:rFonts w:eastAsiaTheme="majorEastAsia" w:cstheme="majorBidi"/>
      <w:color w:val="272727" w:themeColor="text1" w:themeTint="D8"/>
    </w:rPr>
  </w:style>
  <w:style w:type="paragraph" w:styleId="Title">
    <w:name w:val="Title"/>
    <w:basedOn w:val="Normal"/>
    <w:next w:val="Normal"/>
    <w:link w:val="TitleChar"/>
    <w:uiPriority w:val="10"/>
    <w:qFormat/>
    <w:rsid w:val="006F35F5"/>
    <w:pPr>
      <w:spacing w:after="80" w:line="240" w:lineRule="auto"/>
      <w:contextualSpacing/>
      <w:jc w:val="left"/>
    </w:pPr>
    <w:rPr>
      <w:rFonts w:asciiTheme="majorHAnsi" w:eastAsiaTheme="majorEastAsia" w:hAnsiTheme="majorHAnsi" w:cstheme="majorBidi"/>
      <w:spacing w:val="-10"/>
      <w:kern w:val="28"/>
      <w:sz w:val="56"/>
      <w:szCs w:val="56"/>
      <w:lang w:val="en-US" w:eastAsia="en-US"/>
    </w:rPr>
  </w:style>
  <w:style w:type="character" w:customStyle="1" w:styleId="TitleChar">
    <w:name w:val="Title Char"/>
    <w:basedOn w:val="DefaultParagraphFont"/>
    <w:link w:val="Title"/>
    <w:uiPriority w:val="10"/>
    <w:rsid w:val="006F35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35F5"/>
    <w:pPr>
      <w:numPr>
        <w:ilvl w:val="1"/>
      </w:numPr>
      <w:jc w:val="left"/>
    </w:pPr>
    <w:rPr>
      <w:rFonts w:asciiTheme="minorHAnsi" w:eastAsiaTheme="majorEastAsia" w:hAnsiTheme="minorHAnsi" w:cstheme="majorBidi"/>
      <w:color w:val="595959" w:themeColor="text1" w:themeTint="A6"/>
      <w:spacing w:val="15"/>
      <w:sz w:val="28"/>
      <w:szCs w:val="28"/>
      <w:lang w:val="en-US" w:eastAsia="en-US"/>
    </w:rPr>
  </w:style>
  <w:style w:type="character" w:customStyle="1" w:styleId="SubtitleChar">
    <w:name w:val="Subtitle Char"/>
    <w:basedOn w:val="DefaultParagraphFont"/>
    <w:link w:val="Subtitle"/>
    <w:uiPriority w:val="11"/>
    <w:rsid w:val="006F35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35F5"/>
    <w:pPr>
      <w:spacing w:before="160"/>
      <w:jc w:val="center"/>
    </w:pPr>
    <w:rPr>
      <w:rFonts w:asciiTheme="minorHAnsi" w:eastAsiaTheme="minorHAnsi" w:hAnsiTheme="minorHAnsi" w:cstheme="minorBidi"/>
      <w:i/>
      <w:iCs/>
      <w:color w:val="404040" w:themeColor="text1" w:themeTint="BF"/>
      <w:lang w:val="en-US" w:eastAsia="en-US"/>
    </w:rPr>
  </w:style>
  <w:style w:type="character" w:customStyle="1" w:styleId="QuoteChar">
    <w:name w:val="Quote Char"/>
    <w:basedOn w:val="DefaultParagraphFont"/>
    <w:link w:val="Quote"/>
    <w:uiPriority w:val="29"/>
    <w:rsid w:val="006F35F5"/>
    <w:rPr>
      <w:i/>
      <w:iCs/>
      <w:color w:val="404040" w:themeColor="text1" w:themeTint="BF"/>
    </w:rPr>
  </w:style>
  <w:style w:type="paragraph" w:styleId="ListParagraph">
    <w:name w:val="List Paragraph"/>
    <w:basedOn w:val="Normal"/>
    <w:uiPriority w:val="34"/>
    <w:qFormat/>
    <w:rsid w:val="006F35F5"/>
    <w:pPr>
      <w:ind w:left="720"/>
      <w:contextualSpacing/>
      <w:jc w:val="left"/>
    </w:pPr>
    <w:rPr>
      <w:rFonts w:asciiTheme="minorHAnsi" w:eastAsiaTheme="minorHAnsi" w:hAnsiTheme="minorHAnsi" w:cstheme="minorBidi"/>
      <w:lang w:val="en-US" w:eastAsia="en-US"/>
    </w:rPr>
  </w:style>
  <w:style w:type="character" w:styleId="IntenseEmphasis">
    <w:name w:val="Intense Emphasis"/>
    <w:basedOn w:val="DefaultParagraphFont"/>
    <w:uiPriority w:val="21"/>
    <w:qFormat/>
    <w:rsid w:val="006F35F5"/>
    <w:rPr>
      <w:i/>
      <w:iCs/>
      <w:color w:val="0F4761" w:themeColor="accent1" w:themeShade="BF"/>
    </w:rPr>
  </w:style>
  <w:style w:type="paragraph" w:styleId="IntenseQuote">
    <w:name w:val="Intense Quote"/>
    <w:basedOn w:val="Normal"/>
    <w:next w:val="Normal"/>
    <w:link w:val="IntenseQuoteChar"/>
    <w:uiPriority w:val="30"/>
    <w:qFormat/>
    <w:rsid w:val="006F35F5"/>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lang w:val="en-US" w:eastAsia="en-US"/>
    </w:rPr>
  </w:style>
  <w:style w:type="character" w:customStyle="1" w:styleId="IntenseQuoteChar">
    <w:name w:val="Intense Quote Char"/>
    <w:basedOn w:val="DefaultParagraphFont"/>
    <w:link w:val="IntenseQuote"/>
    <w:uiPriority w:val="30"/>
    <w:rsid w:val="006F35F5"/>
    <w:rPr>
      <w:i/>
      <w:iCs/>
      <w:color w:val="0F4761" w:themeColor="accent1" w:themeShade="BF"/>
    </w:rPr>
  </w:style>
  <w:style w:type="character" w:styleId="IntenseReference">
    <w:name w:val="Intense Reference"/>
    <w:basedOn w:val="DefaultParagraphFont"/>
    <w:uiPriority w:val="32"/>
    <w:qFormat/>
    <w:rsid w:val="006F35F5"/>
    <w:rPr>
      <w:b/>
      <w:bCs/>
      <w:smallCaps/>
      <w:color w:val="0F4761" w:themeColor="accent1" w:themeShade="BF"/>
      <w:spacing w:val="5"/>
    </w:rPr>
  </w:style>
  <w:style w:type="paragraph" w:styleId="NoSpacing">
    <w:name w:val="No Spacing"/>
    <w:uiPriority w:val="1"/>
    <w:qFormat/>
    <w:rsid w:val="006F35F5"/>
    <w:pPr>
      <w:spacing w:after="0" w:line="240" w:lineRule="auto"/>
      <w:jc w:val="both"/>
    </w:pPr>
    <w:rPr>
      <w:rFonts w:ascii="Arial" w:eastAsiaTheme="minorEastAsia" w:hAnsi="Arial" w:cs="Arial"/>
      <w:lang w:eastAsia="ja-JP"/>
    </w:rPr>
  </w:style>
  <w:style w:type="character" w:styleId="LineNumber">
    <w:name w:val="line number"/>
    <w:basedOn w:val="DefaultParagraphFont"/>
    <w:uiPriority w:val="99"/>
    <w:semiHidden/>
    <w:unhideWhenUsed/>
    <w:rsid w:val="006F35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386</Words>
  <Characters>2205</Characters>
  <Application>Microsoft Office Word</Application>
  <DocSecurity>0</DocSecurity>
  <Lines>18</Lines>
  <Paragraphs>5</Paragraphs>
  <ScaleCrop>false</ScaleCrop>
  <Company>Springer Nature</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Rizwan Khan</dc:creator>
  <cp:keywords/>
  <dc:description/>
  <cp:lastModifiedBy>Rizwan Khan</cp:lastModifiedBy>
  <cp:revision>1</cp:revision>
  <dcterms:created xsi:type="dcterms:W3CDTF">2026-10-05T09:48:00Z</dcterms:created>
  <dcterms:modified xsi:type="dcterms:W3CDTF">2026-10-05T09:48:00Z</dcterms:modified>
</cp:coreProperties>
</file>