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 Materials and Methods</w:t>
      </w:r>
    </w:p>
    <w:p w:rsidR="00F16DA8" w:rsidRPr="00FB780F" w:rsidRDefault="00F16DA8" w:rsidP="00F16DA8">
      <w:pPr>
        <w:bidi w:val="0"/>
        <w:spacing w:after="12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2.1. Experimental site and soil preparation</w:t>
      </w:r>
      <w:r w:rsidRPr="002010B1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</w:t>
      </w:r>
      <w:r w:rsidRPr="00403947">
        <w:rPr>
          <w:rFonts w:asciiTheme="majorBidi" w:eastAsia="Times New Roman" w:hAnsiTheme="majorBidi" w:cstheme="majorBidi"/>
          <w:kern w:val="0"/>
          <w:lang w:bidi="ar"/>
          <w14:ligatures w14:val="none"/>
        </w:rPr>
        <w:t>I conducted a pot experiment using sandy calcareous clay soil from Borg El Arab city in Alexandria, Egypt</w:t>
      </w:r>
      <w:r>
        <w:rPr>
          <w:rFonts w:asciiTheme="majorBidi" w:eastAsia="Times New Roman" w:hAnsiTheme="majorBidi" w:cstheme="majorBidi"/>
          <w:kern w:val="0"/>
          <w:lang w:bidi="ar"/>
          <w14:ligatures w14:val="none"/>
        </w:rPr>
        <w:t>,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to evaluate the response of leek (</w:t>
      </w:r>
      <w:r w:rsidRPr="00FB780F">
        <w:rPr>
          <w:rFonts w:asciiTheme="majorBidi" w:eastAsia="Times New Roman" w:hAnsiTheme="majorBidi" w:cstheme="majorBidi"/>
          <w:b/>
          <w:bCs/>
          <w:i/>
          <w:iCs/>
          <w:kern w:val="0"/>
          <w:lang w:bidi="ar"/>
          <w14:ligatures w14:val="none"/>
        </w:rPr>
        <w:t>Allium</w:t>
      </w:r>
      <w:r w:rsidRPr="00FB780F">
        <w:rPr>
          <w:rFonts w:asciiTheme="majorBidi" w:eastAsia="Times New Roman" w:hAnsiTheme="majorBidi" w:cstheme="majorBidi"/>
          <w:i/>
          <w:iCs/>
          <w:kern w:val="0"/>
          <w:lang w:bidi="ar"/>
          <w14:ligatures w14:val="none"/>
        </w:rPr>
        <w:t xml:space="preserve"> </w:t>
      </w:r>
      <w:proofErr w:type="spellStart"/>
      <w:r w:rsidRPr="00FB780F">
        <w:rPr>
          <w:rFonts w:asciiTheme="majorBidi" w:eastAsia="Times New Roman" w:hAnsiTheme="majorBidi" w:cstheme="majorBidi"/>
          <w:b/>
          <w:bCs/>
          <w:i/>
          <w:iCs/>
          <w:kern w:val="0"/>
          <w:lang w:bidi="ar"/>
          <w14:ligatures w14:val="none"/>
        </w:rPr>
        <w:t>ampeloprasum</w:t>
      </w:r>
      <w:proofErr w:type="spellEnd"/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 xml:space="preserve"> L. var. </w:t>
      </w:r>
      <w:proofErr w:type="spellStart"/>
      <w:r w:rsidRPr="00FB780F">
        <w:rPr>
          <w:rFonts w:asciiTheme="majorBidi" w:eastAsia="Times New Roman" w:hAnsiTheme="majorBidi" w:cstheme="majorBidi"/>
          <w:b/>
          <w:bCs/>
          <w:i/>
          <w:iCs/>
          <w:kern w:val="0"/>
          <w:lang w:bidi="ar"/>
          <w14:ligatures w14:val="none"/>
        </w:rPr>
        <w:t>porrum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) plants to different nitrogen sources and rates under calcareous soil conditions. Representative soil samples were air-dried, crushed, sieved through a 2-mm mesh, and analyzed for physical and chemical properties following</w:t>
      </w:r>
      <w:r w:rsidRPr="00856447">
        <w:rPr>
          <w:rFonts w:asciiTheme="majorBidi" w:eastAsia="Times New Roman" w:hAnsiTheme="majorBidi" w:cstheme="majorBidi"/>
          <w:b/>
          <w:bCs/>
          <w:color w:val="0000CC"/>
          <w:kern w:val="0"/>
          <w:vertAlign w:val="superscript"/>
          <w:lang w:bidi="ar"/>
          <w14:ligatures w14:val="none"/>
        </w:rPr>
        <w:t>7</w:t>
      </w: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.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The soil characteristics are detailed in Table 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F16DA8" w:rsidTr="009665DA">
        <w:tc>
          <w:tcPr>
            <w:tcW w:w="8496" w:type="dxa"/>
          </w:tcPr>
          <w:tbl>
            <w:tblPr>
              <w:tblpPr w:leftFromText="180" w:rightFromText="180" w:bottomFromText="160" w:vertAnchor="page" w:horzAnchor="margin" w:tblpY="1"/>
              <w:tblOverlap w:val="never"/>
              <w:tblW w:w="8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6"/>
              <w:gridCol w:w="903"/>
              <w:gridCol w:w="674"/>
              <w:gridCol w:w="872"/>
              <w:gridCol w:w="616"/>
              <w:gridCol w:w="810"/>
              <w:gridCol w:w="826"/>
              <w:gridCol w:w="648"/>
              <w:gridCol w:w="730"/>
              <w:gridCol w:w="466"/>
              <w:gridCol w:w="1059"/>
            </w:tblGrid>
            <w:tr w:rsidR="00F16DA8" w:rsidTr="009665DA">
              <w:trPr>
                <w:trHeight w:val="19"/>
              </w:trPr>
              <w:tc>
                <w:tcPr>
                  <w:tcW w:w="226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Physical properties (%)</w:t>
                  </w:r>
                </w:p>
              </w:tc>
              <w:tc>
                <w:tcPr>
                  <w:tcW w:w="8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Texture</w:t>
                  </w:r>
                </w:p>
              </w:tc>
              <w:tc>
                <w:tcPr>
                  <w:tcW w:w="516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Chemical properties</w:t>
                  </w:r>
                </w:p>
              </w:tc>
            </w:tr>
            <w:tr w:rsidR="00F16DA8" w:rsidTr="009665DA">
              <w:trPr>
                <w:trHeight w:val="136"/>
              </w:trPr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pH (1:1)</w:t>
                  </w:r>
                </w:p>
              </w:tc>
              <w:tc>
                <w:tcPr>
                  <w:tcW w:w="8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EC (1:1)</w:t>
                  </w:r>
                </w:p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dSm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vertAlign w:val="superscript"/>
                    </w:rPr>
                    <w:t>-1</w:t>
                  </w:r>
                </w:p>
              </w:tc>
              <w:tc>
                <w:tcPr>
                  <w:tcW w:w="7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CaCO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vertAlign w:val="subscript"/>
                    </w:rPr>
                    <w:t>3</w:t>
                  </w:r>
                </w:p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OM</w:t>
                  </w:r>
                </w:p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30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Available nutrient (mg/kg)</w:t>
                  </w:r>
                </w:p>
              </w:tc>
            </w:tr>
            <w:tr w:rsidR="00F16DA8" w:rsidTr="009665DA">
              <w:trPr>
                <w:trHeight w:val="384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Sand 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Silt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Clay</w:t>
                  </w:r>
                </w:p>
              </w:tc>
              <w:tc>
                <w:tcPr>
                  <w:tcW w:w="8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Sandy clay</w:t>
                  </w:r>
                </w:p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loamy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K</w:t>
                  </w:r>
                </w:p>
              </w:tc>
            </w:tr>
            <w:tr w:rsidR="00F16DA8" w:rsidTr="009665DA">
              <w:trPr>
                <w:trHeight w:val="287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57.82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21.59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20.59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8.31</w:t>
                  </w:r>
                </w:p>
              </w:tc>
              <w:tc>
                <w:tcPr>
                  <w:tcW w:w="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2.56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28.9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0.52</w:t>
                  </w: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16.7</w:t>
                  </w: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5.9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16DA8" w:rsidRDefault="00F16DA8" w:rsidP="009665D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45.92</w:t>
                  </w:r>
                </w:p>
              </w:tc>
            </w:tr>
          </w:tbl>
          <w:p w:rsidR="00F16DA8" w:rsidRDefault="00F16DA8" w:rsidP="009665DA">
            <w:pPr>
              <w:bidi w:val="0"/>
              <w:jc w:val="both"/>
              <w:rPr>
                <w:rFonts w:asciiTheme="majorBidi" w:eastAsia="Times New Roman" w:hAnsiTheme="majorBidi" w:cstheme="majorBidi"/>
                <w:b/>
                <w:bCs/>
                <w:kern w:val="0"/>
                <w:lang w:bidi="ar"/>
                <w14:ligatures w14:val="none"/>
              </w:rPr>
            </w:pPr>
          </w:p>
        </w:tc>
      </w:tr>
    </w:tbl>
    <w:p w:rsidR="00F16DA8" w:rsidRPr="001D7C57" w:rsidRDefault="00F16DA8" w:rsidP="00F16DA8">
      <w:pPr>
        <w:bidi w:val="0"/>
        <w:spacing w:after="12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bidi="ar"/>
          <w14:ligatures w14:val="none"/>
        </w:rPr>
      </w:pPr>
      <w:proofErr w:type="gramStart"/>
      <w:r w:rsidRPr="001D7C57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bidi="ar"/>
          <w14:ligatures w14:val="none"/>
        </w:rPr>
        <w:t>Table 1: Some physical and chemical characteristics of the investigated soil.</w:t>
      </w:r>
      <w:proofErr w:type="gramEnd"/>
    </w:p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2.2. Experimental design and plant material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:</w:t>
      </w:r>
    </w:p>
    <w:p w:rsidR="00F16DA8" w:rsidRPr="00FB780F" w:rsidRDefault="00F16DA8" w:rsidP="00F16DA8">
      <w:pPr>
        <w:bidi w:val="0"/>
        <w:spacing w:after="0" w:line="240" w:lineRule="auto"/>
        <w:ind w:firstLine="426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The trial utilized 21 plastic pots (20 cm diameter, 25 cm height), each filled with 8 kg of prepared soil in a completely randomized design with seven treatments and three replicates. Treatments included an unfertilized control, three rates of mineral nitrogen as ammonium nitrate (NH4​NO3​, 33.5% N) equivalent to </w:t>
      </w:r>
      <w:r>
        <w:rPr>
          <w:rFonts w:asciiTheme="majorBidi" w:eastAsia="Times New Roman" w:hAnsiTheme="majorBidi" w:cstheme="majorBidi"/>
          <w:kern w:val="0"/>
          <w:lang w:bidi="ar"/>
          <w14:ligatures w14:val="none"/>
        </w:rPr>
        <w:t>15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, </w:t>
      </w:r>
      <w:r>
        <w:rPr>
          <w:rFonts w:asciiTheme="majorBidi" w:eastAsia="Times New Roman" w:hAnsiTheme="majorBidi" w:cstheme="majorBidi"/>
          <w:kern w:val="0"/>
          <w:lang w:bidi="ar"/>
          <w14:ligatures w14:val="none"/>
        </w:rPr>
        <w:t>30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, and </w:t>
      </w:r>
      <w:r>
        <w:rPr>
          <w:rFonts w:asciiTheme="majorBidi" w:eastAsia="Times New Roman" w:hAnsiTheme="majorBidi" w:cstheme="majorBidi"/>
          <w:kern w:val="0"/>
          <w:lang w:bidi="ar"/>
          <w14:ligatures w14:val="none"/>
        </w:rPr>
        <w:t>45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kg N fed⁻¹ (0.5, 1.0, and 1.5 g pot⁻¹), and three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vermicompost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rates (10, 20, and 30 g pot⁻¹). Uniform leek seedlings from the Ministry of Agriculture and Land Reclamation, Egypt, were transplanted in November 2022 (three seedlings per pot).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Vermicompost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properties are summarized in Table 2.</w:t>
      </w:r>
    </w:p>
    <w:p w:rsidR="00F16DA8" w:rsidRDefault="00F16DA8" w:rsidP="00F16DA8">
      <w:pPr>
        <w:bidi w:val="0"/>
        <w:spacing w:after="120" w:line="240" w:lineRule="auto"/>
        <w:jc w:val="both"/>
        <w:rPr>
          <w:rFonts w:asciiTheme="majorBidi" w:eastAsia="Times New Roman" w:hAnsiTheme="majorBidi" w:cstheme="majorBidi"/>
          <w:kern w:val="0"/>
          <w:sz w:val="22"/>
          <w:szCs w:val="22"/>
          <w:lang w:bidi="ar"/>
          <w14:ligatures w14:val="none"/>
        </w:rPr>
      </w:pPr>
    </w:p>
    <w:tbl>
      <w:tblPr>
        <w:tblW w:w="8145" w:type="dxa"/>
        <w:tblLayout w:type="fixed"/>
        <w:tblLook w:val="04A0" w:firstRow="1" w:lastRow="0" w:firstColumn="1" w:lastColumn="0" w:noHBand="0" w:noVBand="1"/>
      </w:tblPr>
      <w:tblGrid>
        <w:gridCol w:w="593"/>
        <w:gridCol w:w="708"/>
        <w:gridCol w:w="708"/>
        <w:gridCol w:w="709"/>
        <w:gridCol w:w="1010"/>
        <w:gridCol w:w="771"/>
        <w:gridCol w:w="771"/>
        <w:gridCol w:w="718"/>
        <w:gridCol w:w="719"/>
        <w:gridCol w:w="719"/>
        <w:gridCol w:w="719"/>
      </w:tblGrid>
      <w:tr w:rsidR="00F16DA8" w:rsidTr="009665DA">
        <w:trPr>
          <w:trHeight w:val="283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pH</w:t>
            </w:r>
          </w:p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(1:5)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EC </w:t>
            </w:r>
          </w:p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dS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/m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OM </w:t>
            </w:r>
          </w:p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C/N</w:t>
            </w:r>
          </w:p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Macronutrient content (%)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Micronutrient content (ppm)</w:t>
            </w:r>
          </w:p>
        </w:tc>
      </w:tr>
      <w:tr w:rsidR="00F16DA8" w:rsidTr="009665DA">
        <w:trPr>
          <w:trHeight w:val="283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A8" w:rsidRDefault="00F16DA8" w:rsidP="009665D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A8" w:rsidRDefault="00F16DA8" w:rsidP="009665D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A8" w:rsidRDefault="00F16DA8" w:rsidP="009665D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A8" w:rsidRDefault="00F16DA8" w:rsidP="009665D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N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P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 K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Fe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Zn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Cu</w:t>
            </w:r>
          </w:p>
        </w:tc>
      </w:tr>
      <w:tr w:rsidR="00F16DA8" w:rsidTr="009665DA">
        <w:trPr>
          <w:trHeight w:val="283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775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41.6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A8" w:rsidRPr="007075BC" w:rsidRDefault="00F16DA8" w:rsidP="009665D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7075BC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12.7</w:t>
            </w:r>
          </w:p>
        </w:tc>
      </w:tr>
    </w:tbl>
    <w:p w:rsidR="00F16DA8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</w:p>
    <w:p w:rsidR="00F16DA8" w:rsidRPr="001D7C57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bidi="ar"/>
          <w14:ligatures w14:val="none"/>
        </w:rPr>
      </w:pPr>
      <w:r w:rsidRPr="001D7C57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bidi="ar"/>
          <w14:ligatures w14:val="none"/>
        </w:rPr>
        <w:t xml:space="preserve">Table 2: Chemical composition of macro- and micronutrients of the </w:t>
      </w:r>
      <w:proofErr w:type="spellStart"/>
      <w:r w:rsidRPr="001D7C57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bidi="ar"/>
          <w14:ligatures w14:val="none"/>
        </w:rPr>
        <w:t>vermicompost</w:t>
      </w:r>
      <w:proofErr w:type="spellEnd"/>
      <w:r w:rsidRPr="001D7C57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bidi="ar"/>
          <w14:ligatures w14:val="none"/>
        </w:rPr>
        <w:t xml:space="preserve"> fertilizer</w:t>
      </w:r>
    </w:p>
    <w:p w:rsidR="00F16DA8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2.3. Fertilizer application</w:t>
      </w:r>
      <w:r>
        <w:rPr>
          <w:rFonts w:asciiTheme="majorBidi" w:eastAsia="Times New Roman" w:hAnsiTheme="majorBidi" w:cstheme="majorBidi"/>
          <w:kern w:val="0"/>
          <w:lang w:bidi="ar"/>
          <w14:ligatures w14:val="none"/>
        </w:rPr>
        <w:t>:</w:t>
      </w:r>
    </w:p>
    <w:p w:rsidR="00F16DA8" w:rsidRPr="00FB780F" w:rsidRDefault="00F16DA8" w:rsidP="00F16DA8">
      <w:pPr>
        <w:bidi w:val="0"/>
        <w:spacing w:after="0" w:line="240" w:lineRule="auto"/>
        <w:ind w:firstLine="720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Recommended basal doses of phosphorus and potassium were applied. Phosphorus was thoroughly mixed during soil preparation, while potassium (as potassium sulfate, 46% K2​O at 50 kg K2​O fed⁻¹) was split into two equal doses at 20 and 30 days after transplanting (DAT).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Vermicompost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treatments were pre-plant incorporated, and mineral nitrogen was applied according to the treatment design. The control received P and K without any N source.</w:t>
      </w:r>
    </w:p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2.4. Plant sampling and dry matter determination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Plants were harvested across three successive cuts at 30, 45, and 60 DAT. Fresh leaves were weighed, washed, dried to a constant weight at 70°C to determine dry matter yield, and finely ground for subsequent chemical analyses.</w:t>
      </w:r>
    </w:p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2.5. Chemical analysis of leek leaves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Total nitrogen was determined using the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Nessler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</w:t>
      </w:r>
      <w:proofErr w:type="gram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method</w:t>
      </w:r>
      <w:r w:rsidRPr="00DD341F">
        <w:rPr>
          <w:rFonts w:asciiTheme="majorBidi" w:eastAsia="Times New Roman" w:hAnsiTheme="majorBidi" w:cstheme="majorBidi"/>
          <w:b/>
          <w:bCs/>
          <w:color w:val="0000CC"/>
          <w:kern w:val="0"/>
          <w:vertAlign w:val="superscript"/>
          <w:lang w:bidi="ar"/>
          <w14:ligatures w14:val="none"/>
        </w:rPr>
        <w:t>8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,</w:t>
      </w:r>
      <w:proofErr w:type="gram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and phosphorus was analyzed via the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vanadomolybdophosphoric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acid method</w:t>
      </w:r>
      <w:r w:rsidRPr="00DD341F">
        <w:rPr>
          <w:rFonts w:asciiTheme="majorBidi" w:eastAsia="Times New Roman" w:hAnsiTheme="majorBidi" w:cstheme="majorBidi"/>
          <w:b/>
          <w:bCs/>
          <w:color w:val="0000CC"/>
          <w:kern w:val="0"/>
          <w:vertAlign w:val="superscript"/>
          <w:lang w:bidi="ar"/>
          <w14:ligatures w14:val="none"/>
        </w:rPr>
        <w:t>9</w:t>
      </w: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.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Iron, zinc, and manganese concentrations were quantified using an atomic absorption spectrophotometer</w:t>
      </w:r>
      <w:r w:rsidRPr="00DD341F">
        <w:rPr>
          <w:rFonts w:asciiTheme="majorBidi" w:eastAsia="Times New Roman" w:hAnsiTheme="majorBidi" w:cstheme="majorBidi"/>
          <w:b/>
          <w:bCs/>
          <w:color w:val="0000CC"/>
          <w:kern w:val="0"/>
          <w:vertAlign w:val="superscript"/>
          <w:lang w:bidi="ar"/>
          <w14:ligatures w14:val="none"/>
        </w:rPr>
        <w:t>10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.</w:t>
      </w:r>
    </w:p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2.6. Determination of vitamin C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Ascorbic acid (vitamin C) content was measured using the 2</w:t>
      </w:r>
      <w:proofErr w:type="gram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,6</w:t>
      </w:r>
      <w:proofErr w:type="gram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-dichlorophenolindophenol (DCPIP) titrimetric method with minor modifications</w:t>
      </w:r>
      <w:r w:rsidRPr="00DD341F">
        <w:rPr>
          <w:rFonts w:asciiTheme="majorBidi" w:eastAsia="Times New Roman" w:hAnsiTheme="majorBidi" w:cstheme="majorBidi"/>
          <w:b/>
          <w:bCs/>
          <w:color w:val="0000CC"/>
          <w:kern w:val="0"/>
          <w:vertAlign w:val="superscript"/>
          <w:lang w:bidi="ar"/>
          <w14:ligatures w14:val="none"/>
        </w:rPr>
        <w:t>11</w:t>
      </w: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,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extracting a 1.0 g ground sample in 2%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metaphosphoric</w:t>
      </w:r>
      <w:proofErr w:type="spellEnd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acid protected from light.</w:t>
      </w:r>
    </w:p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lastRenderedPageBreak/>
        <w:t>2.7. Calculation of nutrient uptake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Nutrient uptake was computed using the following equation:</w:t>
      </w:r>
    </w:p>
    <w:p w:rsidR="00F16DA8" w:rsidRPr="00FB780F" w:rsidRDefault="00F16DA8" w:rsidP="00F16DA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bidi="ar"/>
          <w14:ligatures w14:val="none"/>
        </w:rPr>
      </w:pP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Nutrient uptake=Dry matter yield × Nutrient concentration</w:t>
      </w:r>
    </w:p>
    <w:p w:rsidR="00F16DA8" w:rsidRDefault="00F16DA8" w:rsidP="00F16DA8">
      <w:pPr>
        <w:bidi w:val="0"/>
        <w:rPr>
          <w:rFonts w:hint="cs"/>
          <w:lang w:bidi="ar-EG"/>
        </w:rPr>
      </w:pPr>
      <w:r w:rsidRPr="00FB780F">
        <w:rPr>
          <w:rFonts w:asciiTheme="majorBidi" w:eastAsia="Times New Roman" w:hAnsiTheme="majorBidi" w:cstheme="majorBidi"/>
          <w:b/>
          <w:bCs/>
          <w:kern w:val="0"/>
          <w:lang w:bidi="ar"/>
          <w14:ligatures w14:val="none"/>
        </w:rPr>
        <w:t>2.8. Statistical analysis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Data were subjected to analysis of variance (ANOVA) using</w:t>
      </w:r>
      <w:r w:rsidRPr="00DD341F">
        <w:rPr>
          <w:rFonts w:asciiTheme="majorBidi" w:eastAsia="Times New Roman" w:hAnsiTheme="majorBidi" w:cstheme="majorBidi"/>
          <w:b/>
          <w:bCs/>
          <w:color w:val="0000CC"/>
          <w:kern w:val="0"/>
          <w:vertAlign w:val="superscript"/>
          <w:lang w:bidi="ar"/>
          <w14:ligatures w14:val="none"/>
        </w:rPr>
        <w:t>12</w:t>
      </w:r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 xml:space="preserve"> procedures. Differences among treatment means were evaluated using the Least Significant Difference (LSD) test at the 0.05 probability </w:t>
      </w:r>
      <w:proofErr w:type="spellStart"/>
      <w:r w:rsidRPr="00FB780F">
        <w:rPr>
          <w:rFonts w:asciiTheme="majorBidi" w:eastAsia="Times New Roman" w:hAnsiTheme="majorBidi" w:cstheme="majorBidi"/>
          <w:kern w:val="0"/>
          <w:lang w:bidi="ar"/>
          <w14:ligatures w14:val="none"/>
        </w:rPr>
        <w:t>leve</w:t>
      </w:r>
      <w:bookmarkStart w:id="0" w:name="_GoBack"/>
      <w:bookmarkEnd w:id="0"/>
      <w:proofErr w:type="spellEnd"/>
    </w:p>
    <w:sectPr w:rsidR="00F16DA8" w:rsidSect="00282FA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A8"/>
    <w:rsid w:val="00282FA9"/>
    <w:rsid w:val="00894C4A"/>
    <w:rsid w:val="00F1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DA8"/>
    <w:pPr>
      <w:bidi/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DA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DA8"/>
    <w:pPr>
      <w:bidi/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DA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2896</Characters>
  <Application>Microsoft Office Word</Application>
  <DocSecurity>0</DocSecurity>
  <Lines>24</Lines>
  <Paragraphs>6</Paragraphs>
  <ScaleCrop>false</ScaleCrop>
  <Company>IBDA3GATE.COM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HeLaL</dc:creator>
  <cp:lastModifiedBy>HeLaL</cp:lastModifiedBy>
  <cp:revision>1</cp:revision>
  <dcterms:created xsi:type="dcterms:W3CDTF">2026-09-11T00:37:00Z</dcterms:created>
  <dcterms:modified xsi:type="dcterms:W3CDTF">2026-09-11T00:39:00Z</dcterms:modified>
</cp:coreProperties>
</file>