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4"/>
        </w:rPr>
        <w:t>Electronic Supplementary Material</w:t>
      </w:r>
    </w:p>
    <w:p>
      <w:pPr>
        <w:jc w:val="center"/>
      </w:pPr>
      <w:r>
        <w:rPr>
          <w:rFonts w:ascii="Arial" w:hAnsi="Arial"/>
          <w:b/>
          <w:sz w:val="20"/>
        </w:rPr>
        <w:t>Urinary NGAL-to-creatinine ratio is associated with urolithiasis in children: a cross-sectional multiparameter study</w:t>
      </w:r>
    </w:p>
    <w:p>
      <w:pPr>
        <w:spacing w:before="120" w:after="100"/>
      </w:pPr>
      <w:r>
        <w:rPr>
          <w:rFonts w:ascii="Arial" w:hAnsi="Arial"/>
          <w:b/>
          <w:sz w:val="19"/>
        </w:rPr>
        <w:t>Supplementary Table S1. Analyte-specific substitution values and frequency of out-of-range measurements.</w:t>
      </w:r>
    </w:p>
    <w:tbl>
      <w:tblPr>
        <w:tblStyle w:val="TableGrid"/>
        <w:tblW w:type="auto" w:w="0"/>
        <w:jc w:val="center"/>
        <w:tblLayout w:type="fixed"/>
        <w:tblLook w:firstColumn="1" w:firstRow="1" w:lastColumn="0" w:lastRow="0" w:noHBand="0" w:noVBand="1" w:val="04A0"/>
      </w:tblPr>
      <w:tblGrid>
        <w:gridCol w:w="1584"/>
        <w:gridCol w:w="1584"/>
        <w:gridCol w:w="1584"/>
        <w:gridCol w:w="1584"/>
        <w:gridCol w:w="1584"/>
        <w:gridCol w:w="1584"/>
        <w:gridCol w:w="1584"/>
        <w:gridCol w:w="1584"/>
        <w:gridCol w:w="1584"/>
      </w:tblGrid>
      <w:tr>
        <w:trPr>
          <w:tblHeader w:val="true"/>
        </w:trPr>
        <w:tc>
          <w:tcPr>
            <w:tcW w:type="dxa" w:w="1800"/>
            <w:vAlign w:val="center"/>
            <w:tcMar>
              <w:top w:w="60" w:type="dxa"/>
              <w:start w:w="55" w:type="dxa"/>
              <w:bottom w:w="60" w:type="dxa"/>
              <w:end w:w="55" w:type="dxa"/>
            </w:tcMar>
            <w:shd w:fill="D9EAF7"/>
          </w:tcPr>
          <w:p>
            <w:pPr>
              <w:spacing w:after="0"/>
              <w:jc w:val="center"/>
            </w:pPr>
            <w:r>
              <w:rPr>
                <w:rFonts w:ascii="Arial" w:hAnsi="Arial"/>
                <w:b/>
                <w:sz w:val="15"/>
              </w:rPr>
              <w:t>Biomarker</w:t>
            </w:r>
          </w:p>
        </w:tc>
        <w:tc>
          <w:tcPr>
            <w:tcW w:type="dxa" w:w="1512"/>
            <w:vAlign w:val="center"/>
            <w:tcMar>
              <w:top w:w="60" w:type="dxa"/>
              <w:start w:w="55" w:type="dxa"/>
              <w:bottom w:w="60" w:type="dxa"/>
              <w:end w:w="55" w:type="dxa"/>
            </w:tcMar>
            <w:shd w:fill="D9EAF7"/>
          </w:tcPr>
          <w:p>
            <w:pPr>
              <w:spacing w:after="0"/>
              <w:jc w:val="center"/>
            </w:pPr>
            <w:r>
              <w:rPr>
                <w:rFonts w:ascii="Arial" w:hAnsi="Arial"/>
                <w:b/>
                <w:sz w:val="15"/>
              </w:rPr>
              <w:t>OOR&lt; substitution</w:t>
              <w:br/>
              <w:t>(ng/mL)</w:t>
            </w:r>
          </w:p>
        </w:tc>
        <w:tc>
          <w:tcPr>
            <w:tcW w:type="dxa" w:w="1512"/>
            <w:vAlign w:val="center"/>
            <w:tcMar>
              <w:top w:w="60" w:type="dxa"/>
              <w:start w:w="55" w:type="dxa"/>
              <w:bottom w:w="60" w:type="dxa"/>
              <w:end w:w="55" w:type="dxa"/>
            </w:tcMar>
            <w:shd w:fill="D9EAF7"/>
          </w:tcPr>
          <w:p>
            <w:pPr>
              <w:spacing w:after="0"/>
              <w:jc w:val="center"/>
            </w:pPr>
            <w:r>
              <w:rPr>
                <w:rFonts w:ascii="Arial" w:hAnsi="Arial"/>
                <w:b/>
                <w:sz w:val="15"/>
              </w:rPr>
              <w:t>OOR&gt; substitution</w:t>
              <w:br/>
              <w:t>(ng/mL)</w:t>
            </w:r>
          </w:p>
        </w:tc>
        <w:tc>
          <w:tcPr>
            <w:tcW w:type="dxa" w:w="1368"/>
            <w:vAlign w:val="center"/>
            <w:tcMar>
              <w:top w:w="60" w:type="dxa"/>
              <w:start w:w="55" w:type="dxa"/>
              <w:bottom w:w="60" w:type="dxa"/>
              <w:end w:w="55" w:type="dxa"/>
            </w:tcMar>
            <w:shd w:fill="D9EAF7"/>
          </w:tcPr>
          <w:p>
            <w:pPr>
              <w:spacing w:after="0"/>
              <w:jc w:val="center"/>
            </w:pPr>
            <w:r>
              <w:rPr>
                <w:rFonts w:ascii="Arial" w:hAnsi="Arial"/>
                <w:b/>
                <w:sz w:val="15"/>
              </w:rPr>
              <w:t>OOR&lt; overall</w:t>
              <w:br/>
              <w:t>n/113 (%)</w:t>
            </w:r>
          </w:p>
        </w:tc>
        <w:tc>
          <w:tcPr>
            <w:tcW w:type="dxa" w:w="1656"/>
            <w:vAlign w:val="center"/>
            <w:tcMar>
              <w:top w:w="60" w:type="dxa"/>
              <w:start w:w="55" w:type="dxa"/>
              <w:bottom w:w="60" w:type="dxa"/>
              <w:end w:w="55" w:type="dxa"/>
            </w:tcMar>
            <w:shd w:fill="D9EAF7"/>
          </w:tcPr>
          <w:p>
            <w:pPr>
              <w:spacing w:after="0"/>
              <w:jc w:val="center"/>
            </w:pPr>
            <w:r>
              <w:rPr>
                <w:rFonts w:ascii="Arial" w:hAnsi="Arial"/>
                <w:b/>
                <w:sz w:val="15"/>
              </w:rPr>
              <w:t>OOR&lt; urolithiasis</w:t>
              <w:br/>
              <w:t>n/72 (%)</w:t>
            </w:r>
          </w:p>
        </w:tc>
        <w:tc>
          <w:tcPr>
            <w:tcW w:type="dxa" w:w="1368"/>
            <w:vAlign w:val="center"/>
            <w:tcMar>
              <w:top w:w="60" w:type="dxa"/>
              <w:start w:w="55" w:type="dxa"/>
              <w:bottom w:w="60" w:type="dxa"/>
              <w:end w:w="55" w:type="dxa"/>
            </w:tcMar>
            <w:shd w:fill="D9EAF7"/>
          </w:tcPr>
          <w:p>
            <w:pPr>
              <w:spacing w:after="0"/>
              <w:jc w:val="center"/>
            </w:pPr>
            <w:r>
              <w:rPr>
                <w:rFonts w:ascii="Arial" w:hAnsi="Arial"/>
                <w:b/>
                <w:sz w:val="15"/>
              </w:rPr>
              <w:t>OOR&lt; controls</w:t>
              <w:br/>
              <w:t>n/41 (%)</w:t>
            </w:r>
          </w:p>
        </w:tc>
        <w:tc>
          <w:tcPr>
            <w:tcW w:type="dxa" w:w="1368"/>
            <w:vAlign w:val="center"/>
            <w:tcMar>
              <w:top w:w="60" w:type="dxa"/>
              <w:start w:w="55" w:type="dxa"/>
              <w:bottom w:w="60" w:type="dxa"/>
              <w:end w:w="55" w:type="dxa"/>
            </w:tcMar>
            <w:shd w:fill="D9EAF7"/>
          </w:tcPr>
          <w:p>
            <w:pPr>
              <w:spacing w:after="0"/>
              <w:jc w:val="center"/>
            </w:pPr>
            <w:r>
              <w:rPr>
                <w:rFonts w:ascii="Arial" w:hAnsi="Arial"/>
                <w:b/>
                <w:sz w:val="15"/>
              </w:rPr>
              <w:t>OOR&gt; overall</w:t>
              <w:br/>
              <w:t>n/113 (%)</w:t>
            </w:r>
          </w:p>
        </w:tc>
        <w:tc>
          <w:tcPr>
            <w:tcW w:type="dxa" w:w="1656"/>
            <w:vAlign w:val="center"/>
            <w:tcMar>
              <w:top w:w="60" w:type="dxa"/>
              <w:start w:w="55" w:type="dxa"/>
              <w:bottom w:w="60" w:type="dxa"/>
              <w:end w:w="55" w:type="dxa"/>
            </w:tcMar>
            <w:shd w:fill="D9EAF7"/>
          </w:tcPr>
          <w:p>
            <w:pPr>
              <w:spacing w:after="0"/>
              <w:jc w:val="center"/>
            </w:pPr>
            <w:r>
              <w:rPr>
                <w:rFonts w:ascii="Arial" w:hAnsi="Arial"/>
                <w:b/>
                <w:sz w:val="15"/>
              </w:rPr>
              <w:t>OOR&gt; urolithiasis</w:t>
              <w:br/>
              <w:t>n/72 (%)</w:t>
            </w:r>
          </w:p>
        </w:tc>
        <w:tc>
          <w:tcPr>
            <w:tcW w:type="dxa" w:w="1368"/>
            <w:vAlign w:val="center"/>
            <w:tcMar>
              <w:top w:w="60" w:type="dxa"/>
              <w:start w:w="55" w:type="dxa"/>
              <w:bottom w:w="60" w:type="dxa"/>
              <w:end w:w="55" w:type="dxa"/>
            </w:tcMar>
            <w:shd w:fill="D9EAF7"/>
          </w:tcPr>
          <w:p>
            <w:pPr>
              <w:spacing w:after="0"/>
              <w:jc w:val="center"/>
            </w:pPr>
            <w:r>
              <w:rPr>
                <w:rFonts w:ascii="Arial" w:hAnsi="Arial"/>
                <w:b/>
                <w:sz w:val="15"/>
              </w:rPr>
              <w:t>OOR&gt; controls</w:t>
              <w:br/>
              <w:t>n/41 (%)</w:t>
            </w:r>
          </w:p>
        </w:tc>
      </w:tr>
      <w:tr>
        <w:tc>
          <w:tcPr>
            <w:tcW w:type="dxa" w:w="1800"/>
            <w:vAlign w:val="center"/>
            <w:tcMar>
              <w:top w:w="60" w:type="dxa"/>
              <w:start w:w="55" w:type="dxa"/>
              <w:bottom w:w="60" w:type="dxa"/>
              <w:end w:w="55" w:type="dxa"/>
            </w:tcMar>
          </w:tcPr>
          <w:p>
            <w:pPr>
              <w:spacing w:after="0"/>
              <w:jc w:val="left"/>
            </w:pPr>
            <w:r>
              <w:rPr>
                <w:rFonts w:ascii="Arial" w:hAnsi="Arial"/>
                <w:sz w:val="16"/>
              </w:rPr>
              <w:t>Calbindin</w:t>
            </w:r>
          </w:p>
        </w:tc>
        <w:tc>
          <w:tcPr>
            <w:tcW w:type="dxa" w:w="1512"/>
            <w:vAlign w:val="center"/>
            <w:tcMar>
              <w:top w:w="60" w:type="dxa"/>
              <w:start w:w="55" w:type="dxa"/>
              <w:bottom w:w="60" w:type="dxa"/>
              <w:end w:w="55" w:type="dxa"/>
            </w:tcMar>
          </w:tcPr>
          <w:p>
            <w:pPr>
              <w:spacing w:after="0"/>
              <w:jc w:val="center"/>
            </w:pPr>
            <w:r>
              <w:rPr>
                <w:rFonts w:ascii="Arial" w:hAnsi="Arial"/>
                <w:sz w:val="16"/>
              </w:rPr>
              <w:t>2.125</w:t>
            </w:r>
          </w:p>
        </w:tc>
        <w:tc>
          <w:tcPr>
            <w:tcW w:type="dxa" w:w="1512"/>
            <w:vAlign w:val="center"/>
            <w:tcMar>
              <w:top w:w="60" w:type="dxa"/>
              <w:start w:w="55" w:type="dxa"/>
              <w:bottom w:w="60" w:type="dxa"/>
              <w:end w:w="55" w:type="dxa"/>
            </w:tcMar>
          </w:tcPr>
          <w:p>
            <w:pPr>
              <w:spacing w:after="0"/>
              <w:jc w:val="center"/>
            </w:pPr>
            <w:r>
              <w:rPr>
                <w:rFonts w:ascii="Arial" w:hAnsi="Arial"/>
                <w:sz w:val="16"/>
              </w:rPr>
              <w:t>—</w:t>
            </w:r>
          </w:p>
        </w:tc>
        <w:tc>
          <w:tcPr>
            <w:tcW w:type="dxa" w:w="1368"/>
            <w:vAlign w:val="center"/>
            <w:tcMar>
              <w:top w:w="60" w:type="dxa"/>
              <w:start w:w="55" w:type="dxa"/>
              <w:bottom w:w="60" w:type="dxa"/>
              <w:end w:w="55" w:type="dxa"/>
            </w:tcMar>
          </w:tcPr>
          <w:p>
            <w:pPr>
              <w:spacing w:after="0"/>
              <w:jc w:val="center"/>
            </w:pPr>
            <w:r>
              <w:rPr>
                <w:rFonts w:ascii="Arial" w:hAnsi="Arial"/>
                <w:sz w:val="16"/>
              </w:rPr>
              <w:t>10 (8.8)</w:t>
            </w:r>
          </w:p>
        </w:tc>
        <w:tc>
          <w:tcPr>
            <w:tcW w:type="dxa" w:w="1656"/>
            <w:vAlign w:val="center"/>
            <w:tcMar>
              <w:top w:w="60" w:type="dxa"/>
              <w:start w:w="55" w:type="dxa"/>
              <w:bottom w:w="60" w:type="dxa"/>
              <w:end w:w="55" w:type="dxa"/>
            </w:tcMar>
          </w:tcPr>
          <w:p>
            <w:pPr>
              <w:spacing w:after="0"/>
              <w:jc w:val="center"/>
            </w:pPr>
            <w:r>
              <w:rPr>
                <w:rFonts w:ascii="Arial" w:hAnsi="Arial"/>
                <w:sz w:val="16"/>
              </w:rPr>
              <w:t>5 (6.9)</w:t>
            </w:r>
          </w:p>
        </w:tc>
        <w:tc>
          <w:tcPr>
            <w:tcW w:type="dxa" w:w="1368"/>
            <w:vAlign w:val="center"/>
            <w:tcMar>
              <w:top w:w="60" w:type="dxa"/>
              <w:start w:w="55" w:type="dxa"/>
              <w:bottom w:w="60" w:type="dxa"/>
              <w:end w:w="55" w:type="dxa"/>
            </w:tcMar>
          </w:tcPr>
          <w:p>
            <w:pPr>
              <w:spacing w:after="0"/>
              <w:jc w:val="center"/>
            </w:pPr>
            <w:r>
              <w:rPr>
                <w:rFonts w:ascii="Arial" w:hAnsi="Arial"/>
                <w:sz w:val="16"/>
              </w:rPr>
              <w:t>5 (12.2)</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c>
          <w:tcPr>
            <w:tcW w:type="dxa" w:w="1656"/>
            <w:vAlign w:val="center"/>
            <w:tcMar>
              <w:top w:w="60" w:type="dxa"/>
              <w:start w:w="55" w:type="dxa"/>
              <w:bottom w:w="60" w:type="dxa"/>
              <w:end w:w="55" w:type="dxa"/>
            </w:tcMar>
          </w:tcPr>
          <w:p>
            <w:pPr>
              <w:spacing w:after="0"/>
              <w:jc w:val="center"/>
            </w:pPr>
            <w:r>
              <w:rPr>
                <w:rFonts w:ascii="Arial" w:hAnsi="Arial"/>
                <w:sz w:val="16"/>
              </w:rPr>
              <w:t>0 (0.0)</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r>
      <w:tr>
        <w:tc>
          <w:tcPr>
            <w:tcW w:type="dxa" w:w="1800"/>
            <w:vAlign w:val="center"/>
            <w:tcMar>
              <w:top w:w="60" w:type="dxa"/>
              <w:start w:w="55" w:type="dxa"/>
              <w:bottom w:w="60" w:type="dxa"/>
              <w:end w:w="55" w:type="dxa"/>
            </w:tcMar>
          </w:tcPr>
          <w:p>
            <w:pPr>
              <w:spacing w:after="0"/>
              <w:jc w:val="left"/>
            </w:pPr>
            <w:r>
              <w:rPr>
                <w:rFonts w:ascii="Arial" w:hAnsi="Arial"/>
                <w:sz w:val="16"/>
              </w:rPr>
              <w:t>Clusterin</w:t>
            </w:r>
          </w:p>
        </w:tc>
        <w:tc>
          <w:tcPr>
            <w:tcW w:type="dxa" w:w="1512"/>
            <w:vAlign w:val="center"/>
            <w:tcMar>
              <w:top w:w="60" w:type="dxa"/>
              <w:start w:w="55" w:type="dxa"/>
              <w:bottom w:w="60" w:type="dxa"/>
              <w:end w:w="55" w:type="dxa"/>
            </w:tcMar>
          </w:tcPr>
          <w:p>
            <w:pPr>
              <w:spacing w:after="0"/>
              <w:jc w:val="center"/>
            </w:pPr>
            <w:r>
              <w:rPr>
                <w:rFonts w:ascii="Arial" w:hAnsi="Arial"/>
                <w:sz w:val="16"/>
              </w:rPr>
              <w:t>1.565</w:t>
            </w:r>
          </w:p>
        </w:tc>
        <w:tc>
          <w:tcPr>
            <w:tcW w:type="dxa" w:w="1512"/>
            <w:vAlign w:val="center"/>
            <w:tcMar>
              <w:top w:w="60" w:type="dxa"/>
              <w:start w:w="55" w:type="dxa"/>
              <w:bottom w:w="60" w:type="dxa"/>
              <w:end w:w="55" w:type="dxa"/>
            </w:tcMar>
          </w:tcPr>
          <w:p>
            <w:pPr>
              <w:spacing w:after="0"/>
              <w:jc w:val="center"/>
            </w:pPr>
            <w:r>
              <w:rPr>
                <w:rFonts w:ascii="Arial" w:hAnsi="Arial"/>
                <w:sz w:val="16"/>
              </w:rPr>
              <w:t>—</w:t>
            </w:r>
          </w:p>
        </w:tc>
        <w:tc>
          <w:tcPr>
            <w:tcW w:type="dxa" w:w="1368"/>
            <w:vAlign w:val="center"/>
            <w:tcMar>
              <w:top w:w="60" w:type="dxa"/>
              <w:start w:w="55" w:type="dxa"/>
              <w:bottom w:w="60" w:type="dxa"/>
              <w:end w:w="55" w:type="dxa"/>
            </w:tcMar>
          </w:tcPr>
          <w:p>
            <w:pPr>
              <w:spacing w:after="0"/>
              <w:jc w:val="center"/>
            </w:pPr>
            <w:r>
              <w:rPr>
                <w:rFonts w:ascii="Arial" w:hAnsi="Arial"/>
                <w:sz w:val="16"/>
              </w:rPr>
              <w:t>41 (36.3)</w:t>
            </w:r>
          </w:p>
        </w:tc>
        <w:tc>
          <w:tcPr>
            <w:tcW w:type="dxa" w:w="1656"/>
            <w:vAlign w:val="center"/>
            <w:tcMar>
              <w:top w:w="60" w:type="dxa"/>
              <w:start w:w="55" w:type="dxa"/>
              <w:bottom w:w="60" w:type="dxa"/>
              <w:end w:w="55" w:type="dxa"/>
            </w:tcMar>
          </w:tcPr>
          <w:p>
            <w:pPr>
              <w:spacing w:after="0"/>
              <w:jc w:val="center"/>
            </w:pPr>
            <w:r>
              <w:rPr>
                <w:rFonts w:ascii="Arial" w:hAnsi="Arial"/>
                <w:sz w:val="16"/>
              </w:rPr>
              <w:t>26 (36.1)</w:t>
            </w:r>
          </w:p>
        </w:tc>
        <w:tc>
          <w:tcPr>
            <w:tcW w:type="dxa" w:w="1368"/>
            <w:vAlign w:val="center"/>
            <w:tcMar>
              <w:top w:w="60" w:type="dxa"/>
              <w:start w:w="55" w:type="dxa"/>
              <w:bottom w:w="60" w:type="dxa"/>
              <w:end w:w="55" w:type="dxa"/>
            </w:tcMar>
          </w:tcPr>
          <w:p>
            <w:pPr>
              <w:spacing w:after="0"/>
              <w:jc w:val="center"/>
            </w:pPr>
            <w:r>
              <w:rPr>
                <w:rFonts w:ascii="Arial" w:hAnsi="Arial"/>
                <w:sz w:val="16"/>
              </w:rPr>
              <w:t>15 (36.6)</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c>
          <w:tcPr>
            <w:tcW w:type="dxa" w:w="1656"/>
            <w:vAlign w:val="center"/>
            <w:tcMar>
              <w:top w:w="60" w:type="dxa"/>
              <w:start w:w="55" w:type="dxa"/>
              <w:bottom w:w="60" w:type="dxa"/>
              <w:end w:w="55" w:type="dxa"/>
            </w:tcMar>
          </w:tcPr>
          <w:p>
            <w:pPr>
              <w:spacing w:after="0"/>
              <w:jc w:val="center"/>
            </w:pPr>
            <w:r>
              <w:rPr>
                <w:rFonts w:ascii="Arial" w:hAnsi="Arial"/>
                <w:sz w:val="16"/>
              </w:rPr>
              <w:t>0 (0.0)</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r>
      <w:tr>
        <w:tc>
          <w:tcPr>
            <w:tcW w:type="dxa" w:w="1800"/>
            <w:vAlign w:val="center"/>
            <w:tcMar>
              <w:top w:w="60" w:type="dxa"/>
              <w:start w:w="55" w:type="dxa"/>
              <w:bottom w:w="60" w:type="dxa"/>
              <w:end w:w="55" w:type="dxa"/>
            </w:tcMar>
          </w:tcPr>
          <w:p>
            <w:pPr>
              <w:spacing w:after="0"/>
              <w:jc w:val="left"/>
            </w:pPr>
            <w:r>
              <w:rPr>
                <w:rFonts w:ascii="Arial" w:hAnsi="Arial"/>
                <w:sz w:val="16"/>
              </w:rPr>
              <w:t>GST-π</w:t>
            </w:r>
          </w:p>
        </w:tc>
        <w:tc>
          <w:tcPr>
            <w:tcW w:type="dxa" w:w="1512"/>
            <w:vAlign w:val="center"/>
            <w:tcMar>
              <w:top w:w="60" w:type="dxa"/>
              <w:start w:w="55" w:type="dxa"/>
              <w:bottom w:w="60" w:type="dxa"/>
              <w:end w:w="55" w:type="dxa"/>
            </w:tcMar>
          </w:tcPr>
          <w:p>
            <w:pPr>
              <w:spacing w:after="0"/>
              <w:jc w:val="center"/>
            </w:pPr>
            <w:r>
              <w:rPr>
                <w:rFonts w:ascii="Arial" w:hAnsi="Arial"/>
                <w:sz w:val="16"/>
              </w:rPr>
              <w:t>0.235</w:t>
            </w:r>
          </w:p>
        </w:tc>
        <w:tc>
          <w:tcPr>
            <w:tcW w:type="dxa" w:w="1512"/>
            <w:vAlign w:val="center"/>
            <w:tcMar>
              <w:top w:w="60" w:type="dxa"/>
              <w:start w:w="55" w:type="dxa"/>
              <w:bottom w:w="60" w:type="dxa"/>
              <w:end w:w="55" w:type="dxa"/>
            </w:tcMar>
          </w:tcPr>
          <w:p>
            <w:pPr>
              <w:spacing w:after="0"/>
              <w:jc w:val="center"/>
            </w:pPr>
            <w:r>
              <w:rPr>
                <w:rFonts w:ascii="Arial" w:hAnsi="Arial"/>
                <w:sz w:val="16"/>
              </w:rPr>
              <w:t>—</w:t>
            </w:r>
          </w:p>
        </w:tc>
        <w:tc>
          <w:tcPr>
            <w:tcW w:type="dxa" w:w="1368"/>
            <w:vAlign w:val="center"/>
            <w:tcMar>
              <w:top w:w="60" w:type="dxa"/>
              <w:start w:w="55" w:type="dxa"/>
              <w:bottom w:w="60" w:type="dxa"/>
              <w:end w:w="55" w:type="dxa"/>
            </w:tcMar>
          </w:tcPr>
          <w:p>
            <w:pPr>
              <w:spacing w:after="0"/>
              <w:jc w:val="center"/>
            </w:pPr>
            <w:r>
              <w:rPr>
                <w:rFonts w:ascii="Arial" w:hAnsi="Arial"/>
                <w:sz w:val="16"/>
              </w:rPr>
              <w:t>50 (44.2)</w:t>
            </w:r>
          </w:p>
        </w:tc>
        <w:tc>
          <w:tcPr>
            <w:tcW w:type="dxa" w:w="1656"/>
            <w:vAlign w:val="center"/>
            <w:tcMar>
              <w:top w:w="60" w:type="dxa"/>
              <w:start w:w="55" w:type="dxa"/>
              <w:bottom w:w="60" w:type="dxa"/>
              <w:end w:w="55" w:type="dxa"/>
            </w:tcMar>
          </w:tcPr>
          <w:p>
            <w:pPr>
              <w:spacing w:after="0"/>
              <w:jc w:val="center"/>
            </w:pPr>
            <w:r>
              <w:rPr>
                <w:rFonts w:ascii="Arial" w:hAnsi="Arial"/>
                <w:sz w:val="16"/>
              </w:rPr>
              <w:t>29 (40.3)</w:t>
            </w:r>
          </w:p>
        </w:tc>
        <w:tc>
          <w:tcPr>
            <w:tcW w:type="dxa" w:w="1368"/>
            <w:vAlign w:val="center"/>
            <w:tcMar>
              <w:top w:w="60" w:type="dxa"/>
              <w:start w:w="55" w:type="dxa"/>
              <w:bottom w:w="60" w:type="dxa"/>
              <w:end w:w="55" w:type="dxa"/>
            </w:tcMar>
          </w:tcPr>
          <w:p>
            <w:pPr>
              <w:spacing w:after="0"/>
              <w:jc w:val="center"/>
            </w:pPr>
            <w:r>
              <w:rPr>
                <w:rFonts w:ascii="Arial" w:hAnsi="Arial"/>
                <w:sz w:val="16"/>
              </w:rPr>
              <w:t>21 (51.2)</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c>
          <w:tcPr>
            <w:tcW w:type="dxa" w:w="1656"/>
            <w:vAlign w:val="center"/>
            <w:tcMar>
              <w:top w:w="60" w:type="dxa"/>
              <w:start w:w="55" w:type="dxa"/>
              <w:bottom w:w="60" w:type="dxa"/>
              <w:end w:w="55" w:type="dxa"/>
            </w:tcMar>
          </w:tcPr>
          <w:p>
            <w:pPr>
              <w:spacing w:after="0"/>
              <w:jc w:val="center"/>
            </w:pPr>
            <w:r>
              <w:rPr>
                <w:rFonts w:ascii="Arial" w:hAnsi="Arial"/>
                <w:sz w:val="16"/>
              </w:rPr>
              <w:t>0 (0.0)</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r>
      <w:tr>
        <w:tc>
          <w:tcPr>
            <w:tcW w:type="dxa" w:w="1800"/>
            <w:vAlign w:val="center"/>
            <w:tcMar>
              <w:top w:w="60" w:type="dxa"/>
              <w:start w:w="55" w:type="dxa"/>
              <w:bottom w:w="60" w:type="dxa"/>
              <w:end w:w="55" w:type="dxa"/>
            </w:tcMar>
          </w:tcPr>
          <w:p>
            <w:pPr>
              <w:spacing w:after="0"/>
              <w:jc w:val="left"/>
            </w:pPr>
            <w:r>
              <w:rPr>
                <w:rFonts w:ascii="Arial" w:hAnsi="Arial"/>
                <w:sz w:val="16"/>
              </w:rPr>
              <w:t>IL-18</w:t>
            </w:r>
          </w:p>
        </w:tc>
        <w:tc>
          <w:tcPr>
            <w:tcW w:type="dxa" w:w="1512"/>
            <w:vAlign w:val="center"/>
            <w:tcMar>
              <w:top w:w="60" w:type="dxa"/>
              <w:start w:w="55" w:type="dxa"/>
              <w:bottom w:w="60" w:type="dxa"/>
              <w:end w:w="55" w:type="dxa"/>
            </w:tcMar>
          </w:tcPr>
          <w:p>
            <w:pPr>
              <w:spacing w:after="0"/>
              <w:jc w:val="center"/>
            </w:pPr>
            <w:r>
              <w:rPr>
                <w:rFonts w:ascii="Arial" w:hAnsi="Arial"/>
                <w:sz w:val="16"/>
              </w:rPr>
              <w:t>0.005</w:t>
            </w:r>
          </w:p>
        </w:tc>
        <w:tc>
          <w:tcPr>
            <w:tcW w:type="dxa" w:w="1512"/>
            <w:vAlign w:val="center"/>
            <w:tcMar>
              <w:top w:w="60" w:type="dxa"/>
              <w:start w:w="55" w:type="dxa"/>
              <w:bottom w:w="60" w:type="dxa"/>
              <w:end w:w="55" w:type="dxa"/>
            </w:tcMar>
          </w:tcPr>
          <w:p>
            <w:pPr>
              <w:spacing w:after="0"/>
              <w:jc w:val="center"/>
            </w:pPr>
            <w:r>
              <w:rPr>
                <w:rFonts w:ascii="Arial" w:hAnsi="Arial"/>
                <w:sz w:val="16"/>
              </w:rPr>
              <w:t>—</w:t>
            </w:r>
          </w:p>
        </w:tc>
        <w:tc>
          <w:tcPr>
            <w:tcW w:type="dxa" w:w="1368"/>
            <w:vAlign w:val="center"/>
            <w:tcMar>
              <w:top w:w="60" w:type="dxa"/>
              <w:start w:w="55" w:type="dxa"/>
              <w:bottom w:w="60" w:type="dxa"/>
              <w:end w:w="55" w:type="dxa"/>
            </w:tcMar>
          </w:tcPr>
          <w:p>
            <w:pPr>
              <w:spacing w:after="0"/>
              <w:jc w:val="center"/>
            </w:pPr>
            <w:r>
              <w:rPr>
                <w:rFonts w:ascii="Arial" w:hAnsi="Arial"/>
                <w:sz w:val="16"/>
              </w:rPr>
              <w:t>91 (80.5)</w:t>
            </w:r>
          </w:p>
        </w:tc>
        <w:tc>
          <w:tcPr>
            <w:tcW w:type="dxa" w:w="1656"/>
            <w:vAlign w:val="center"/>
            <w:tcMar>
              <w:top w:w="60" w:type="dxa"/>
              <w:start w:w="55" w:type="dxa"/>
              <w:bottom w:w="60" w:type="dxa"/>
              <w:end w:w="55" w:type="dxa"/>
            </w:tcMar>
          </w:tcPr>
          <w:p>
            <w:pPr>
              <w:spacing w:after="0"/>
              <w:jc w:val="center"/>
            </w:pPr>
            <w:r>
              <w:rPr>
                <w:rFonts w:ascii="Arial" w:hAnsi="Arial"/>
                <w:sz w:val="16"/>
              </w:rPr>
              <w:t>58 (80.6)</w:t>
            </w:r>
          </w:p>
        </w:tc>
        <w:tc>
          <w:tcPr>
            <w:tcW w:type="dxa" w:w="1368"/>
            <w:vAlign w:val="center"/>
            <w:tcMar>
              <w:top w:w="60" w:type="dxa"/>
              <w:start w:w="55" w:type="dxa"/>
              <w:bottom w:w="60" w:type="dxa"/>
              <w:end w:w="55" w:type="dxa"/>
            </w:tcMar>
          </w:tcPr>
          <w:p>
            <w:pPr>
              <w:spacing w:after="0"/>
              <w:jc w:val="center"/>
            </w:pPr>
            <w:r>
              <w:rPr>
                <w:rFonts w:ascii="Arial" w:hAnsi="Arial"/>
                <w:sz w:val="16"/>
              </w:rPr>
              <w:t>33 (80.5)</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c>
          <w:tcPr>
            <w:tcW w:type="dxa" w:w="1656"/>
            <w:vAlign w:val="center"/>
            <w:tcMar>
              <w:top w:w="60" w:type="dxa"/>
              <w:start w:w="55" w:type="dxa"/>
              <w:bottom w:w="60" w:type="dxa"/>
              <w:end w:w="55" w:type="dxa"/>
            </w:tcMar>
          </w:tcPr>
          <w:p>
            <w:pPr>
              <w:spacing w:after="0"/>
              <w:jc w:val="center"/>
            </w:pPr>
            <w:r>
              <w:rPr>
                <w:rFonts w:ascii="Arial" w:hAnsi="Arial"/>
                <w:sz w:val="16"/>
              </w:rPr>
              <w:t>0 (0.0)</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r>
      <w:tr>
        <w:tc>
          <w:tcPr>
            <w:tcW w:type="dxa" w:w="1800"/>
            <w:vAlign w:val="center"/>
            <w:tcMar>
              <w:top w:w="60" w:type="dxa"/>
              <w:start w:w="55" w:type="dxa"/>
              <w:bottom w:w="60" w:type="dxa"/>
              <w:end w:w="55" w:type="dxa"/>
            </w:tcMar>
          </w:tcPr>
          <w:p>
            <w:pPr>
              <w:spacing w:after="0"/>
              <w:jc w:val="left"/>
            </w:pPr>
            <w:r>
              <w:rPr>
                <w:rFonts w:ascii="Arial" w:hAnsi="Arial"/>
                <w:sz w:val="16"/>
              </w:rPr>
              <w:t>KIM-1</w:t>
            </w:r>
          </w:p>
        </w:tc>
        <w:tc>
          <w:tcPr>
            <w:tcW w:type="dxa" w:w="1512"/>
            <w:vAlign w:val="center"/>
            <w:tcMar>
              <w:top w:w="60" w:type="dxa"/>
              <w:start w:w="55" w:type="dxa"/>
              <w:bottom w:w="60" w:type="dxa"/>
              <w:end w:w="55" w:type="dxa"/>
            </w:tcMar>
          </w:tcPr>
          <w:p>
            <w:pPr>
              <w:spacing w:after="0"/>
              <w:jc w:val="center"/>
            </w:pPr>
            <w:r>
              <w:rPr>
                <w:rFonts w:ascii="Arial" w:hAnsi="Arial"/>
                <w:sz w:val="16"/>
              </w:rPr>
              <w:t>0.010</w:t>
            </w:r>
          </w:p>
        </w:tc>
        <w:tc>
          <w:tcPr>
            <w:tcW w:type="dxa" w:w="1512"/>
            <w:vAlign w:val="center"/>
            <w:tcMar>
              <w:top w:w="60" w:type="dxa"/>
              <w:start w:w="55" w:type="dxa"/>
              <w:bottom w:w="60" w:type="dxa"/>
              <w:end w:w="55" w:type="dxa"/>
            </w:tcMar>
          </w:tcPr>
          <w:p>
            <w:pPr>
              <w:spacing w:after="0"/>
              <w:jc w:val="center"/>
            </w:pPr>
            <w:r>
              <w:rPr>
                <w:rFonts w:ascii="Arial" w:hAnsi="Arial"/>
                <w:sz w:val="16"/>
              </w:rPr>
              <w:t>—</w:t>
            </w:r>
          </w:p>
        </w:tc>
        <w:tc>
          <w:tcPr>
            <w:tcW w:type="dxa" w:w="1368"/>
            <w:vAlign w:val="center"/>
            <w:tcMar>
              <w:top w:w="60" w:type="dxa"/>
              <w:start w:w="55" w:type="dxa"/>
              <w:bottom w:w="60" w:type="dxa"/>
              <w:end w:w="55" w:type="dxa"/>
            </w:tcMar>
          </w:tcPr>
          <w:p>
            <w:pPr>
              <w:spacing w:after="0"/>
              <w:jc w:val="center"/>
            </w:pPr>
            <w:r>
              <w:rPr>
                <w:rFonts w:ascii="Arial" w:hAnsi="Arial"/>
                <w:sz w:val="16"/>
              </w:rPr>
              <w:t>4 (3.5)</w:t>
            </w:r>
          </w:p>
        </w:tc>
        <w:tc>
          <w:tcPr>
            <w:tcW w:type="dxa" w:w="1656"/>
            <w:vAlign w:val="center"/>
            <w:tcMar>
              <w:top w:w="60" w:type="dxa"/>
              <w:start w:w="55" w:type="dxa"/>
              <w:bottom w:w="60" w:type="dxa"/>
              <w:end w:w="55" w:type="dxa"/>
            </w:tcMar>
          </w:tcPr>
          <w:p>
            <w:pPr>
              <w:spacing w:after="0"/>
              <w:jc w:val="center"/>
            </w:pPr>
            <w:r>
              <w:rPr>
                <w:rFonts w:ascii="Arial" w:hAnsi="Arial"/>
                <w:sz w:val="16"/>
              </w:rPr>
              <w:t>3 (4.2)</w:t>
            </w:r>
          </w:p>
        </w:tc>
        <w:tc>
          <w:tcPr>
            <w:tcW w:type="dxa" w:w="1368"/>
            <w:vAlign w:val="center"/>
            <w:tcMar>
              <w:top w:w="60" w:type="dxa"/>
              <w:start w:w="55" w:type="dxa"/>
              <w:bottom w:w="60" w:type="dxa"/>
              <w:end w:w="55" w:type="dxa"/>
            </w:tcMar>
          </w:tcPr>
          <w:p>
            <w:pPr>
              <w:spacing w:after="0"/>
              <w:jc w:val="center"/>
            </w:pPr>
            <w:r>
              <w:rPr>
                <w:rFonts w:ascii="Arial" w:hAnsi="Arial"/>
                <w:sz w:val="16"/>
              </w:rPr>
              <w:t>1 (2.4)</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c>
          <w:tcPr>
            <w:tcW w:type="dxa" w:w="1656"/>
            <w:vAlign w:val="center"/>
            <w:tcMar>
              <w:top w:w="60" w:type="dxa"/>
              <w:start w:w="55" w:type="dxa"/>
              <w:bottom w:w="60" w:type="dxa"/>
              <w:end w:w="55" w:type="dxa"/>
            </w:tcMar>
          </w:tcPr>
          <w:p>
            <w:pPr>
              <w:spacing w:after="0"/>
              <w:jc w:val="center"/>
            </w:pPr>
            <w:r>
              <w:rPr>
                <w:rFonts w:ascii="Arial" w:hAnsi="Arial"/>
                <w:sz w:val="16"/>
              </w:rPr>
              <w:t>0 (0.0)</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r>
      <w:tr>
        <w:tc>
          <w:tcPr>
            <w:tcW w:type="dxa" w:w="1800"/>
            <w:vAlign w:val="center"/>
            <w:tcMar>
              <w:top w:w="60" w:type="dxa"/>
              <w:start w:w="55" w:type="dxa"/>
              <w:bottom w:w="60" w:type="dxa"/>
              <w:end w:w="55" w:type="dxa"/>
            </w:tcMar>
          </w:tcPr>
          <w:p>
            <w:pPr>
              <w:spacing w:after="0"/>
              <w:jc w:val="left"/>
            </w:pPr>
            <w:r>
              <w:rPr>
                <w:rFonts w:ascii="Arial" w:hAnsi="Arial"/>
                <w:sz w:val="16"/>
              </w:rPr>
              <w:t>MCP-1</w:t>
            </w:r>
          </w:p>
        </w:tc>
        <w:tc>
          <w:tcPr>
            <w:tcW w:type="dxa" w:w="1512"/>
            <w:vAlign w:val="center"/>
            <w:tcMar>
              <w:top w:w="60" w:type="dxa"/>
              <w:start w:w="55" w:type="dxa"/>
              <w:bottom w:w="60" w:type="dxa"/>
              <w:end w:w="55" w:type="dxa"/>
            </w:tcMar>
          </w:tcPr>
          <w:p>
            <w:pPr>
              <w:spacing w:after="0"/>
              <w:jc w:val="center"/>
            </w:pPr>
            <w:r>
              <w:rPr>
                <w:rFonts w:ascii="Arial" w:hAnsi="Arial"/>
                <w:sz w:val="16"/>
              </w:rPr>
              <w:t>0.0055</w:t>
            </w:r>
          </w:p>
        </w:tc>
        <w:tc>
          <w:tcPr>
            <w:tcW w:type="dxa" w:w="1512"/>
            <w:vAlign w:val="center"/>
            <w:tcMar>
              <w:top w:w="60" w:type="dxa"/>
              <w:start w:w="55" w:type="dxa"/>
              <w:bottom w:w="60" w:type="dxa"/>
              <w:end w:w="55" w:type="dxa"/>
            </w:tcMar>
          </w:tcPr>
          <w:p>
            <w:pPr>
              <w:spacing w:after="0"/>
              <w:jc w:val="center"/>
            </w:pPr>
            <w:r>
              <w:rPr>
                <w:rFonts w:ascii="Arial" w:hAnsi="Arial"/>
                <w:sz w:val="16"/>
              </w:rPr>
              <w:t>—</w:t>
            </w:r>
          </w:p>
        </w:tc>
        <w:tc>
          <w:tcPr>
            <w:tcW w:type="dxa" w:w="1368"/>
            <w:vAlign w:val="center"/>
            <w:tcMar>
              <w:top w:w="60" w:type="dxa"/>
              <w:start w:w="55" w:type="dxa"/>
              <w:bottom w:w="60" w:type="dxa"/>
              <w:end w:w="55" w:type="dxa"/>
            </w:tcMar>
          </w:tcPr>
          <w:p>
            <w:pPr>
              <w:spacing w:after="0"/>
              <w:jc w:val="center"/>
            </w:pPr>
            <w:r>
              <w:rPr>
                <w:rFonts w:ascii="Arial" w:hAnsi="Arial"/>
                <w:sz w:val="16"/>
              </w:rPr>
              <w:t>7 (6.2)</w:t>
            </w:r>
          </w:p>
        </w:tc>
        <w:tc>
          <w:tcPr>
            <w:tcW w:type="dxa" w:w="1656"/>
            <w:vAlign w:val="center"/>
            <w:tcMar>
              <w:top w:w="60" w:type="dxa"/>
              <w:start w:w="55" w:type="dxa"/>
              <w:bottom w:w="60" w:type="dxa"/>
              <w:end w:w="55" w:type="dxa"/>
            </w:tcMar>
          </w:tcPr>
          <w:p>
            <w:pPr>
              <w:spacing w:after="0"/>
              <w:jc w:val="center"/>
            </w:pPr>
            <w:r>
              <w:rPr>
                <w:rFonts w:ascii="Arial" w:hAnsi="Arial"/>
                <w:sz w:val="16"/>
              </w:rPr>
              <w:t>7 (9.7)</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c>
          <w:tcPr>
            <w:tcW w:type="dxa" w:w="1656"/>
            <w:vAlign w:val="center"/>
            <w:tcMar>
              <w:top w:w="60" w:type="dxa"/>
              <w:start w:w="55" w:type="dxa"/>
              <w:bottom w:w="60" w:type="dxa"/>
              <w:end w:w="55" w:type="dxa"/>
            </w:tcMar>
          </w:tcPr>
          <w:p>
            <w:pPr>
              <w:spacing w:after="0"/>
              <w:jc w:val="center"/>
            </w:pPr>
            <w:r>
              <w:rPr>
                <w:rFonts w:ascii="Arial" w:hAnsi="Arial"/>
                <w:sz w:val="16"/>
              </w:rPr>
              <w:t>0 (0.0)</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r>
      <w:tr>
        <w:tc>
          <w:tcPr>
            <w:tcW w:type="dxa" w:w="1800"/>
            <w:vAlign w:val="center"/>
            <w:tcMar>
              <w:top w:w="60" w:type="dxa"/>
              <w:start w:w="55" w:type="dxa"/>
              <w:bottom w:w="60" w:type="dxa"/>
              <w:end w:w="55" w:type="dxa"/>
            </w:tcMar>
          </w:tcPr>
          <w:p>
            <w:pPr>
              <w:spacing w:after="0"/>
              <w:jc w:val="left"/>
            </w:pPr>
            <w:r>
              <w:rPr>
                <w:rFonts w:ascii="Arial" w:hAnsi="Arial"/>
                <w:sz w:val="16"/>
              </w:rPr>
              <w:t>Albumin</w:t>
            </w:r>
          </w:p>
        </w:tc>
        <w:tc>
          <w:tcPr>
            <w:tcW w:type="dxa" w:w="1512"/>
            <w:vAlign w:val="center"/>
            <w:tcMar>
              <w:top w:w="60" w:type="dxa"/>
              <w:start w:w="55" w:type="dxa"/>
              <w:bottom w:w="60" w:type="dxa"/>
              <w:end w:w="55" w:type="dxa"/>
            </w:tcMar>
          </w:tcPr>
          <w:p>
            <w:pPr>
              <w:spacing w:after="0"/>
              <w:jc w:val="center"/>
            </w:pPr>
            <w:r>
              <w:rPr>
                <w:rFonts w:ascii="Arial" w:hAnsi="Arial"/>
                <w:sz w:val="16"/>
              </w:rPr>
              <w:t>0.140</w:t>
            </w:r>
          </w:p>
        </w:tc>
        <w:tc>
          <w:tcPr>
            <w:tcW w:type="dxa" w:w="1512"/>
            <w:vAlign w:val="center"/>
            <w:tcMar>
              <w:top w:w="60" w:type="dxa"/>
              <w:start w:w="55" w:type="dxa"/>
              <w:bottom w:w="60" w:type="dxa"/>
              <w:end w:w="55" w:type="dxa"/>
            </w:tcMar>
          </w:tcPr>
          <w:p>
            <w:pPr>
              <w:spacing w:after="0"/>
              <w:jc w:val="center"/>
            </w:pPr>
            <w:r>
              <w:rPr>
                <w:rFonts w:ascii="Arial" w:hAnsi="Arial"/>
                <w:sz w:val="16"/>
              </w:rPr>
              <w:t>40,306.69</w:t>
            </w:r>
          </w:p>
        </w:tc>
        <w:tc>
          <w:tcPr>
            <w:tcW w:type="dxa" w:w="1368"/>
            <w:vAlign w:val="center"/>
            <w:tcMar>
              <w:top w:w="60" w:type="dxa"/>
              <w:start w:w="55" w:type="dxa"/>
              <w:bottom w:w="60" w:type="dxa"/>
              <w:end w:w="55" w:type="dxa"/>
            </w:tcMar>
          </w:tcPr>
          <w:p>
            <w:pPr>
              <w:spacing w:after="0"/>
              <w:jc w:val="center"/>
            </w:pPr>
            <w:r>
              <w:rPr>
                <w:rFonts w:ascii="Arial" w:hAnsi="Arial"/>
                <w:sz w:val="16"/>
              </w:rPr>
              <w:t>4 (3.5)</w:t>
            </w:r>
          </w:p>
        </w:tc>
        <w:tc>
          <w:tcPr>
            <w:tcW w:type="dxa" w:w="1656"/>
            <w:vAlign w:val="center"/>
            <w:tcMar>
              <w:top w:w="60" w:type="dxa"/>
              <w:start w:w="55" w:type="dxa"/>
              <w:bottom w:w="60" w:type="dxa"/>
              <w:end w:w="55" w:type="dxa"/>
            </w:tcMar>
          </w:tcPr>
          <w:p>
            <w:pPr>
              <w:spacing w:after="0"/>
              <w:jc w:val="center"/>
            </w:pPr>
            <w:r>
              <w:rPr>
                <w:rFonts w:ascii="Arial" w:hAnsi="Arial"/>
                <w:sz w:val="16"/>
              </w:rPr>
              <w:t>4 (5.6)</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c>
          <w:tcPr>
            <w:tcW w:type="dxa" w:w="1368"/>
            <w:vAlign w:val="center"/>
            <w:tcMar>
              <w:top w:w="60" w:type="dxa"/>
              <w:start w:w="55" w:type="dxa"/>
              <w:bottom w:w="60" w:type="dxa"/>
              <w:end w:w="55" w:type="dxa"/>
            </w:tcMar>
          </w:tcPr>
          <w:p>
            <w:pPr>
              <w:spacing w:after="0"/>
              <w:jc w:val="center"/>
            </w:pPr>
            <w:r>
              <w:rPr>
                <w:rFonts w:ascii="Arial" w:hAnsi="Arial"/>
                <w:sz w:val="16"/>
              </w:rPr>
              <w:t>4 (3.5)</w:t>
            </w:r>
          </w:p>
        </w:tc>
        <w:tc>
          <w:tcPr>
            <w:tcW w:type="dxa" w:w="1656"/>
            <w:vAlign w:val="center"/>
            <w:tcMar>
              <w:top w:w="60" w:type="dxa"/>
              <w:start w:w="55" w:type="dxa"/>
              <w:bottom w:w="60" w:type="dxa"/>
              <w:end w:w="55" w:type="dxa"/>
            </w:tcMar>
          </w:tcPr>
          <w:p>
            <w:pPr>
              <w:spacing w:after="0"/>
              <w:jc w:val="center"/>
            </w:pPr>
            <w:r>
              <w:rPr>
                <w:rFonts w:ascii="Arial" w:hAnsi="Arial"/>
                <w:sz w:val="16"/>
              </w:rPr>
              <w:t>3 (4.2)</w:t>
            </w:r>
          </w:p>
        </w:tc>
        <w:tc>
          <w:tcPr>
            <w:tcW w:type="dxa" w:w="1368"/>
            <w:vAlign w:val="center"/>
            <w:tcMar>
              <w:top w:w="60" w:type="dxa"/>
              <w:start w:w="55" w:type="dxa"/>
              <w:bottom w:w="60" w:type="dxa"/>
              <w:end w:w="55" w:type="dxa"/>
            </w:tcMar>
          </w:tcPr>
          <w:p>
            <w:pPr>
              <w:spacing w:after="0"/>
              <w:jc w:val="center"/>
            </w:pPr>
            <w:r>
              <w:rPr>
                <w:rFonts w:ascii="Arial" w:hAnsi="Arial"/>
                <w:sz w:val="16"/>
              </w:rPr>
              <w:t>1 (2.4)</w:t>
            </w:r>
          </w:p>
        </w:tc>
      </w:tr>
      <w:tr>
        <w:tc>
          <w:tcPr>
            <w:tcW w:type="dxa" w:w="1800"/>
            <w:vAlign w:val="center"/>
            <w:tcMar>
              <w:top w:w="60" w:type="dxa"/>
              <w:start w:w="55" w:type="dxa"/>
              <w:bottom w:w="60" w:type="dxa"/>
              <w:end w:w="55" w:type="dxa"/>
            </w:tcMar>
          </w:tcPr>
          <w:p>
            <w:pPr>
              <w:spacing w:after="0"/>
              <w:jc w:val="left"/>
            </w:pPr>
            <w:r>
              <w:rPr>
                <w:rFonts w:ascii="Arial" w:hAnsi="Arial"/>
                <w:sz w:val="16"/>
              </w:rPr>
              <w:t>β2-microglobulin</w:t>
            </w:r>
          </w:p>
        </w:tc>
        <w:tc>
          <w:tcPr>
            <w:tcW w:type="dxa" w:w="1512"/>
            <w:vAlign w:val="center"/>
            <w:tcMar>
              <w:top w:w="60" w:type="dxa"/>
              <w:start w:w="55" w:type="dxa"/>
              <w:bottom w:w="60" w:type="dxa"/>
              <w:end w:w="55" w:type="dxa"/>
            </w:tcMar>
          </w:tcPr>
          <w:p>
            <w:pPr>
              <w:spacing w:after="0"/>
              <w:jc w:val="center"/>
            </w:pPr>
            <w:r>
              <w:rPr>
                <w:rFonts w:ascii="Arial" w:hAnsi="Arial"/>
                <w:sz w:val="16"/>
              </w:rPr>
              <w:t>0.040</w:t>
            </w:r>
          </w:p>
        </w:tc>
        <w:tc>
          <w:tcPr>
            <w:tcW w:type="dxa" w:w="1512"/>
            <w:vAlign w:val="center"/>
            <w:tcMar>
              <w:top w:w="60" w:type="dxa"/>
              <w:start w:w="55" w:type="dxa"/>
              <w:bottom w:w="60" w:type="dxa"/>
              <w:end w:w="55" w:type="dxa"/>
            </w:tcMar>
          </w:tcPr>
          <w:p>
            <w:pPr>
              <w:spacing w:after="0"/>
              <w:jc w:val="center"/>
            </w:pPr>
            <w:r>
              <w:rPr>
                <w:rFonts w:ascii="Arial" w:hAnsi="Arial"/>
                <w:sz w:val="16"/>
              </w:rPr>
              <w:t>—</w:t>
            </w:r>
          </w:p>
        </w:tc>
        <w:tc>
          <w:tcPr>
            <w:tcW w:type="dxa" w:w="1368"/>
            <w:vAlign w:val="center"/>
            <w:tcMar>
              <w:top w:w="60" w:type="dxa"/>
              <w:start w:w="55" w:type="dxa"/>
              <w:bottom w:w="60" w:type="dxa"/>
              <w:end w:w="55" w:type="dxa"/>
            </w:tcMar>
          </w:tcPr>
          <w:p>
            <w:pPr>
              <w:spacing w:after="0"/>
              <w:jc w:val="center"/>
            </w:pPr>
            <w:r>
              <w:rPr>
                <w:rFonts w:ascii="Arial" w:hAnsi="Arial"/>
                <w:sz w:val="16"/>
              </w:rPr>
              <w:t>9 (8.0)</w:t>
            </w:r>
          </w:p>
        </w:tc>
        <w:tc>
          <w:tcPr>
            <w:tcW w:type="dxa" w:w="1656"/>
            <w:vAlign w:val="center"/>
            <w:tcMar>
              <w:top w:w="60" w:type="dxa"/>
              <w:start w:w="55" w:type="dxa"/>
              <w:bottom w:w="60" w:type="dxa"/>
              <w:end w:w="55" w:type="dxa"/>
            </w:tcMar>
          </w:tcPr>
          <w:p>
            <w:pPr>
              <w:spacing w:after="0"/>
              <w:jc w:val="center"/>
            </w:pPr>
            <w:r>
              <w:rPr>
                <w:rFonts w:ascii="Arial" w:hAnsi="Arial"/>
                <w:sz w:val="16"/>
              </w:rPr>
              <w:t>6 (8.3)</w:t>
            </w:r>
          </w:p>
        </w:tc>
        <w:tc>
          <w:tcPr>
            <w:tcW w:type="dxa" w:w="1368"/>
            <w:vAlign w:val="center"/>
            <w:tcMar>
              <w:top w:w="60" w:type="dxa"/>
              <w:start w:w="55" w:type="dxa"/>
              <w:bottom w:w="60" w:type="dxa"/>
              <w:end w:w="55" w:type="dxa"/>
            </w:tcMar>
          </w:tcPr>
          <w:p>
            <w:pPr>
              <w:spacing w:after="0"/>
              <w:jc w:val="center"/>
            </w:pPr>
            <w:r>
              <w:rPr>
                <w:rFonts w:ascii="Arial" w:hAnsi="Arial"/>
                <w:sz w:val="16"/>
              </w:rPr>
              <w:t>3 (7.3)</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c>
          <w:tcPr>
            <w:tcW w:type="dxa" w:w="1656"/>
            <w:vAlign w:val="center"/>
            <w:tcMar>
              <w:top w:w="60" w:type="dxa"/>
              <w:start w:w="55" w:type="dxa"/>
              <w:bottom w:w="60" w:type="dxa"/>
              <w:end w:w="55" w:type="dxa"/>
            </w:tcMar>
          </w:tcPr>
          <w:p>
            <w:pPr>
              <w:spacing w:after="0"/>
              <w:jc w:val="center"/>
            </w:pPr>
            <w:r>
              <w:rPr>
                <w:rFonts w:ascii="Arial" w:hAnsi="Arial"/>
                <w:sz w:val="16"/>
              </w:rPr>
              <w:t>0 (0.0)</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r>
      <w:tr>
        <w:tc>
          <w:tcPr>
            <w:tcW w:type="dxa" w:w="1800"/>
            <w:vAlign w:val="center"/>
            <w:tcMar>
              <w:top w:w="60" w:type="dxa"/>
              <w:start w:w="55" w:type="dxa"/>
              <w:bottom w:w="60" w:type="dxa"/>
              <w:end w:w="55" w:type="dxa"/>
            </w:tcMar>
          </w:tcPr>
          <w:p>
            <w:pPr>
              <w:spacing w:after="0"/>
              <w:jc w:val="left"/>
            </w:pPr>
            <w:r>
              <w:rPr>
                <w:rFonts w:ascii="Arial" w:hAnsi="Arial"/>
                <w:sz w:val="16"/>
              </w:rPr>
              <w:t>Cystatin C</w:t>
            </w:r>
          </w:p>
        </w:tc>
        <w:tc>
          <w:tcPr>
            <w:tcW w:type="dxa" w:w="1512"/>
            <w:vAlign w:val="center"/>
            <w:tcMar>
              <w:top w:w="60" w:type="dxa"/>
              <w:start w:w="55" w:type="dxa"/>
              <w:bottom w:w="60" w:type="dxa"/>
              <w:end w:w="55" w:type="dxa"/>
            </w:tcMar>
          </w:tcPr>
          <w:p>
            <w:pPr>
              <w:spacing w:after="0"/>
              <w:jc w:val="center"/>
            </w:pPr>
            <w:r>
              <w:rPr>
                <w:rFonts w:ascii="Arial" w:hAnsi="Arial"/>
                <w:sz w:val="16"/>
              </w:rPr>
              <w:t>0.035</w:t>
            </w:r>
          </w:p>
        </w:tc>
        <w:tc>
          <w:tcPr>
            <w:tcW w:type="dxa" w:w="1512"/>
            <w:vAlign w:val="center"/>
            <w:tcMar>
              <w:top w:w="60" w:type="dxa"/>
              <w:start w:w="55" w:type="dxa"/>
              <w:bottom w:w="60" w:type="dxa"/>
              <w:end w:w="55" w:type="dxa"/>
            </w:tcMar>
          </w:tcPr>
          <w:p>
            <w:pPr>
              <w:spacing w:after="0"/>
              <w:jc w:val="center"/>
            </w:pPr>
            <w:r>
              <w:rPr>
                <w:rFonts w:ascii="Arial" w:hAnsi="Arial"/>
                <w:sz w:val="16"/>
              </w:rPr>
              <w:t>—</w:t>
            </w:r>
          </w:p>
        </w:tc>
        <w:tc>
          <w:tcPr>
            <w:tcW w:type="dxa" w:w="1368"/>
            <w:vAlign w:val="center"/>
            <w:tcMar>
              <w:top w:w="60" w:type="dxa"/>
              <w:start w:w="55" w:type="dxa"/>
              <w:bottom w:w="60" w:type="dxa"/>
              <w:end w:w="55" w:type="dxa"/>
            </w:tcMar>
          </w:tcPr>
          <w:p>
            <w:pPr>
              <w:spacing w:after="0"/>
              <w:jc w:val="center"/>
            </w:pPr>
            <w:r>
              <w:rPr>
                <w:rFonts w:ascii="Arial" w:hAnsi="Arial"/>
                <w:sz w:val="16"/>
              </w:rPr>
              <w:t>9 (8.0)</w:t>
            </w:r>
          </w:p>
        </w:tc>
        <w:tc>
          <w:tcPr>
            <w:tcW w:type="dxa" w:w="1656"/>
            <w:vAlign w:val="center"/>
            <w:tcMar>
              <w:top w:w="60" w:type="dxa"/>
              <w:start w:w="55" w:type="dxa"/>
              <w:bottom w:w="60" w:type="dxa"/>
              <w:end w:w="55" w:type="dxa"/>
            </w:tcMar>
          </w:tcPr>
          <w:p>
            <w:pPr>
              <w:spacing w:after="0"/>
              <w:jc w:val="center"/>
            </w:pPr>
            <w:r>
              <w:rPr>
                <w:rFonts w:ascii="Arial" w:hAnsi="Arial"/>
                <w:sz w:val="16"/>
              </w:rPr>
              <w:t>5 (6.9)</w:t>
            </w:r>
          </w:p>
        </w:tc>
        <w:tc>
          <w:tcPr>
            <w:tcW w:type="dxa" w:w="1368"/>
            <w:vAlign w:val="center"/>
            <w:tcMar>
              <w:top w:w="60" w:type="dxa"/>
              <w:start w:w="55" w:type="dxa"/>
              <w:bottom w:w="60" w:type="dxa"/>
              <w:end w:w="55" w:type="dxa"/>
            </w:tcMar>
          </w:tcPr>
          <w:p>
            <w:pPr>
              <w:spacing w:after="0"/>
              <w:jc w:val="center"/>
            </w:pPr>
            <w:r>
              <w:rPr>
                <w:rFonts w:ascii="Arial" w:hAnsi="Arial"/>
                <w:sz w:val="16"/>
              </w:rPr>
              <w:t>4 (9.8)</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c>
          <w:tcPr>
            <w:tcW w:type="dxa" w:w="1656"/>
            <w:vAlign w:val="center"/>
            <w:tcMar>
              <w:top w:w="60" w:type="dxa"/>
              <w:start w:w="55" w:type="dxa"/>
              <w:bottom w:w="60" w:type="dxa"/>
              <w:end w:w="55" w:type="dxa"/>
            </w:tcMar>
          </w:tcPr>
          <w:p>
            <w:pPr>
              <w:spacing w:after="0"/>
              <w:jc w:val="center"/>
            </w:pPr>
            <w:r>
              <w:rPr>
                <w:rFonts w:ascii="Arial" w:hAnsi="Arial"/>
                <w:sz w:val="16"/>
              </w:rPr>
              <w:t>0 (0.0)</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r>
      <w:tr>
        <w:tc>
          <w:tcPr>
            <w:tcW w:type="dxa" w:w="1800"/>
            <w:vAlign w:val="center"/>
            <w:tcMar>
              <w:top w:w="60" w:type="dxa"/>
              <w:start w:w="55" w:type="dxa"/>
              <w:bottom w:w="60" w:type="dxa"/>
              <w:end w:w="55" w:type="dxa"/>
            </w:tcMar>
          </w:tcPr>
          <w:p>
            <w:pPr>
              <w:spacing w:after="0"/>
              <w:jc w:val="left"/>
            </w:pPr>
            <w:r>
              <w:rPr>
                <w:rFonts w:ascii="Arial" w:hAnsi="Arial"/>
                <w:sz w:val="16"/>
              </w:rPr>
              <w:t>NGAL</w:t>
            </w:r>
          </w:p>
        </w:tc>
        <w:tc>
          <w:tcPr>
            <w:tcW w:type="dxa" w:w="1512"/>
            <w:vAlign w:val="center"/>
            <w:tcMar>
              <w:top w:w="60" w:type="dxa"/>
              <w:start w:w="55" w:type="dxa"/>
              <w:bottom w:w="60" w:type="dxa"/>
              <w:end w:w="55" w:type="dxa"/>
            </w:tcMar>
          </w:tcPr>
          <w:p>
            <w:pPr>
              <w:spacing w:after="0"/>
              <w:jc w:val="center"/>
            </w:pPr>
            <w:r>
              <w:rPr>
                <w:rFonts w:ascii="Arial" w:hAnsi="Arial"/>
                <w:sz w:val="16"/>
              </w:rPr>
              <w:t>0.035</w:t>
            </w:r>
          </w:p>
        </w:tc>
        <w:tc>
          <w:tcPr>
            <w:tcW w:type="dxa" w:w="1512"/>
            <w:vAlign w:val="center"/>
            <w:tcMar>
              <w:top w:w="60" w:type="dxa"/>
              <w:start w:w="55" w:type="dxa"/>
              <w:bottom w:w="60" w:type="dxa"/>
              <w:end w:w="55" w:type="dxa"/>
            </w:tcMar>
          </w:tcPr>
          <w:p>
            <w:pPr>
              <w:spacing w:after="0"/>
              <w:jc w:val="center"/>
            </w:pPr>
            <w:r>
              <w:rPr>
                <w:rFonts w:ascii="Arial" w:hAnsi="Arial"/>
                <w:sz w:val="16"/>
              </w:rPr>
              <w:t>—</w:t>
            </w:r>
          </w:p>
        </w:tc>
        <w:tc>
          <w:tcPr>
            <w:tcW w:type="dxa" w:w="1368"/>
            <w:vAlign w:val="center"/>
            <w:tcMar>
              <w:top w:w="60" w:type="dxa"/>
              <w:start w:w="55" w:type="dxa"/>
              <w:bottom w:w="60" w:type="dxa"/>
              <w:end w:w="55" w:type="dxa"/>
            </w:tcMar>
          </w:tcPr>
          <w:p>
            <w:pPr>
              <w:spacing w:after="0"/>
              <w:jc w:val="center"/>
            </w:pPr>
            <w:r>
              <w:rPr>
                <w:rFonts w:ascii="Arial" w:hAnsi="Arial"/>
                <w:sz w:val="16"/>
              </w:rPr>
              <w:t>7 (6.2)</w:t>
            </w:r>
          </w:p>
        </w:tc>
        <w:tc>
          <w:tcPr>
            <w:tcW w:type="dxa" w:w="1656"/>
            <w:vAlign w:val="center"/>
            <w:tcMar>
              <w:top w:w="60" w:type="dxa"/>
              <w:start w:w="55" w:type="dxa"/>
              <w:bottom w:w="60" w:type="dxa"/>
              <w:end w:w="55" w:type="dxa"/>
            </w:tcMar>
          </w:tcPr>
          <w:p>
            <w:pPr>
              <w:spacing w:after="0"/>
              <w:jc w:val="center"/>
            </w:pPr>
            <w:r>
              <w:rPr>
                <w:rFonts w:ascii="Arial" w:hAnsi="Arial"/>
                <w:sz w:val="16"/>
              </w:rPr>
              <w:t>3 (4.2)</w:t>
            </w:r>
          </w:p>
        </w:tc>
        <w:tc>
          <w:tcPr>
            <w:tcW w:type="dxa" w:w="1368"/>
            <w:vAlign w:val="center"/>
            <w:tcMar>
              <w:top w:w="60" w:type="dxa"/>
              <w:start w:w="55" w:type="dxa"/>
              <w:bottom w:w="60" w:type="dxa"/>
              <w:end w:w="55" w:type="dxa"/>
            </w:tcMar>
          </w:tcPr>
          <w:p>
            <w:pPr>
              <w:spacing w:after="0"/>
              <w:jc w:val="center"/>
            </w:pPr>
            <w:r>
              <w:rPr>
                <w:rFonts w:ascii="Arial" w:hAnsi="Arial"/>
                <w:sz w:val="16"/>
              </w:rPr>
              <w:t>4 (9.8)</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c>
          <w:tcPr>
            <w:tcW w:type="dxa" w:w="1656"/>
            <w:vAlign w:val="center"/>
            <w:tcMar>
              <w:top w:w="60" w:type="dxa"/>
              <w:start w:w="55" w:type="dxa"/>
              <w:bottom w:w="60" w:type="dxa"/>
              <w:end w:w="55" w:type="dxa"/>
            </w:tcMar>
          </w:tcPr>
          <w:p>
            <w:pPr>
              <w:spacing w:after="0"/>
              <w:jc w:val="center"/>
            </w:pPr>
            <w:r>
              <w:rPr>
                <w:rFonts w:ascii="Arial" w:hAnsi="Arial"/>
                <w:sz w:val="16"/>
              </w:rPr>
              <w:t>0 (0.0)</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r>
      <w:tr>
        <w:tc>
          <w:tcPr>
            <w:tcW w:type="dxa" w:w="1800"/>
            <w:vAlign w:val="center"/>
            <w:tcMar>
              <w:top w:w="60" w:type="dxa"/>
              <w:start w:w="55" w:type="dxa"/>
              <w:bottom w:w="60" w:type="dxa"/>
              <w:end w:w="55" w:type="dxa"/>
            </w:tcMar>
          </w:tcPr>
          <w:p>
            <w:pPr>
              <w:spacing w:after="0"/>
              <w:jc w:val="left"/>
            </w:pPr>
            <w:r>
              <w:rPr>
                <w:rFonts w:ascii="Arial" w:hAnsi="Arial"/>
                <w:sz w:val="16"/>
              </w:rPr>
              <w:t>Osteopontin</w:t>
            </w:r>
          </w:p>
        </w:tc>
        <w:tc>
          <w:tcPr>
            <w:tcW w:type="dxa" w:w="1512"/>
            <w:vAlign w:val="center"/>
            <w:tcMar>
              <w:top w:w="60" w:type="dxa"/>
              <w:start w:w="55" w:type="dxa"/>
              <w:bottom w:w="60" w:type="dxa"/>
              <w:end w:w="55" w:type="dxa"/>
            </w:tcMar>
          </w:tcPr>
          <w:p>
            <w:pPr>
              <w:spacing w:after="0"/>
              <w:jc w:val="center"/>
            </w:pPr>
            <w:r>
              <w:rPr>
                <w:rFonts w:ascii="Arial" w:hAnsi="Arial"/>
                <w:sz w:val="16"/>
              </w:rPr>
              <w:t>0.930</w:t>
            </w:r>
          </w:p>
        </w:tc>
        <w:tc>
          <w:tcPr>
            <w:tcW w:type="dxa" w:w="1512"/>
            <w:vAlign w:val="center"/>
            <w:tcMar>
              <w:top w:w="60" w:type="dxa"/>
              <w:start w:w="55" w:type="dxa"/>
              <w:bottom w:w="60" w:type="dxa"/>
              <w:end w:w="55" w:type="dxa"/>
            </w:tcMar>
          </w:tcPr>
          <w:p>
            <w:pPr>
              <w:spacing w:after="0"/>
              <w:jc w:val="center"/>
            </w:pPr>
            <w:r>
              <w:rPr>
                <w:rFonts w:ascii="Arial" w:hAnsi="Arial"/>
                <w:sz w:val="16"/>
              </w:rPr>
              <w:t>—</w:t>
            </w:r>
          </w:p>
        </w:tc>
        <w:tc>
          <w:tcPr>
            <w:tcW w:type="dxa" w:w="1368"/>
            <w:vAlign w:val="center"/>
            <w:tcMar>
              <w:top w:w="60" w:type="dxa"/>
              <w:start w:w="55" w:type="dxa"/>
              <w:bottom w:w="60" w:type="dxa"/>
              <w:end w:w="55" w:type="dxa"/>
            </w:tcMar>
          </w:tcPr>
          <w:p>
            <w:pPr>
              <w:spacing w:after="0"/>
              <w:jc w:val="center"/>
            </w:pPr>
            <w:r>
              <w:rPr>
                <w:rFonts w:ascii="Arial" w:hAnsi="Arial"/>
                <w:sz w:val="16"/>
              </w:rPr>
              <w:t>8 (7.1)</w:t>
            </w:r>
          </w:p>
        </w:tc>
        <w:tc>
          <w:tcPr>
            <w:tcW w:type="dxa" w:w="1656"/>
            <w:vAlign w:val="center"/>
            <w:tcMar>
              <w:top w:w="60" w:type="dxa"/>
              <w:start w:w="55" w:type="dxa"/>
              <w:bottom w:w="60" w:type="dxa"/>
              <w:end w:w="55" w:type="dxa"/>
            </w:tcMar>
          </w:tcPr>
          <w:p>
            <w:pPr>
              <w:spacing w:after="0"/>
              <w:jc w:val="center"/>
            </w:pPr>
            <w:r>
              <w:rPr>
                <w:rFonts w:ascii="Arial" w:hAnsi="Arial"/>
                <w:sz w:val="16"/>
              </w:rPr>
              <w:t>7 (9.7)</w:t>
            </w:r>
          </w:p>
        </w:tc>
        <w:tc>
          <w:tcPr>
            <w:tcW w:type="dxa" w:w="1368"/>
            <w:vAlign w:val="center"/>
            <w:tcMar>
              <w:top w:w="60" w:type="dxa"/>
              <w:start w:w="55" w:type="dxa"/>
              <w:bottom w:w="60" w:type="dxa"/>
              <w:end w:w="55" w:type="dxa"/>
            </w:tcMar>
          </w:tcPr>
          <w:p>
            <w:pPr>
              <w:spacing w:after="0"/>
              <w:jc w:val="center"/>
            </w:pPr>
            <w:r>
              <w:rPr>
                <w:rFonts w:ascii="Arial" w:hAnsi="Arial"/>
                <w:sz w:val="16"/>
              </w:rPr>
              <w:t>1 (2.4)</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c>
          <w:tcPr>
            <w:tcW w:type="dxa" w:w="1656"/>
            <w:vAlign w:val="center"/>
            <w:tcMar>
              <w:top w:w="60" w:type="dxa"/>
              <w:start w:w="55" w:type="dxa"/>
              <w:bottom w:w="60" w:type="dxa"/>
              <w:end w:w="55" w:type="dxa"/>
            </w:tcMar>
          </w:tcPr>
          <w:p>
            <w:pPr>
              <w:spacing w:after="0"/>
              <w:jc w:val="center"/>
            </w:pPr>
            <w:r>
              <w:rPr>
                <w:rFonts w:ascii="Arial" w:hAnsi="Arial"/>
                <w:sz w:val="16"/>
              </w:rPr>
              <w:t>0 (0.0)</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r>
      <w:tr>
        <w:tc>
          <w:tcPr>
            <w:tcW w:type="dxa" w:w="1800"/>
            <w:vAlign w:val="center"/>
            <w:tcMar>
              <w:top w:w="60" w:type="dxa"/>
              <w:start w:w="55" w:type="dxa"/>
              <w:bottom w:w="60" w:type="dxa"/>
              <w:end w:w="55" w:type="dxa"/>
            </w:tcMar>
          </w:tcPr>
          <w:p>
            <w:pPr>
              <w:spacing w:after="0"/>
              <w:jc w:val="left"/>
            </w:pPr>
            <w:r>
              <w:rPr>
                <w:rFonts w:ascii="Arial" w:hAnsi="Arial"/>
                <w:sz w:val="16"/>
              </w:rPr>
              <w:t>TFF3</w:t>
            </w:r>
          </w:p>
        </w:tc>
        <w:tc>
          <w:tcPr>
            <w:tcW w:type="dxa" w:w="1512"/>
            <w:vAlign w:val="center"/>
            <w:tcMar>
              <w:top w:w="60" w:type="dxa"/>
              <w:start w:w="55" w:type="dxa"/>
              <w:bottom w:w="60" w:type="dxa"/>
              <w:end w:w="55" w:type="dxa"/>
            </w:tcMar>
          </w:tcPr>
          <w:p>
            <w:pPr>
              <w:spacing w:after="0"/>
              <w:jc w:val="center"/>
            </w:pPr>
            <w:r>
              <w:rPr>
                <w:rFonts w:ascii="Arial" w:hAnsi="Arial"/>
                <w:sz w:val="16"/>
              </w:rPr>
              <w:t>—</w:t>
            </w:r>
          </w:p>
        </w:tc>
        <w:tc>
          <w:tcPr>
            <w:tcW w:type="dxa" w:w="1512"/>
            <w:vAlign w:val="center"/>
            <w:tcMar>
              <w:top w:w="60" w:type="dxa"/>
              <w:start w:w="55" w:type="dxa"/>
              <w:bottom w:w="60" w:type="dxa"/>
              <w:end w:w="55" w:type="dxa"/>
            </w:tcMar>
          </w:tcPr>
          <w:p>
            <w:pPr>
              <w:spacing w:after="0"/>
              <w:jc w:val="center"/>
            </w:pPr>
            <w:r>
              <w:rPr>
                <w:rFonts w:ascii="Arial" w:hAnsi="Arial"/>
                <w:sz w:val="16"/>
              </w:rPr>
              <w:t>—</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c>
          <w:tcPr>
            <w:tcW w:type="dxa" w:w="1656"/>
            <w:vAlign w:val="center"/>
            <w:tcMar>
              <w:top w:w="60" w:type="dxa"/>
              <w:start w:w="55" w:type="dxa"/>
              <w:bottom w:w="60" w:type="dxa"/>
              <w:end w:w="55" w:type="dxa"/>
            </w:tcMar>
          </w:tcPr>
          <w:p>
            <w:pPr>
              <w:spacing w:after="0"/>
              <w:jc w:val="center"/>
            </w:pPr>
            <w:r>
              <w:rPr>
                <w:rFonts w:ascii="Arial" w:hAnsi="Arial"/>
                <w:sz w:val="16"/>
              </w:rPr>
              <w:t>0 (0.0)</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c>
          <w:tcPr>
            <w:tcW w:type="dxa" w:w="1656"/>
            <w:vAlign w:val="center"/>
            <w:tcMar>
              <w:top w:w="60" w:type="dxa"/>
              <w:start w:w="55" w:type="dxa"/>
              <w:bottom w:w="60" w:type="dxa"/>
              <w:end w:w="55" w:type="dxa"/>
            </w:tcMar>
          </w:tcPr>
          <w:p>
            <w:pPr>
              <w:spacing w:after="0"/>
              <w:jc w:val="center"/>
            </w:pPr>
            <w:r>
              <w:rPr>
                <w:rFonts w:ascii="Arial" w:hAnsi="Arial"/>
                <w:sz w:val="16"/>
              </w:rPr>
              <w:t>0 (0.0)</w:t>
            </w:r>
          </w:p>
        </w:tc>
        <w:tc>
          <w:tcPr>
            <w:tcW w:type="dxa" w:w="1368"/>
            <w:vAlign w:val="center"/>
            <w:tcMar>
              <w:top w:w="60" w:type="dxa"/>
              <w:start w:w="55" w:type="dxa"/>
              <w:bottom w:w="60" w:type="dxa"/>
              <w:end w:w="55" w:type="dxa"/>
            </w:tcMar>
          </w:tcPr>
          <w:p>
            <w:pPr>
              <w:spacing w:after="0"/>
              <w:jc w:val="center"/>
            </w:pPr>
            <w:r>
              <w:rPr>
                <w:rFonts w:ascii="Arial" w:hAnsi="Arial"/>
                <w:sz w:val="16"/>
              </w:rPr>
              <w:t>0 (0.0)</w:t>
            </w:r>
          </w:p>
        </w:tc>
      </w:tr>
    </w:tbl>
    <w:p>
      <w:pPr>
        <w:spacing w:before="100" w:after="0"/>
      </w:pPr>
      <w:r>
        <w:rPr>
          <w:rFonts w:ascii="Arial" w:hAnsi="Arial"/>
          <w:sz w:val="16"/>
        </w:rPr>
        <w:t>OOR&lt;, out of range below; OOR&gt;, out of range above. Values reported by the Bio-Plex Manager software as OOR&lt; or OOR&gt; were replaced with the predefined analyte-specific numerical values shown above before statistical analysis. The values correspond to those used in the final analytical dataset. Percentages are calculated using the full study group denominators (72 children with urolithiasis, 41 healthy controls, 113 participants overall). A dash indicates that no substitution value was required because no observations in that direction were present. No formal sensitivity analysis using alternative OOR substitution approaches was performed.</w:t>
      </w:r>
    </w:p>
    <w:sectPr w:rsidR="00FC693F" w:rsidRPr="0006063C" w:rsidSect="00034616">
      <w:pgSz w:w="15840" w:h="12240" w:orient="landscape"/>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