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Supplemental Section</w:t>
      </w:r>
    </w:p>
    <w:p w:rsidR="00000000" w:rsidDel="00000000" w:rsidP="00000000" w:rsidRDefault="00000000" w:rsidRPr="00000000" w14:paraId="00000002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Supplemental Table 1. Target regions, primer sequences, and probe sequences by parasites for DNA amplification.*</w:t>
      </w:r>
    </w:p>
    <w:p w:rsidR="00000000" w:rsidDel="00000000" w:rsidP="00000000" w:rsidRDefault="00000000" w:rsidRPr="00000000" w14:paraId="00000005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478.0" w:type="dxa"/>
        <w:jc w:val="center"/>
        <w:tblLayout w:type="fixed"/>
        <w:tblLook w:val="0400"/>
      </w:tblPr>
      <w:tblGrid>
        <w:gridCol w:w="2790"/>
        <w:gridCol w:w="2250"/>
        <w:gridCol w:w="4438"/>
        <w:tblGridChange w:id="0">
          <w:tblGrid>
            <w:gridCol w:w="2790"/>
            <w:gridCol w:w="2250"/>
            <w:gridCol w:w="4438"/>
          </w:tblGrid>
        </w:tblGridChange>
      </w:tblGrid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18" w:val="single"/>
              <w:left w:color="000000" w:space="0" w:sz="0" w:val="nil"/>
              <w:bottom w:color="000000" w:space="0" w:sz="18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6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Parasite</w:t>
            </w:r>
          </w:p>
        </w:tc>
        <w:tc>
          <w:tcPr>
            <w:tcBorders>
              <w:top w:color="000000" w:space="0" w:sz="18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7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Target region</w:t>
            </w:r>
          </w:p>
        </w:tc>
        <w:tc>
          <w:tcPr>
            <w:tcBorders>
              <w:top w:color="000000" w:space="0" w:sz="18" w:val="single"/>
              <w:left w:color="000000" w:space="0" w:sz="0" w:val="nil"/>
              <w:bottom w:color="000000" w:space="0" w:sz="18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8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Forward primer sequence (5’ to 3’)</w:t>
            </w:r>
          </w:p>
          <w:p w:rsidR="00000000" w:rsidDel="00000000" w:rsidP="00000000" w:rsidRDefault="00000000" w:rsidRPr="00000000" w14:paraId="00000009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Reverse primer sequence (5’ to 3’)</w:t>
            </w:r>
          </w:p>
          <w:p w:rsidR="00000000" w:rsidDel="00000000" w:rsidP="00000000" w:rsidRDefault="00000000" w:rsidRPr="00000000" w14:paraId="0000000A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Probe sequence (5’FAM to 3’)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18" w:val="single"/>
              <w:left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B">
            <w:pPr>
              <w:rPr>
                <w:rFonts w:ascii="Arial" w:cs="Arial" w:eastAsia="Arial" w:hAnsi="Arial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C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D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E">
            <w:pPr>
              <w:rPr>
                <w:rFonts w:ascii="Arial" w:cs="Arial" w:eastAsia="Arial" w:hAnsi="Arial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2"/>
                <w:szCs w:val="22"/>
                <w:rtl w:val="0"/>
              </w:rPr>
              <w:t xml:space="preserve">Ancylostoma duodenale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F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ITS-2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0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GAATGACAGCAAACTCGTTGTTG ATACTAGCCACTGCCGAAACGT ATCGTTTACCGACTTTAG </w:t>
            </w:r>
          </w:p>
          <w:p w:rsidR="00000000" w:rsidDel="00000000" w:rsidP="00000000" w:rsidRDefault="00000000" w:rsidRPr="00000000" w14:paraId="00000012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3">
            <w:pPr>
              <w:rPr>
                <w:rFonts w:ascii="Arial" w:cs="Arial" w:eastAsia="Arial" w:hAnsi="Arial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rPr>
                <w:rFonts w:ascii="Arial" w:cs="Arial" w:eastAsia="Arial" w:hAnsi="Arial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2"/>
                <w:szCs w:val="22"/>
                <w:rtl w:val="0"/>
              </w:rPr>
              <w:t xml:space="preserve">Ascaris lumbricoides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5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ITS-1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7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TGCACATAAGTACTATTTGCGCGTAT</w:t>
            </w:r>
          </w:p>
          <w:p w:rsidR="00000000" w:rsidDel="00000000" w:rsidP="00000000" w:rsidRDefault="00000000" w:rsidRPr="00000000" w14:paraId="00000019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CCGCCGACTGCTATTACATCA</w:t>
            </w:r>
          </w:p>
          <w:p w:rsidR="00000000" w:rsidDel="00000000" w:rsidP="00000000" w:rsidRDefault="00000000" w:rsidRPr="00000000" w14:paraId="0000001A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GAGCCACATAGTAAATT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B">
            <w:pPr>
              <w:rPr>
                <w:rFonts w:ascii="Arial" w:cs="Arial" w:eastAsia="Arial" w:hAnsi="Arial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rPr>
                <w:rFonts w:ascii="Arial" w:cs="Arial" w:eastAsia="Arial" w:hAnsi="Arial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2"/>
                <w:szCs w:val="22"/>
                <w:rtl w:val="0"/>
              </w:rPr>
              <w:t xml:space="preserve">Cryptosporidium </w:t>
            </w: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spp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2"/>
                <w:szCs w:val="22"/>
                <w:rtl w:val="0"/>
              </w:rPr>
              <w:t xml:space="preserve">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D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DNA-J like protein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F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AACTTCACGTGTGTTTGCCAAT</w:t>
            </w:r>
          </w:p>
          <w:p w:rsidR="00000000" w:rsidDel="00000000" w:rsidP="00000000" w:rsidRDefault="00000000" w:rsidRPr="00000000" w14:paraId="00000024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CCAATCACAGAATCATCAGAATCG</w:t>
            </w:r>
          </w:p>
          <w:p w:rsidR="00000000" w:rsidDel="00000000" w:rsidP="00000000" w:rsidRDefault="00000000" w:rsidRPr="00000000" w14:paraId="00000025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CATATGAAGTTATAGGGATACCAG</w:t>
            </w:r>
          </w:p>
          <w:p w:rsidR="00000000" w:rsidDel="00000000" w:rsidP="00000000" w:rsidRDefault="00000000" w:rsidRPr="00000000" w14:paraId="00000026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2A">
            <w:pPr>
              <w:rPr>
                <w:rFonts w:ascii="Arial" w:cs="Arial" w:eastAsia="Arial" w:hAnsi="Arial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2"/>
                <w:szCs w:val="22"/>
                <w:rtl w:val="0"/>
              </w:rPr>
              <w:t xml:space="preserve">Blastocystis </w:t>
            </w: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spp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2"/>
                <w:szCs w:val="22"/>
                <w:rtl w:val="0"/>
              </w:rPr>
              <w:t xml:space="preserve">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2B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16s rRNA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2C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AGTAGTCATACGCTCGTCTCAAA</w:t>
            </w:r>
          </w:p>
          <w:p w:rsidR="00000000" w:rsidDel="00000000" w:rsidP="00000000" w:rsidRDefault="00000000" w:rsidRPr="00000000" w14:paraId="0000002D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TCTTCGTTACCCGTTACTGC</w:t>
            </w:r>
          </w:p>
          <w:p w:rsidR="00000000" w:rsidDel="00000000" w:rsidP="00000000" w:rsidRDefault="00000000" w:rsidRPr="00000000" w14:paraId="0000002E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CGTGTAAATCTTACCATTTAGAGGA</w:t>
            </w:r>
          </w:p>
          <w:p w:rsidR="00000000" w:rsidDel="00000000" w:rsidP="00000000" w:rsidRDefault="00000000" w:rsidRPr="00000000" w14:paraId="0000002F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31">
            <w:pPr>
              <w:rPr>
                <w:rFonts w:ascii="Arial" w:cs="Arial" w:eastAsia="Arial" w:hAnsi="Arial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2"/>
                <w:szCs w:val="22"/>
                <w:rtl w:val="0"/>
              </w:rPr>
              <w:t xml:space="preserve">Entamoeba histolytica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32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18S rRNA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33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GTTTGTATTAGTACAAAATGGCCAATTC</w:t>
            </w:r>
          </w:p>
          <w:p w:rsidR="00000000" w:rsidDel="00000000" w:rsidP="00000000" w:rsidRDefault="00000000" w:rsidRPr="00000000" w14:paraId="00000036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TCGTGGCATCCTAACTCACTTAGA</w:t>
            </w:r>
          </w:p>
          <w:p w:rsidR="00000000" w:rsidDel="00000000" w:rsidP="00000000" w:rsidRDefault="00000000" w:rsidRPr="00000000" w14:paraId="00000037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CAATGAATTGAGAAATGACA</w:t>
            </w:r>
          </w:p>
          <w:p w:rsidR="00000000" w:rsidDel="00000000" w:rsidP="00000000" w:rsidRDefault="00000000" w:rsidRPr="00000000" w14:paraId="00000038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39">
            <w:pPr>
              <w:rPr>
                <w:rFonts w:ascii="Arial" w:cs="Arial" w:eastAsia="Arial" w:hAnsi="Arial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2"/>
                <w:szCs w:val="22"/>
                <w:rtl w:val="0"/>
              </w:rPr>
              <w:t xml:space="preserve">Giardia intestinalis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3A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16S rRNA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3B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CATGCATGCCCGCTCA</w:t>
            </w:r>
          </w:p>
          <w:p w:rsidR="00000000" w:rsidDel="00000000" w:rsidP="00000000" w:rsidRDefault="00000000" w:rsidRPr="00000000" w14:paraId="0000003D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AGCGGTGTCCGGCTAGC</w:t>
            </w:r>
          </w:p>
          <w:p w:rsidR="00000000" w:rsidDel="00000000" w:rsidP="00000000" w:rsidRDefault="00000000" w:rsidRPr="00000000" w14:paraId="0000003E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AGGACAACGGTTGCAC</w:t>
            </w:r>
          </w:p>
          <w:p w:rsidR="00000000" w:rsidDel="00000000" w:rsidP="00000000" w:rsidRDefault="00000000" w:rsidRPr="00000000" w14:paraId="0000003F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40">
            <w:pPr>
              <w:jc w:val="center"/>
              <w:rPr>
                <w:rFonts w:ascii="Arial" w:cs="Arial" w:eastAsia="Arial" w:hAnsi="Arial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rPr>
                <w:rFonts w:ascii="Arial" w:cs="Arial" w:eastAsia="Arial" w:hAnsi="Arial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2"/>
                <w:szCs w:val="22"/>
                <w:rtl w:val="0"/>
              </w:rPr>
              <w:t xml:space="preserve">Necator americanus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42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ITS-2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44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CTGTTTGTCGAACGGTACTTGC</w:t>
            </w:r>
          </w:p>
          <w:p w:rsidR="00000000" w:rsidDel="00000000" w:rsidP="00000000" w:rsidRDefault="00000000" w:rsidRPr="00000000" w14:paraId="00000046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ATAACAGCGTGCACATGTTGC</w:t>
            </w:r>
          </w:p>
          <w:p w:rsidR="00000000" w:rsidDel="00000000" w:rsidP="00000000" w:rsidRDefault="00000000" w:rsidRPr="00000000" w14:paraId="00000047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CTGTACTACGCATTGTATAC</w:t>
            </w:r>
          </w:p>
          <w:p w:rsidR="00000000" w:rsidDel="00000000" w:rsidP="00000000" w:rsidRDefault="00000000" w:rsidRPr="00000000" w14:paraId="00000048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49">
            <w:pPr>
              <w:rPr>
                <w:rFonts w:ascii="Arial" w:cs="Arial" w:eastAsia="Arial" w:hAnsi="Arial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2"/>
                <w:szCs w:val="22"/>
                <w:rtl w:val="0"/>
              </w:rPr>
              <w:t xml:space="preserve">Strongyloides stercoralis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4A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18s rRNA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4B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GAATTCCAAGTAAACGTAAGTCATTAGC</w:t>
            </w:r>
          </w:p>
          <w:p w:rsidR="00000000" w:rsidDel="00000000" w:rsidP="00000000" w:rsidRDefault="00000000" w:rsidRPr="00000000" w14:paraId="0000004F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TGCCTCTGGATATTGCTCAGTTC</w:t>
            </w:r>
          </w:p>
          <w:p w:rsidR="00000000" w:rsidDel="00000000" w:rsidP="00000000" w:rsidRDefault="00000000" w:rsidRPr="00000000" w14:paraId="00000050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ACACACCGGCCGTCGCTGC</w:t>
            </w:r>
          </w:p>
          <w:p w:rsidR="00000000" w:rsidDel="00000000" w:rsidP="00000000" w:rsidRDefault="00000000" w:rsidRPr="00000000" w14:paraId="00000051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52">
            <w:pPr>
              <w:rPr>
                <w:rFonts w:ascii="Arial" w:cs="Arial" w:eastAsia="Arial" w:hAnsi="Arial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2"/>
                <w:szCs w:val="22"/>
                <w:rtl w:val="0"/>
              </w:rPr>
              <w:t xml:space="preserve">Trichuris trichiura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53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ITS-1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54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TCCGAACGGCGGATCA</w:t>
            </w:r>
          </w:p>
          <w:p w:rsidR="00000000" w:rsidDel="00000000" w:rsidP="00000000" w:rsidRDefault="00000000" w:rsidRPr="00000000" w14:paraId="00000057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CTCGAGTGTCACGTCGTCCTT</w:t>
            </w:r>
          </w:p>
          <w:p w:rsidR="00000000" w:rsidDel="00000000" w:rsidP="00000000" w:rsidRDefault="00000000" w:rsidRPr="00000000" w14:paraId="00000058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TTGGCTCGTAGGTCGTT</w:t>
            </w:r>
          </w:p>
          <w:p w:rsidR="00000000" w:rsidDel="00000000" w:rsidP="00000000" w:rsidRDefault="00000000" w:rsidRPr="00000000" w14:paraId="00000059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5A">
            <w:pPr>
              <w:rPr>
                <w:rFonts w:ascii="Arial" w:cs="Arial" w:eastAsia="Arial" w:hAnsi="Arial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2"/>
                <w:szCs w:val="22"/>
                <w:rtl w:val="0"/>
              </w:rPr>
              <w:t xml:space="preserve">Internal Amplification Control (IAC)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5B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Synthetic sequence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5C">
            <w:pPr>
              <w:rPr>
                <w:rFonts w:ascii="Arial" w:cs="Arial" w:eastAsia="Arial" w:hAnsi="Arial"/>
                <w:color w:val="242424"/>
                <w:highlight w:val="white"/>
              </w:rPr>
            </w:pPr>
            <w:r w:rsidDel="00000000" w:rsidR="00000000" w:rsidRPr="00000000">
              <w:rPr>
                <w:rFonts w:ascii="Arial" w:cs="Arial" w:eastAsia="Arial" w:hAnsi="Arial"/>
                <w:color w:val="242424"/>
                <w:highlight w:val="white"/>
                <w:rtl w:val="0"/>
              </w:rPr>
              <w:t xml:space="preserve">CTAACCTTCGTGATGAGCAATCG</w:t>
            </w:r>
          </w:p>
          <w:p w:rsidR="00000000" w:rsidDel="00000000" w:rsidP="00000000" w:rsidRDefault="00000000" w:rsidRPr="00000000" w14:paraId="0000005D">
            <w:pPr>
              <w:rPr>
                <w:rFonts w:ascii="Arial" w:cs="Arial" w:eastAsia="Arial" w:hAnsi="Arial"/>
                <w:color w:val="242424"/>
                <w:highlight w:val="white"/>
              </w:rPr>
            </w:pPr>
            <w:r w:rsidDel="00000000" w:rsidR="00000000" w:rsidRPr="00000000">
              <w:rPr>
                <w:rFonts w:ascii="Arial" w:cs="Arial" w:eastAsia="Arial" w:hAnsi="Arial"/>
                <w:color w:val="242424"/>
                <w:highlight w:val="white"/>
                <w:rtl w:val="0"/>
              </w:rPr>
              <w:t xml:space="preserve">GATCAGCTACGTGAGGTCCTAC</w:t>
            </w:r>
          </w:p>
          <w:p w:rsidR="00000000" w:rsidDel="00000000" w:rsidP="00000000" w:rsidRDefault="00000000" w:rsidRPr="00000000" w14:paraId="0000005E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242424"/>
                <w:highlight w:val="white"/>
                <w:rtl w:val="0"/>
              </w:rPr>
              <w:t xml:space="preserve">TCGATGCACTCCAGTCCTCCT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5F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*ITS = internal transcribed spacer; rRNA = ribosomal RNA</w:t>
            </w:r>
          </w:p>
        </w:tc>
        <w:tc>
          <w:tcPr>
            <w:tcBorders>
              <w:top w:color="000000" w:space="0" w:sz="1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1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2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Rule="auto"/>
    </w:pPr>
    <w:rPr>
      <w:rFonts w:ascii="Play" w:cs="Play" w:eastAsia="Play" w:hAnsi="Play"/>
      <w:sz w:val="56"/>
      <w:szCs w:val="5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5C0906"/>
    <w:pPr>
      <w:keepNext w:val="1"/>
      <w:keepLines w:val="1"/>
      <w:spacing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5C0906"/>
    <w:pPr>
      <w:keepNext w:val="1"/>
      <w:keepLines w:val="1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5C0906"/>
    <w:pPr>
      <w:keepNext w:val="1"/>
      <w:keepLines w:val="1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5C0906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5C0906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5C0906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5C0906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5C0906"/>
    <w:rPr>
      <w:rFonts w:cstheme="majorBidi" w:eastAsiaTheme="majorEastAsia"/>
      <w:color w:val="0f4761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5C0906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5C0906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5C0906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5C0906"/>
    <w:rPr>
      <w:rFonts w:cstheme="majorBidi" w:eastAsiaTheme="majorEastAsia"/>
      <w:color w:val="272727" w:themeColor="text1" w:themeTint="0000D8"/>
    </w:rPr>
  </w:style>
  <w:style w:type="character" w:styleId="TitleChar" w:customStyle="1">
    <w:name w:val="Title Char"/>
    <w:basedOn w:val="DefaultParagraphFont"/>
    <w:link w:val="Title"/>
    <w:uiPriority w:val="10"/>
    <w:rsid w:val="005C0906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5C0906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5C0906"/>
    <w:pPr>
      <w:spacing w:after="160"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5C0906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5C0906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5C0906"/>
    <w:rPr>
      <w:i w:val="1"/>
      <w:iCs w:val="1"/>
      <w:color w:val="0f4761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5C0906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5C0906"/>
    <w:rPr>
      <w:i w:val="1"/>
      <w:iCs w:val="1"/>
      <w:color w:val="0f4761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5C0906"/>
    <w:rPr>
      <w:b w:val="1"/>
      <w:bCs w:val="1"/>
      <w:smallCaps w:val="1"/>
      <w:color w:val="0f4761" w:themeColor="accent1" w:themeShade="0000BF"/>
      <w:spacing w:val="5"/>
    </w:rPr>
  </w:style>
  <w:style w:type="table" w:styleId="TableGrid">
    <w:name w:val="Table Grid"/>
    <w:basedOn w:val="TableNormal"/>
    <w:uiPriority w:val="39"/>
    <w:rsid w:val="005C0906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CommentReference">
    <w:name w:val="annotation reference"/>
    <w:basedOn w:val="DefaultParagraphFont"/>
    <w:uiPriority w:val="99"/>
    <w:semiHidden w:val="1"/>
    <w:unhideWhenUsed w:val="1"/>
    <w:rsid w:val="00721F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 w:val="1"/>
    <w:rsid w:val="00721FE5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721FE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 w:val="1"/>
    <w:unhideWhenUsed w:val="1"/>
    <w:rsid w:val="00721FE5"/>
    <w:rPr>
      <w:b w:val="1"/>
      <w:bCs w:val="1"/>
    </w:rPr>
  </w:style>
  <w:style w:type="character" w:styleId="CommentSubjectChar" w:customStyle="1">
    <w:name w:val="Comment Subject Char"/>
    <w:basedOn w:val="CommentTextChar"/>
    <w:link w:val="CommentSubject"/>
    <w:uiPriority w:val="99"/>
    <w:semiHidden w:val="1"/>
    <w:rsid w:val="00721FE5"/>
    <w:rPr>
      <w:b w:val="1"/>
      <w:bCs w:val="1"/>
      <w:sz w:val="20"/>
      <w:szCs w:val="20"/>
    </w:rPr>
  </w:style>
  <w:style w:type="paragraph" w:styleId="Subtitle">
    <w:name w:val="Subtitle"/>
    <w:basedOn w:val="Normal"/>
    <w:next w:val="Normal"/>
    <w:pPr>
      <w:spacing w:after="160" w:lineRule="auto"/>
    </w:pPr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6QrSthT5esUnsMJ7HhiD8xIenGQ==">CgMxLjA4AHIhMVJJMHhPSXNrQUlSVC1ubGdPN01iaGI1S2lnaHd3Qmhq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2026-08-09T06:55:00Z</dcterms:created>
  <dc:creator>Rojelio Mejia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074f5b713c7e9bcfe8d2fddbd80e35179088c0e9f87356b8539b28cd49516fa0</vt:lpwstr>
  </property>
</Properties>
</file>