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7"/>
        <w:gridCol w:w="1303"/>
        <w:gridCol w:w="1418"/>
        <w:gridCol w:w="1360"/>
        <w:gridCol w:w="998"/>
      </w:tblGrid>
      <w:tr w:rsidR="00AC080F" w:rsidRPr="00220EA6" w14:paraId="3E396F02" w14:textId="77777777" w:rsidTr="001D71E9">
        <w:tc>
          <w:tcPr>
            <w:tcW w:w="3937" w:type="dxa"/>
            <w:shd w:val="clear" w:color="auto" w:fill="ADADAD" w:themeFill="background2" w:themeFillShade="BF"/>
          </w:tcPr>
          <w:p w14:paraId="17F0D3D5" w14:textId="77777777" w:rsidR="00AC080F" w:rsidRPr="00220EA6" w:rsidRDefault="00AC080F" w:rsidP="001D71E9">
            <w:pPr>
              <w:spacing w:line="360" w:lineRule="auto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Variable</w:t>
            </w:r>
          </w:p>
        </w:tc>
        <w:tc>
          <w:tcPr>
            <w:tcW w:w="1303" w:type="dxa"/>
            <w:shd w:val="clear" w:color="auto" w:fill="ADADAD" w:themeFill="background2" w:themeFillShade="BF"/>
          </w:tcPr>
          <w:p w14:paraId="0CFB3DD7" w14:textId="77777777" w:rsidR="00AC080F" w:rsidRPr="00220EA6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Resident year </w:t>
            </w:r>
            <w:r w:rsidRPr="00220EA6">
              <w:rPr>
                <w:rFonts w:ascii="Calibri" w:hAnsi="Calibri" w:cs="Calibri"/>
                <w:b/>
                <w:sz w:val="20"/>
                <w:szCs w:val="20"/>
              </w:rPr>
              <w:t>3-6</w:t>
            </w:r>
          </w:p>
        </w:tc>
        <w:tc>
          <w:tcPr>
            <w:tcW w:w="1418" w:type="dxa"/>
            <w:shd w:val="clear" w:color="auto" w:fill="ADADAD" w:themeFill="background2" w:themeFillShade="BF"/>
          </w:tcPr>
          <w:p w14:paraId="1D802212" w14:textId="77777777" w:rsidR="00AC080F" w:rsidRPr="00220EA6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Resident year </w:t>
            </w:r>
            <w:r w:rsidRPr="00220EA6">
              <w:rPr>
                <w:rFonts w:ascii="Calibri" w:hAnsi="Calibri" w:cs="Calibri"/>
                <w:b/>
                <w:sz w:val="20"/>
                <w:szCs w:val="20"/>
              </w:rPr>
              <w:t>7-8</w:t>
            </w:r>
          </w:p>
        </w:tc>
        <w:tc>
          <w:tcPr>
            <w:tcW w:w="1360" w:type="dxa"/>
            <w:shd w:val="clear" w:color="auto" w:fill="ADADAD" w:themeFill="background2" w:themeFillShade="BF"/>
          </w:tcPr>
          <w:p w14:paraId="57A7D285" w14:textId="77777777" w:rsidR="00AC080F" w:rsidRPr="00220EA6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Attending</w:t>
            </w:r>
          </w:p>
        </w:tc>
        <w:tc>
          <w:tcPr>
            <w:tcW w:w="998" w:type="dxa"/>
            <w:shd w:val="clear" w:color="auto" w:fill="ADADAD" w:themeFill="background2" w:themeFillShade="BF"/>
          </w:tcPr>
          <w:p w14:paraId="5C442B2E" w14:textId="77777777" w:rsidR="00AC080F" w:rsidRPr="00220EA6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220EA6">
              <w:rPr>
                <w:rFonts w:ascii="Calibri" w:hAnsi="Calibri" w:cs="Calibri"/>
                <w:b/>
                <w:sz w:val="20"/>
                <w:szCs w:val="20"/>
              </w:rPr>
              <w:t>p-value</w:t>
            </w:r>
          </w:p>
        </w:tc>
      </w:tr>
      <w:tr w:rsidR="00AC080F" w:rsidRPr="00220EA6" w14:paraId="1EEF1834" w14:textId="77777777" w:rsidTr="001D71E9">
        <w:tc>
          <w:tcPr>
            <w:tcW w:w="3937" w:type="dxa"/>
            <w:vAlign w:val="center"/>
          </w:tcPr>
          <w:p w14:paraId="3C647DC3" w14:textId="77777777" w:rsidR="00AC080F" w:rsidRPr="006F795F" w:rsidRDefault="00AC080F" w:rsidP="001D71E9">
            <w:pPr>
              <w:contextualSpacing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795F">
              <w:rPr>
                <w:rFonts w:ascii="Calibri" w:hAnsi="Calibri" w:cs="Calibri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303" w:type="dxa"/>
            <w:vAlign w:val="center"/>
          </w:tcPr>
          <w:p w14:paraId="76397A1A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F795F">
              <w:rPr>
                <w:rFonts w:ascii="Calibri" w:hAnsi="Calibri" w:cs="Calibri"/>
                <w:sz w:val="20"/>
                <w:szCs w:val="20"/>
              </w:rPr>
              <w:t>32</w:t>
            </w:r>
          </w:p>
          <w:p w14:paraId="160E369A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F795F">
              <w:rPr>
                <w:rFonts w:ascii="Calibri" w:hAnsi="Calibri" w:cs="Calibri"/>
                <w:sz w:val="20"/>
                <w:szCs w:val="20"/>
              </w:rPr>
              <w:t>(30-33)</w:t>
            </w:r>
          </w:p>
        </w:tc>
        <w:tc>
          <w:tcPr>
            <w:tcW w:w="1418" w:type="dxa"/>
            <w:vAlign w:val="center"/>
          </w:tcPr>
          <w:p w14:paraId="3A516EDD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F795F">
              <w:rPr>
                <w:rFonts w:ascii="Calibri" w:hAnsi="Calibri" w:cs="Calibri"/>
                <w:sz w:val="20"/>
                <w:szCs w:val="20"/>
              </w:rPr>
              <w:t>35</w:t>
            </w:r>
          </w:p>
          <w:p w14:paraId="6116E19C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F795F">
              <w:rPr>
                <w:rFonts w:ascii="Calibri" w:hAnsi="Calibri" w:cs="Calibri"/>
                <w:sz w:val="20"/>
                <w:szCs w:val="20"/>
              </w:rPr>
              <w:t>(34-36)</w:t>
            </w:r>
          </w:p>
        </w:tc>
        <w:tc>
          <w:tcPr>
            <w:tcW w:w="1360" w:type="dxa"/>
            <w:vAlign w:val="center"/>
          </w:tcPr>
          <w:p w14:paraId="45DA08E5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F795F">
              <w:rPr>
                <w:rFonts w:ascii="Calibri" w:hAnsi="Calibri" w:cs="Calibri"/>
                <w:sz w:val="20"/>
                <w:szCs w:val="20"/>
              </w:rPr>
              <w:t>42</w:t>
            </w:r>
          </w:p>
          <w:p w14:paraId="58941042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F795F">
              <w:rPr>
                <w:rFonts w:ascii="Calibri" w:hAnsi="Calibri" w:cs="Calibri"/>
                <w:sz w:val="20"/>
                <w:szCs w:val="20"/>
              </w:rPr>
              <w:t>(37-56)</w:t>
            </w:r>
          </w:p>
        </w:tc>
        <w:tc>
          <w:tcPr>
            <w:tcW w:w="998" w:type="dxa"/>
            <w:vAlign w:val="center"/>
          </w:tcPr>
          <w:p w14:paraId="4340905D" w14:textId="77777777" w:rsidR="00AC080F" w:rsidRPr="006F795F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&lt;0.001</w:t>
            </w:r>
          </w:p>
        </w:tc>
      </w:tr>
      <w:tr w:rsidR="00AC080F" w:rsidRPr="00220EA6" w14:paraId="08A4AAC6" w14:textId="77777777" w:rsidTr="001D71E9">
        <w:tc>
          <w:tcPr>
            <w:tcW w:w="3937" w:type="dxa"/>
            <w:shd w:val="clear" w:color="auto" w:fill="E8E8E8" w:themeFill="background2"/>
            <w:vAlign w:val="center"/>
          </w:tcPr>
          <w:p w14:paraId="55804341" w14:textId="77777777" w:rsidR="00AC080F" w:rsidRPr="006F795F" w:rsidRDefault="00AC080F" w:rsidP="001D71E9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795F">
              <w:rPr>
                <w:rFonts w:ascii="Calibri" w:hAnsi="Calibri" w:cs="Calibri"/>
                <w:color w:val="000000"/>
                <w:sz w:val="20"/>
                <w:szCs w:val="20"/>
              </w:rPr>
              <w:t>Gender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(Male : Female)</w:t>
            </w:r>
          </w:p>
        </w:tc>
        <w:tc>
          <w:tcPr>
            <w:tcW w:w="1303" w:type="dxa"/>
            <w:shd w:val="clear" w:color="auto" w:fill="E8E8E8" w:themeFill="background2"/>
            <w:vAlign w:val="center"/>
          </w:tcPr>
          <w:p w14:paraId="34A0EF9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 : 2</w:t>
            </w:r>
          </w:p>
          <w:p w14:paraId="1D13C7E0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(67% : 33%)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1AE79E51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 : 1</w:t>
            </w:r>
          </w:p>
          <w:p w14:paraId="42B136E8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(86% : 14%)</w:t>
            </w:r>
          </w:p>
        </w:tc>
        <w:tc>
          <w:tcPr>
            <w:tcW w:w="1360" w:type="dxa"/>
            <w:shd w:val="clear" w:color="auto" w:fill="E8E8E8" w:themeFill="background2"/>
            <w:vAlign w:val="center"/>
          </w:tcPr>
          <w:p w14:paraId="239445F0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 : 2</w:t>
            </w:r>
          </w:p>
          <w:p w14:paraId="0A4BD1FF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(71% : 29%)</w:t>
            </w:r>
          </w:p>
        </w:tc>
        <w:tc>
          <w:tcPr>
            <w:tcW w:w="998" w:type="dxa"/>
            <w:shd w:val="clear" w:color="auto" w:fill="E8E8E8" w:themeFill="background2"/>
            <w:vAlign w:val="center"/>
          </w:tcPr>
          <w:p w14:paraId="19C3D3E5" w14:textId="77777777" w:rsidR="00AC080F" w:rsidRPr="006F795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0.83</w:t>
            </w:r>
          </w:p>
        </w:tc>
      </w:tr>
      <w:tr w:rsidR="00AC080F" w:rsidRPr="00220EA6" w14:paraId="3CE917C9" w14:textId="77777777" w:rsidTr="001D71E9">
        <w:tc>
          <w:tcPr>
            <w:tcW w:w="3937" w:type="dxa"/>
            <w:vAlign w:val="center"/>
          </w:tcPr>
          <w:p w14:paraId="30381259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Extent of operative career</w:t>
            </w:r>
          </w:p>
          <w:p w14:paraId="72249E72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– 5 years</w:t>
            </w:r>
          </w:p>
          <w:p w14:paraId="01DF6B83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 – 15 years</w:t>
            </w:r>
          </w:p>
          <w:p w14:paraId="732C29DF" w14:textId="77777777" w:rsidR="00AC080F" w:rsidRPr="00184CBC" w:rsidRDefault="00AC080F" w:rsidP="001D71E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&gt;</w:t>
            </w:r>
            <w:r w:rsidRPr="00184CBC">
              <w:rPr>
                <w:rFonts w:ascii="Calibri" w:hAnsi="Calibri" w:cs="Calibri"/>
                <w:sz w:val="20"/>
                <w:szCs w:val="20"/>
              </w:rPr>
              <w:t>15 years</w:t>
            </w:r>
          </w:p>
        </w:tc>
        <w:tc>
          <w:tcPr>
            <w:tcW w:w="1303" w:type="dxa"/>
            <w:vAlign w:val="center"/>
          </w:tcPr>
          <w:p w14:paraId="004F5371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E40D12A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 (33%)</w:t>
            </w:r>
          </w:p>
          <w:p w14:paraId="17A54487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 (67%)</w:t>
            </w:r>
          </w:p>
          <w:p w14:paraId="3A42B21B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</w:tc>
        <w:tc>
          <w:tcPr>
            <w:tcW w:w="1418" w:type="dxa"/>
            <w:vAlign w:val="center"/>
          </w:tcPr>
          <w:p w14:paraId="2BB77F17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993618F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66127A5F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 (100%)</w:t>
            </w:r>
          </w:p>
          <w:p w14:paraId="6DED7D07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</w:tc>
        <w:tc>
          <w:tcPr>
            <w:tcW w:w="1360" w:type="dxa"/>
            <w:vAlign w:val="center"/>
          </w:tcPr>
          <w:p w14:paraId="4AE272AC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C561782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3DD0CD10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 (43%)</w:t>
            </w:r>
          </w:p>
          <w:p w14:paraId="0E57BBF4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 (57%)</w:t>
            </w:r>
          </w:p>
        </w:tc>
        <w:tc>
          <w:tcPr>
            <w:tcW w:w="998" w:type="dxa"/>
            <w:vAlign w:val="center"/>
          </w:tcPr>
          <w:p w14:paraId="56D22AA6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84CBC">
              <w:rPr>
                <w:rFonts w:ascii="Calibri" w:hAnsi="Calibri" w:cs="Calibri"/>
                <w:b/>
                <w:sz w:val="20"/>
                <w:szCs w:val="20"/>
              </w:rPr>
              <w:t>0.005</w:t>
            </w:r>
          </w:p>
          <w:p w14:paraId="57BB062F" w14:textId="77777777" w:rsidR="00AC080F" w:rsidRPr="00184CBC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C080F" w:rsidRPr="00220EA6" w14:paraId="78089A15" w14:textId="77777777" w:rsidTr="001D71E9">
        <w:tc>
          <w:tcPr>
            <w:tcW w:w="3937" w:type="dxa"/>
            <w:shd w:val="clear" w:color="auto" w:fill="E8E8E8" w:themeFill="background2"/>
            <w:vAlign w:val="center"/>
          </w:tcPr>
          <w:p w14:paraId="55424446" w14:textId="77777777" w:rsidR="00AC080F" w:rsidRPr="006F795F" w:rsidRDefault="00AC080F" w:rsidP="001D71E9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Approximated estimate of total operative volume</w:t>
            </w:r>
          </w:p>
        </w:tc>
        <w:tc>
          <w:tcPr>
            <w:tcW w:w="1303" w:type="dxa"/>
            <w:shd w:val="clear" w:color="auto" w:fill="E8E8E8" w:themeFill="background2"/>
            <w:vAlign w:val="center"/>
          </w:tcPr>
          <w:p w14:paraId="6A420B7E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250</w:t>
            </w:r>
          </w:p>
          <w:p w14:paraId="02BFC75B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(50 – 400)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124F94BA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1500</w:t>
            </w:r>
          </w:p>
          <w:p w14:paraId="12094C90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(1000-1700)</w:t>
            </w:r>
          </w:p>
        </w:tc>
        <w:tc>
          <w:tcPr>
            <w:tcW w:w="1360" w:type="dxa"/>
            <w:shd w:val="clear" w:color="auto" w:fill="E8E8E8" w:themeFill="background2"/>
            <w:vAlign w:val="center"/>
          </w:tcPr>
          <w:p w14:paraId="09CAE225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3000</w:t>
            </w:r>
          </w:p>
          <w:p w14:paraId="475250E6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(2200-15000)</w:t>
            </w:r>
          </w:p>
        </w:tc>
        <w:tc>
          <w:tcPr>
            <w:tcW w:w="998" w:type="dxa"/>
            <w:shd w:val="clear" w:color="auto" w:fill="E8E8E8" w:themeFill="background2"/>
            <w:vAlign w:val="center"/>
          </w:tcPr>
          <w:p w14:paraId="3BF66EE2" w14:textId="77777777" w:rsidR="00AC080F" w:rsidRPr="00184CBC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84CBC">
              <w:rPr>
                <w:rFonts w:ascii="Calibri" w:hAnsi="Calibri" w:cs="Calibri"/>
                <w:b/>
                <w:sz w:val="20"/>
                <w:szCs w:val="20"/>
              </w:rPr>
              <w:t>&lt;0.001</w:t>
            </w:r>
          </w:p>
        </w:tc>
      </w:tr>
      <w:tr w:rsidR="00AC080F" w:rsidRPr="00220EA6" w14:paraId="3AE07E5C" w14:textId="77777777" w:rsidTr="001D71E9">
        <w:tc>
          <w:tcPr>
            <w:tcW w:w="3937" w:type="dxa"/>
            <w:vAlign w:val="center"/>
          </w:tcPr>
          <w:p w14:paraId="7D0C0A7E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Extent of laparoscopic experience</w:t>
            </w:r>
          </w:p>
          <w:p w14:paraId="51FB6F25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– 5 years</w:t>
            </w:r>
          </w:p>
          <w:p w14:paraId="35E3C385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 – 15 years</w:t>
            </w:r>
          </w:p>
          <w:p w14:paraId="7DD0A06D" w14:textId="77777777" w:rsidR="00AC080F" w:rsidRPr="006F795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&gt;</w:t>
            </w:r>
            <w:r w:rsidRPr="00184CBC">
              <w:rPr>
                <w:rFonts w:ascii="Calibri" w:hAnsi="Calibri" w:cs="Calibri"/>
                <w:sz w:val="20"/>
                <w:szCs w:val="20"/>
              </w:rPr>
              <w:t>15 years</w:t>
            </w:r>
          </w:p>
        </w:tc>
        <w:tc>
          <w:tcPr>
            <w:tcW w:w="1303" w:type="dxa"/>
            <w:vAlign w:val="center"/>
          </w:tcPr>
          <w:p w14:paraId="47A77101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DA7137E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 (50%)</w:t>
            </w:r>
          </w:p>
          <w:p w14:paraId="0DA3CAB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 (50%)</w:t>
            </w:r>
          </w:p>
          <w:p w14:paraId="5FA40DAA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</w:tc>
        <w:tc>
          <w:tcPr>
            <w:tcW w:w="1418" w:type="dxa"/>
            <w:vAlign w:val="center"/>
          </w:tcPr>
          <w:p w14:paraId="33AD2E6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5D980EE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5433F2B1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 (100%)</w:t>
            </w:r>
          </w:p>
          <w:p w14:paraId="67F24E09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</w:tc>
        <w:tc>
          <w:tcPr>
            <w:tcW w:w="1360" w:type="dxa"/>
            <w:vAlign w:val="center"/>
          </w:tcPr>
          <w:p w14:paraId="55A89206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F6D97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1F0118D9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 (57%)</w:t>
            </w:r>
          </w:p>
          <w:p w14:paraId="08231148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 (43%)</w:t>
            </w:r>
          </w:p>
        </w:tc>
        <w:tc>
          <w:tcPr>
            <w:tcW w:w="998" w:type="dxa"/>
            <w:vAlign w:val="center"/>
          </w:tcPr>
          <w:p w14:paraId="445A9F78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84CBC">
              <w:rPr>
                <w:rFonts w:ascii="Calibri" w:hAnsi="Calibri" w:cs="Calibri"/>
                <w:b/>
                <w:sz w:val="20"/>
                <w:szCs w:val="20"/>
              </w:rPr>
              <w:t>0.005</w:t>
            </w:r>
          </w:p>
          <w:p w14:paraId="63A48DCB" w14:textId="77777777" w:rsidR="00AC080F" w:rsidRPr="006F795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AC080F" w:rsidRPr="00220EA6" w14:paraId="17B646CB" w14:textId="77777777" w:rsidTr="001D71E9">
        <w:tc>
          <w:tcPr>
            <w:tcW w:w="3937" w:type="dxa"/>
            <w:shd w:val="clear" w:color="auto" w:fill="E8E8E8" w:themeFill="background2"/>
            <w:vAlign w:val="center"/>
          </w:tcPr>
          <w:p w14:paraId="515C728D" w14:textId="77777777" w:rsidR="00AC080F" w:rsidRPr="006F795F" w:rsidRDefault="00AC080F" w:rsidP="001D71E9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Completed Intuitive’s vendor online training</w:t>
            </w:r>
          </w:p>
        </w:tc>
        <w:tc>
          <w:tcPr>
            <w:tcW w:w="1303" w:type="dxa"/>
            <w:shd w:val="clear" w:color="auto" w:fill="E8E8E8" w:themeFill="background2"/>
            <w:vAlign w:val="center"/>
          </w:tcPr>
          <w:p w14:paraId="62A370F9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  <w:p w14:paraId="3331F3EC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(50%)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1E677B0E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  <w:p w14:paraId="02E88528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(100%)</w:t>
            </w:r>
          </w:p>
        </w:tc>
        <w:tc>
          <w:tcPr>
            <w:tcW w:w="1360" w:type="dxa"/>
            <w:shd w:val="clear" w:color="auto" w:fill="E8E8E8" w:themeFill="background2"/>
            <w:vAlign w:val="center"/>
          </w:tcPr>
          <w:p w14:paraId="2D49046F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  <w:p w14:paraId="653BD2F1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(100%)</w:t>
            </w:r>
          </w:p>
        </w:tc>
        <w:tc>
          <w:tcPr>
            <w:tcW w:w="998" w:type="dxa"/>
            <w:shd w:val="clear" w:color="auto" w:fill="E8E8E8" w:themeFill="background2"/>
            <w:vAlign w:val="center"/>
          </w:tcPr>
          <w:p w14:paraId="4318565F" w14:textId="77777777" w:rsidR="00AC080F" w:rsidRPr="00184CBC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84CBC">
              <w:rPr>
                <w:rFonts w:ascii="Calibri" w:hAnsi="Calibri" w:cs="Calibri"/>
                <w:b/>
                <w:sz w:val="20"/>
                <w:szCs w:val="20"/>
              </w:rPr>
              <w:t>0.018</w:t>
            </w:r>
          </w:p>
        </w:tc>
      </w:tr>
      <w:tr w:rsidR="00AC080F" w:rsidRPr="00220EA6" w14:paraId="17316293" w14:textId="77777777" w:rsidTr="001D71E9">
        <w:tc>
          <w:tcPr>
            <w:tcW w:w="3937" w:type="dxa"/>
            <w:vAlign w:val="center"/>
          </w:tcPr>
          <w:p w14:paraId="46C689C6" w14:textId="77777777" w:rsidR="00AC080F" w:rsidRPr="006F795F" w:rsidRDefault="00AC080F" w:rsidP="001D71E9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Hours of simulation</w:t>
            </w:r>
          </w:p>
        </w:tc>
        <w:tc>
          <w:tcPr>
            <w:tcW w:w="1303" w:type="dxa"/>
            <w:vAlign w:val="center"/>
          </w:tcPr>
          <w:p w14:paraId="49A05B5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</w:t>
            </w:r>
          </w:p>
          <w:p w14:paraId="27DC7CA9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(0-4)</w:t>
            </w:r>
          </w:p>
        </w:tc>
        <w:tc>
          <w:tcPr>
            <w:tcW w:w="1418" w:type="dxa"/>
            <w:vAlign w:val="center"/>
          </w:tcPr>
          <w:p w14:paraId="50A71C63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</w:t>
            </w:r>
          </w:p>
          <w:p w14:paraId="35F8D643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(12-50)</w:t>
            </w:r>
          </w:p>
        </w:tc>
        <w:tc>
          <w:tcPr>
            <w:tcW w:w="1360" w:type="dxa"/>
            <w:vAlign w:val="center"/>
          </w:tcPr>
          <w:p w14:paraId="2640891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  <w:p w14:paraId="14D79BB6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(30-100)</w:t>
            </w:r>
          </w:p>
        </w:tc>
        <w:tc>
          <w:tcPr>
            <w:tcW w:w="998" w:type="dxa"/>
            <w:vAlign w:val="center"/>
          </w:tcPr>
          <w:p w14:paraId="2E7D479F" w14:textId="77777777" w:rsidR="00AC080F" w:rsidRPr="00184CBC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84CBC">
              <w:rPr>
                <w:rFonts w:ascii="Calibri" w:hAnsi="Calibri" w:cs="Calibri"/>
                <w:b/>
                <w:sz w:val="20"/>
                <w:szCs w:val="20"/>
              </w:rPr>
              <w:t>0.03</w:t>
            </w:r>
          </w:p>
        </w:tc>
      </w:tr>
      <w:tr w:rsidR="00AC080F" w:rsidRPr="00220EA6" w14:paraId="1E92D41A" w14:textId="77777777" w:rsidTr="001D71E9">
        <w:tc>
          <w:tcPr>
            <w:tcW w:w="3937" w:type="dxa"/>
            <w:shd w:val="clear" w:color="auto" w:fill="E8E8E8" w:themeFill="background2"/>
            <w:vAlign w:val="center"/>
          </w:tcPr>
          <w:p w14:paraId="5C9F63A3" w14:textId="77777777" w:rsidR="00AC080F" w:rsidRPr="006F795F" w:rsidRDefault="00AC080F" w:rsidP="001D71E9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Number of robotic cases completed</w:t>
            </w:r>
          </w:p>
        </w:tc>
        <w:tc>
          <w:tcPr>
            <w:tcW w:w="1303" w:type="dxa"/>
            <w:shd w:val="clear" w:color="auto" w:fill="E8E8E8" w:themeFill="background2"/>
            <w:vAlign w:val="center"/>
          </w:tcPr>
          <w:p w14:paraId="69BE53EE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</w:t>
            </w:r>
          </w:p>
          <w:p w14:paraId="45A6CAFF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(0%)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2AC663F1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  <w:p w14:paraId="17F4DD16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(0-10)</w:t>
            </w:r>
          </w:p>
        </w:tc>
        <w:tc>
          <w:tcPr>
            <w:tcW w:w="1360" w:type="dxa"/>
            <w:shd w:val="clear" w:color="auto" w:fill="E8E8E8" w:themeFill="background2"/>
            <w:vAlign w:val="center"/>
          </w:tcPr>
          <w:p w14:paraId="27D241E0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130</w:t>
            </w:r>
          </w:p>
          <w:p w14:paraId="483600A5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(60-170)</w:t>
            </w:r>
          </w:p>
        </w:tc>
        <w:tc>
          <w:tcPr>
            <w:tcW w:w="998" w:type="dxa"/>
            <w:shd w:val="clear" w:color="auto" w:fill="E8E8E8" w:themeFill="background2"/>
            <w:vAlign w:val="center"/>
          </w:tcPr>
          <w:p w14:paraId="5AC3A4B7" w14:textId="77777777" w:rsidR="00AC080F" w:rsidRPr="004F6B9F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F6B9F">
              <w:rPr>
                <w:rFonts w:ascii="Calibri" w:hAnsi="Calibri" w:cs="Calibri"/>
                <w:b/>
                <w:sz w:val="20"/>
                <w:szCs w:val="20"/>
              </w:rPr>
              <w:t>&lt;0.001</w:t>
            </w:r>
          </w:p>
        </w:tc>
      </w:tr>
      <w:tr w:rsidR="00AC080F" w:rsidRPr="00220EA6" w14:paraId="71E1070E" w14:textId="77777777" w:rsidTr="001D71E9">
        <w:tc>
          <w:tcPr>
            <w:tcW w:w="3937" w:type="dxa"/>
            <w:shd w:val="clear" w:color="auto" w:fill="FFFFFF" w:themeFill="background1"/>
            <w:vAlign w:val="center"/>
          </w:tcPr>
          <w:p w14:paraId="01DFB833" w14:textId="77777777" w:rsidR="00AC080F" w:rsidRPr="006F795F" w:rsidRDefault="00AC080F" w:rsidP="001D71E9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Trainee/Resident only – Held a post where robotic surgery is performed routinely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7EAA2C5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  <w:p w14:paraId="61738E5F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(67%)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29CD05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  <w:p w14:paraId="43AB11FB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(100%)</w:t>
            </w:r>
          </w:p>
        </w:tc>
        <w:tc>
          <w:tcPr>
            <w:tcW w:w="1360" w:type="dxa"/>
            <w:shd w:val="clear" w:color="auto" w:fill="FFFFFF" w:themeFill="background1"/>
            <w:vAlign w:val="center"/>
          </w:tcPr>
          <w:p w14:paraId="14DDA9DF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16CA81C4" w14:textId="77777777" w:rsidR="00AC080F" w:rsidRPr="004F6B9F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F6B9F">
              <w:rPr>
                <w:rFonts w:ascii="Calibri" w:hAnsi="Calibri" w:cs="Calibri"/>
                <w:b/>
                <w:sz w:val="20"/>
                <w:szCs w:val="20"/>
              </w:rPr>
              <w:t>&lt;0.001</w:t>
            </w:r>
          </w:p>
        </w:tc>
      </w:tr>
      <w:tr w:rsidR="00AC080F" w:rsidRPr="00220EA6" w14:paraId="6CBA0F13" w14:textId="77777777" w:rsidTr="001D71E9">
        <w:tc>
          <w:tcPr>
            <w:tcW w:w="3937" w:type="dxa"/>
            <w:shd w:val="clear" w:color="auto" w:fill="E8E8E8" w:themeFill="background2"/>
            <w:vAlign w:val="center"/>
          </w:tcPr>
          <w:p w14:paraId="60D88F88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Trainee/Resident only – Total number of bedside assist cases performed</w:t>
            </w:r>
          </w:p>
          <w:p w14:paraId="6F074086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– 5 cases</w:t>
            </w:r>
          </w:p>
          <w:p w14:paraId="04435902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 – 10 cases</w:t>
            </w:r>
          </w:p>
          <w:p w14:paraId="26BA4CD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 – 15 cases</w:t>
            </w:r>
          </w:p>
          <w:p w14:paraId="54218C0C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 – 20 cases</w:t>
            </w:r>
          </w:p>
          <w:p w14:paraId="260682F3" w14:textId="77777777" w:rsidR="00AC080F" w:rsidRPr="006F795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&gt;25 cases</w:t>
            </w:r>
          </w:p>
        </w:tc>
        <w:tc>
          <w:tcPr>
            <w:tcW w:w="1303" w:type="dxa"/>
            <w:shd w:val="clear" w:color="auto" w:fill="E8E8E8" w:themeFill="background2"/>
            <w:vAlign w:val="center"/>
          </w:tcPr>
          <w:p w14:paraId="62DA6EE7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0DD90D2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F09C09F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 (33%)</w:t>
            </w:r>
          </w:p>
          <w:p w14:paraId="342F892D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1EAE4F1A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(17%)</w:t>
            </w:r>
          </w:p>
          <w:p w14:paraId="201D646D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 (33%)</w:t>
            </w:r>
          </w:p>
          <w:p w14:paraId="22A2641E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(17%)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4AE7A76B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40E898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CBE5808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1D4404E6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557CA4CD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(14%)</w:t>
            </w:r>
          </w:p>
          <w:p w14:paraId="29CB1D9F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 (43%)</w:t>
            </w:r>
          </w:p>
          <w:p w14:paraId="703C2BBC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 (43%)</w:t>
            </w:r>
          </w:p>
        </w:tc>
        <w:tc>
          <w:tcPr>
            <w:tcW w:w="1360" w:type="dxa"/>
            <w:shd w:val="clear" w:color="auto" w:fill="E8E8E8" w:themeFill="background2"/>
            <w:vAlign w:val="center"/>
          </w:tcPr>
          <w:p w14:paraId="4F66B65E" w14:textId="77777777" w:rsidR="00AC080F" w:rsidRPr="006F795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998" w:type="dxa"/>
            <w:shd w:val="clear" w:color="auto" w:fill="E8E8E8" w:themeFill="background2"/>
            <w:vAlign w:val="center"/>
          </w:tcPr>
          <w:p w14:paraId="326F23B8" w14:textId="77777777" w:rsidR="00AC080F" w:rsidRPr="004F6B9F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F6B9F">
              <w:rPr>
                <w:rFonts w:ascii="Calibri" w:hAnsi="Calibri" w:cs="Calibri"/>
                <w:b/>
                <w:sz w:val="20"/>
                <w:szCs w:val="20"/>
              </w:rPr>
              <w:t>0.003</w:t>
            </w:r>
          </w:p>
        </w:tc>
      </w:tr>
      <w:tr w:rsidR="00AC080F" w:rsidRPr="00220EA6" w14:paraId="50DB2427" w14:textId="77777777" w:rsidTr="001D71E9">
        <w:tc>
          <w:tcPr>
            <w:tcW w:w="3937" w:type="dxa"/>
            <w:vAlign w:val="center"/>
          </w:tcPr>
          <w:p w14:paraId="38E145D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Trainee/Resident only – Total number of operative cases with any in-vivo console experience</w:t>
            </w:r>
          </w:p>
          <w:p w14:paraId="3540046B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– 5 cases</w:t>
            </w:r>
          </w:p>
          <w:p w14:paraId="73F65E2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 – 10 cases</w:t>
            </w:r>
          </w:p>
          <w:p w14:paraId="4D85E8FC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 – 15 cases</w:t>
            </w:r>
          </w:p>
          <w:p w14:paraId="2547F306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 – 20 cases</w:t>
            </w:r>
          </w:p>
          <w:p w14:paraId="54430119" w14:textId="77777777" w:rsidR="00AC080F" w:rsidRPr="004F6B9F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&gt;25 cases</w:t>
            </w:r>
          </w:p>
        </w:tc>
        <w:tc>
          <w:tcPr>
            <w:tcW w:w="1303" w:type="dxa"/>
            <w:vAlign w:val="center"/>
          </w:tcPr>
          <w:p w14:paraId="298E06B5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8A41370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98A86AE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25D96A1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 (83%)</w:t>
            </w:r>
          </w:p>
          <w:p w14:paraId="4B687B06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(17%)</w:t>
            </w:r>
          </w:p>
          <w:p w14:paraId="02447B89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1843EEE5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01307C8C" w14:textId="77777777" w:rsidR="00AC080F" w:rsidRPr="00220EA6" w:rsidRDefault="00AC080F" w:rsidP="001D71E9">
            <w:pPr>
              <w:contextualSpacing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</w:tc>
        <w:tc>
          <w:tcPr>
            <w:tcW w:w="1418" w:type="dxa"/>
            <w:vAlign w:val="center"/>
          </w:tcPr>
          <w:p w14:paraId="3C26B790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45CEBB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BCB15E8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91443FD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 (43%)</w:t>
            </w:r>
          </w:p>
          <w:p w14:paraId="49813187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 (29%)</w:t>
            </w:r>
          </w:p>
          <w:p w14:paraId="7C55E21A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05D00C64" w14:textId="77777777" w:rsidR="00AC080F" w:rsidRDefault="00AC080F" w:rsidP="001D71E9">
            <w:pPr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 (0%)</w:t>
            </w:r>
          </w:p>
          <w:p w14:paraId="1977FF12" w14:textId="77777777" w:rsidR="00AC080F" w:rsidRPr="00220EA6" w:rsidRDefault="00AC080F" w:rsidP="001D71E9">
            <w:pPr>
              <w:contextualSpacing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 (29%)</w:t>
            </w:r>
          </w:p>
        </w:tc>
        <w:tc>
          <w:tcPr>
            <w:tcW w:w="1360" w:type="dxa"/>
            <w:vAlign w:val="center"/>
          </w:tcPr>
          <w:p w14:paraId="2B81057F" w14:textId="77777777" w:rsidR="00AC080F" w:rsidRPr="00220EA6" w:rsidRDefault="00AC080F" w:rsidP="001D71E9">
            <w:pPr>
              <w:contextualSpacing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998" w:type="dxa"/>
            <w:vAlign w:val="center"/>
          </w:tcPr>
          <w:p w14:paraId="0FBC9635" w14:textId="77777777" w:rsidR="00AC080F" w:rsidRPr="004F6B9F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F6B9F">
              <w:rPr>
                <w:rFonts w:ascii="Calibri" w:hAnsi="Calibri" w:cs="Calibri"/>
                <w:b/>
                <w:sz w:val="20"/>
                <w:szCs w:val="20"/>
              </w:rPr>
              <w:t>0.003</w:t>
            </w:r>
          </w:p>
        </w:tc>
      </w:tr>
    </w:tbl>
    <w:p w14:paraId="0206CF27" w14:textId="77777777" w:rsidR="00AC080F" w:rsidRDefault="00AC080F" w:rsidP="00AC080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t>Table 1. Demographics of study participants</w:t>
      </w:r>
    </w:p>
    <w:p w14:paraId="5A45BC9F" w14:textId="77777777" w:rsidR="00AC080F" w:rsidRDefault="00AC080F" w:rsidP="00AC080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61F51C" w14:textId="77777777" w:rsidR="00AC080F" w:rsidRDefault="00AC080F" w:rsidP="00AC080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04F962" w14:textId="77777777" w:rsidR="00AC080F" w:rsidRDefault="00AC080F" w:rsidP="00AC080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DFDFA6" w14:textId="77777777" w:rsidR="00AC080F" w:rsidRDefault="00AC080F" w:rsidP="00AC080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939BE1" w14:textId="77777777" w:rsidR="00AC080F" w:rsidRDefault="00AC080F" w:rsidP="00AC080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CFBF88" w14:textId="77777777" w:rsidR="00AC080F" w:rsidRPr="00A60F77" w:rsidRDefault="00AC080F" w:rsidP="00AC080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0290">
        <w:rPr>
          <w:rFonts w:ascii="Times New Roman" w:hAnsi="Times New Roman" w:cs="Times New Roman"/>
          <w:bCs/>
          <w:color w:val="FF0000"/>
          <w:sz w:val="24"/>
          <w:szCs w:val="24"/>
        </w:rPr>
        <w:lastRenderedPageBreak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559"/>
        <w:gridCol w:w="1560"/>
        <w:gridCol w:w="1224"/>
      </w:tblGrid>
      <w:tr w:rsidR="00AC080F" w14:paraId="54769C7B" w14:textId="77777777" w:rsidTr="001D71E9">
        <w:tc>
          <w:tcPr>
            <w:tcW w:w="4673" w:type="dxa"/>
            <w:shd w:val="clear" w:color="auto" w:fill="ADADAD" w:themeFill="background2" w:themeFillShade="BF"/>
          </w:tcPr>
          <w:p w14:paraId="26F3B879" w14:textId="77777777" w:rsidR="00AC080F" w:rsidRPr="00AD7ECE" w:rsidRDefault="00AC080F" w:rsidP="001D71E9">
            <w:pPr>
              <w:spacing w:line="360" w:lineRule="auto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0" w:name="_Hlk195520211"/>
          </w:p>
        </w:tc>
        <w:tc>
          <w:tcPr>
            <w:tcW w:w="1559" w:type="dxa"/>
            <w:shd w:val="clear" w:color="auto" w:fill="ADADAD" w:themeFill="background2" w:themeFillShade="BF"/>
          </w:tcPr>
          <w:p w14:paraId="6EF8BB5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sz w:val="20"/>
                <w:szCs w:val="20"/>
              </w:rPr>
              <w:t xml:space="preserve">Disagree / Strongly Disagree </w:t>
            </w:r>
          </w:p>
        </w:tc>
        <w:tc>
          <w:tcPr>
            <w:tcW w:w="1560" w:type="dxa"/>
            <w:shd w:val="clear" w:color="auto" w:fill="ADADAD" w:themeFill="background2" w:themeFillShade="BF"/>
          </w:tcPr>
          <w:p w14:paraId="5738F4F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sz w:val="20"/>
                <w:szCs w:val="20"/>
              </w:rPr>
              <w:t>Neutral</w:t>
            </w:r>
          </w:p>
        </w:tc>
        <w:tc>
          <w:tcPr>
            <w:tcW w:w="1224" w:type="dxa"/>
            <w:shd w:val="clear" w:color="auto" w:fill="ADADAD" w:themeFill="background2" w:themeFillShade="BF"/>
          </w:tcPr>
          <w:p w14:paraId="3F199BB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sz w:val="20"/>
                <w:szCs w:val="20"/>
              </w:rPr>
              <w:t>Agree / Strongly Agree</w:t>
            </w:r>
          </w:p>
        </w:tc>
      </w:tr>
      <w:tr w:rsidR="00AC080F" w14:paraId="0DBE335F" w14:textId="77777777" w:rsidTr="001D71E9">
        <w:tc>
          <w:tcPr>
            <w:tcW w:w="4673" w:type="dxa"/>
          </w:tcPr>
          <w:p w14:paraId="655E09F3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195716906"/>
            <w:bookmarkEnd w:id="0"/>
            <w:r w:rsidRPr="00E71CF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The ventral hernia model has sufficient anatomical features to replicate the relevant human anatomy for the simulati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on of </w:t>
            </w:r>
            <w:r w:rsidRPr="00E71CF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the procedure</w:t>
            </w:r>
            <w:r w:rsidRPr="00AD7ECE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  <w:p w14:paraId="63B0A55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Expert</w:t>
            </w:r>
          </w:p>
          <w:p w14:paraId="0AC4C4D1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Novice</w:t>
            </w:r>
          </w:p>
        </w:tc>
        <w:tc>
          <w:tcPr>
            <w:tcW w:w="1559" w:type="dxa"/>
          </w:tcPr>
          <w:p w14:paraId="39BF4C36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ADB75A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03C7C4D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B797582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3D9DC668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</w:tc>
        <w:tc>
          <w:tcPr>
            <w:tcW w:w="1560" w:type="dxa"/>
          </w:tcPr>
          <w:p w14:paraId="68D156E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1FEBA13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435378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8A11574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(25%)</w:t>
            </w:r>
          </w:p>
          <w:p w14:paraId="06C0FF4D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224" w:type="dxa"/>
          </w:tcPr>
          <w:p w14:paraId="350EDFA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6A5CEE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1FE215E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D53039E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 (75%)</w:t>
            </w:r>
          </w:p>
          <w:p w14:paraId="34BE909A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11 (91.67%)</w:t>
            </w:r>
          </w:p>
        </w:tc>
      </w:tr>
      <w:tr w:rsidR="00AC080F" w14:paraId="4967C597" w14:textId="77777777" w:rsidTr="001D71E9">
        <w:tc>
          <w:tcPr>
            <w:tcW w:w="4673" w:type="dxa"/>
            <w:shd w:val="clear" w:color="auto" w:fill="E8E8E8" w:themeFill="background2"/>
          </w:tcPr>
          <w:p w14:paraId="54C58BAB" w14:textId="77777777" w:rsidR="00AC080F" w:rsidRPr="00E71CFF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71CF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The ventral hernia model replicates handling of human tissue </w:t>
            </w:r>
          </w:p>
          <w:p w14:paraId="398BF5E4" w14:textId="77777777" w:rsidR="00AC080F" w:rsidRPr="00E71CF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E71CFF">
              <w:rPr>
                <w:rFonts w:ascii="Calibri" w:hAnsi="Calibri" w:cs="Calibri"/>
                <w:bCs/>
                <w:sz w:val="20"/>
                <w:szCs w:val="20"/>
              </w:rPr>
              <w:t>Expert</w:t>
            </w:r>
          </w:p>
          <w:p w14:paraId="4964EC57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Novice</w:t>
            </w:r>
          </w:p>
        </w:tc>
        <w:tc>
          <w:tcPr>
            <w:tcW w:w="1559" w:type="dxa"/>
            <w:shd w:val="clear" w:color="auto" w:fill="E8E8E8" w:themeFill="background2"/>
          </w:tcPr>
          <w:p w14:paraId="3FCBAE81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3F27018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6C30B69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(25%)</w:t>
            </w:r>
          </w:p>
          <w:p w14:paraId="03996196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 (16.67%)</w:t>
            </w:r>
          </w:p>
        </w:tc>
        <w:tc>
          <w:tcPr>
            <w:tcW w:w="1560" w:type="dxa"/>
            <w:shd w:val="clear" w:color="auto" w:fill="E8E8E8" w:themeFill="background2"/>
          </w:tcPr>
          <w:p w14:paraId="2E4171F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FBCD1BE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9C7196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5627354D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224" w:type="dxa"/>
            <w:shd w:val="clear" w:color="auto" w:fill="E8E8E8" w:themeFill="background2"/>
          </w:tcPr>
          <w:p w14:paraId="3934A87C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4306AE6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081C8D4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 (75%)</w:t>
            </w:r>
          </w:p>
          <w:p w14:paraId="4E024D99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10 (83.33%)</w:t>
            </w:r>
          </w:p>
        </w:tc>
      </w:tr>
      <w:tr w:rsidR="00AC080F" w14:paraId="56F6C914" w14:textId="77777777" w:rsidTr="001D71E9">
        <w:tc>
          <w:tcPr>
            <w:tcW w:w="4673" w:type="dxa"/>
          </w:tcPr>
          <w:p w14:paraId="2D1417FC" w14:textId="77777777" w:rsidR="00AC080F" w:rsidRPr="00E71CFF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bookmarkStart w:id="2" w:name="_Hlk195717206"/>
            <w:bookmarkEnd w:id="1"/>
            <w:r w:rsidRPr="00E71CFF">
              <w:rPr>
                <w:rFonts w:ascii="Calibri" w:hAnsi="Calibri" w:cs="Calibri"/>
                <w:b/>
                <w:sz w:val="20"/>
                <w:szCs w:val="20"/>
              </w:rPr>
              <w:t xml:space="preserve">The model is adequately realistic for the following steps to be simulated well on this model </w:t>
            </w:r>
            <w:bookmarkEnd w:id="2"/>
            <w:r>
              <w:rPr>
                <w:rFonts w:ascii="Calibri" w:hAnsi="Calibri" w:cs="Calibri"/>
                <w:b/>
                <w:sz w:val="20"/>
                <w:szCs w:val="20"/>
              </w:rPr>
              <w:t>(</w:t>
            </w:r>
            <w:r w:rsidRPr="00E71CFF">
              <w:rPr>
                <w:rFonts w:ascii="Calibri" w:hAnsi="Calibri" w:cs="Calibri"/>
                <w:b/>
                <w:sz w:val="20"/>
                <w:szCs w:val="20"/>
              </w:rPr>
              <w:t>Expert only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  <w:p w14:paraId="76E8E820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Incision of the peritoneum </w:t>
            </w:r>
          </w:p>
          <w:p w14:paraId="601DFBB3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3" w:name="_Hlk195717228"/>
            <w:r>
              <w:rPr>
                <w:rFonts w:ascii="Calibri" w:hAnsi="Calibri" w:cs="Calibri"/>
                <w:bCs/>
                <w:sz w:val="20"/>
                <w:szCs w:val="20"/>
              </w:rPr>
              <w:t>Dissection and excision of the sac</w:t>
            </w:r>
          </w:p>
          <w:p w14:paraId="794DE767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Closure of the fascial defect</w:t>
            </w:r>
          </w:p>
          <w:p w14:paraId="3CB35168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Mesh insertion</w:t>
            </w:r>
          </w:p>
          <w:bookmarkEnd w:id="3"/>
          <w:p w14:paraId="4646C757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Closure of the peritoneum</w:t>
            </w:r>
          </w:p>
        </w:tc>
        <w:tc>
          <w:tcPr>
            <w:tcW w:w="1559" w:type="dxa"/>
          </w:tcPr>
          <w:p w14:paraId="245A362A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3DCAFC4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44FC91F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73E378B5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789ABEC6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6395980E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7CF7411A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560" w:type="dxa"/>
          </w:tcPr>
          <w:p w14:paraId="3489717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7D3A9BF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E23B5FE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(25%)</w:t>
            </w:r>
          </w:p>
          <w:p w14:paraId="2B098E31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28A0BB21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3937A5D9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26E24CE7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(25%)</w:t>
            </w:r>
          </w:p>
        </w:tc>
        <w:tc>
          <w:tcPr>
            <w:tcW w:w="1224" w:type="dxa"/>
          </w:tcPr>
          <w:p w14:paraId="52ACEFF1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F7DC8F7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7939275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 (75%)</w:t>
            </w:r>
          </w:p>
          <w:p w14:paraId="63666D77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 (100%)</w:t>
            </w:r>
          </w:p>
          <w:p w14:paraId="6B825BB3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 (100%)</w:t>
            </w:r>
          </w:p>
          <w:p w14:paraId="0304CA55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 (100%)</w:t>
            </w:r>
          </w:p>
          <w:p w14:paraId="69D2CC5C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 (75%)</w:t>
            </w:r>
          </w:p>
        </w:tc>
      </w:tr>
      <w:tr w:rsidR="00AC080F" w14:paraId="5E676FD6" w14:textId="77777777" w:rsidTr="001D71E9">
        <w:tc>
          <w:tcPr>
            <w:tcW w:w="4673" w:type="dxa"/>
            <w:shd w:val="clear" w:color="auto" w:fill="E8E8E8" w:themeFill="background2"/>
          </w:tcPr>
          <w:p w14:paraId="548CE512" w14:textId="77777777" w:rsidR="00AC080F" w:rsidRPr="00F33D1F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F33D1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The complexity of this </w:t>
            </w:r>
            <w:bookmarkStart w:id="4" w:name="_Hlk195717801"/>
            <w:r w:rsidRPr="00F33D1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model is sufficient to simulate the core components of ventral hernia</w:t>
            </w:r>
            <w:bookmarkEnd w:id="4"/>
          </w:p>
          <w:p w14:paraId="3C3CD774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Expert</w:t>
            </w:r>
          </w:p>
          <w:p w14:paraId="052256E9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Novice</w:t>
            </w:r>
          </w:p>
        </w:tc>
        <w:tc>
          <w:tcPr>
            <w:tcW w:w="1559" w:type="dxa"/>
            <w:shd w:val="clear" w:color="auto" w:fill="E8E8E8" w:themeFill="background2"/>
          </w:tcPr>
          <w:p w14:paraId="116CCCF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600BD0F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561B64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009B7740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</w:tc>
        <w:tc>
          <w:tcPr>
            <w:tcW w:w="1560" w:type="dxa"/>
            <w:shd w:val="clear" w:color="auto" w:fill="E8E8E8" w:themeFill="background2"/>
          </w:tcPr>
          <w:p w14:paraId="673A8C78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C2BB69B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4092389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(25%)</w:t>
            </w:r>
          </w:p>
          <w:p w14:paraId="2DA526B2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</w:tc>
        <w:tc>
          <w:tcPr>
            <w:tcW w:w="1224" w:type="dxa"/>
            <w:shd w:val="clear" w:color="auto" w:fill="E8E8E8" w:themeFill="background2"/>
          </w:tcPr>
          <w:p w14:paraId="33CA5208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3B9CEC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A3F7CC5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 (75%)</w:t>
            </w:r>
          </w:p>
          <w:p w14:paraId="30A2536E" w14:textId="77777777" w:rsidR="00AC080F" w:rsidRPr="00AD7ECE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10 (83.33%)</w:t>
            </w:r>
          </w:p>
        </w:tc>
      </w:tr>
      <w:tr w:rsidR="00AC080F" w14:paraId="17593338" w14:textId="77777777" w:rsidTr="001D71E9">
        <w:tc>
          <w:tcPr>
            <w:tcW w:w="4673" w:type="dxa"/>
          </w:tcPr>
          <w:p w14:paraId="413A4C85" w14:textId="77777777" w:rsidR="00AC080F" w:rsidRPr="00191038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bookmarkStart w:id="5" w:name="_Hlk195717885"/>
            <w:r w:rsidRPr="001910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The model is useful to improve trainee robotic surgical skills  </w:t>
            </w:r>
          </w:p>
          <w:p w14:paraId="749653B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 xml:space="preserve">Expert </w:t>
            </w:r>
          </w:p>
          <w:p w14:paraId="4617A087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Novice</w:t>
            </w:r>
          </w:p>
        </w:tc>
        <w:tc>
          <w:tcPr>
            <w:tcW w:w="1559" w:type="dxa"/>
          </w:tcPr>
          <w:p w14:paraId="1376224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60EB3D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D16576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0D2521B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</w:tc>
        <w:tc>
          <w:tcPr>
            <w:tcW w:w="1560" w:type="dxa"/>
          </w:tcPr>
          <w:p w14:paraId="648BC5B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12C116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2A5AC02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58C4BD0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224" w:type="dxa"/>
          </w:tcPr>
          <w:p w14:paraId="0E9418B3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2844120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6C34803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4 (100%)</w:t>
            </w:r>
          </w:p>
          <w:p w14:paraId="0CAE5756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11 (91.67%)</w:t>
            </w:r>
          </w:p>
        </w:tc>
      </w:tr>
      <w:tr w:rsidR="00AC080F" w14:paraId="43621FD7" w14:textId="77777777" w:rsidTr="001D71E9">
        <w:tc>
          <w:tcPr>
            <w:tcW w:w="4673" w:type="dxa"/>
            <w:shd w:val="clear" w:color="auto" w:fill="E8E8E8" w:themeFill="background2"/>
          </w:tcPr>
          <w:p w14:paraId="540EAEEE" w14:textId="77777777" w:rsidR="00AC080F" w:rsidRPr="00191038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The model is a useful tool for preparation for a trainee before their first case </w:t>
            </w:r>
          </w:p>
          <w:p w14:paraId="5259B42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Expert</w:t>
            </w:r>
          </w:p>
          <w:p w14:paraId="56613840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Novice</w:t>
            </w:r>
          </w:p>
        </w:tc>
        <w:tc>
          <w:tcPr>
            <w:tcW w:w="1559" w:type="dxa"/>
            <w:shd w:val="clear" w:color="auto" w:fill="E8E8E8" w:themeFill="background2"/>
          </w:tcPr>
          <w:p w14:paraId="6AB7C14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67F567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E25664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7BD28BF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</w:tc>
        <w:tc>
          <w:tcPr>
            <w:tcW w:w="1560" w:type="dxa"/>
            <w:shd w:val="clear" w:color="auto" w:fill="E8E8E8" w:themeFill="background2"/>
          </w:tcPr>
          <w:p w14:paraId="57503D1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C44D51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7B02B4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7C79EF2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224" w:type="dxa"/>
            <w:shd w:val="clear" w:color="auto" w:fill="E8E8E8" w:themeFill="background2"/>
          </w:tcPr>
          <w:p w14:paraId="6CD9991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2D3F2D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817B49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4 (100%)</w:t>
            </w:r>
          </w:p>
          <w:p w14:paraId="5078BFC7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11 (91.67%)</w:t>
            </w:r>
          </w:p>
        </w:tc>
      </w:tr>
      <w:bookmarkEnd w:id="5"/>
      <w:tr w:rsidR="00AC080F" w14:paraId="28AB9E06" w14:textId="77777777" w:rsidTr="001D71E9">
        <w:tc>
          <w:tcPr>
            <w:tcW w:w="4673" w:type="dxa"/>
          </w:tcPr>
          <w:p w14:paraId="266C6030" w14:textId="77777777" w:rsidR="00AC080F" w:rsidRPr="00191038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After the training session, my confidence in robotic ventral hernia surgery has increased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1910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Novice only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6B2C630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369F47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560" w:type="dxa"/>
          </w:tcPr>
          <w:p w14:paraId="02D4F2B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E71379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224" w:type="dxa"/>
          </w:tcPr>
          <w:p w14:paraId="186F850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94EA20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12 (100%)</w:t>
            </w:r>
          </w:p>
        </w:tc>
      </w:tr>
      <w:tr w:rsidR="00AC080F" w14:paraId="4ED239D7" w14:textId="77777777" w:rsidTr="001D71E9">
        <w:tc>
          <w:tcPr>
            <w:tcW w:w="4673" w:type="dxa"/>
            <w:shd w:val="clear" w:color="auto" w:fill="E8E8E8" w:themeFill="background2"/>
          </w:tcPr>
          <w:p w14:paraId="5ADA02BA" w14:textId="77777777" w:rsidR="00AC080F" w:rsidRPr="00191038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This course improved my understanding of ventral hernia repair across several robotic platforms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1910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Novice only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E8E8E8" w:themeFill="background2"/>
          </w:tcPr>
          <w:p w14:paraId="78A77C66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C5C454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ADB525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</w:tc>
        <w:tc>
          <w:tcPr>
            <w:tcW w:w="1560" w:type="dxa"/>
            <w:shd w:val="clear" w:color="auto" w:fill="E8E8E8" w:themeFill="background2"/>
          </w:tcPr>
          <w:p w14:paraId="1AF2DCB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20A8E7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A08E66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2 (16.67%)</w:t>
            </w:r>
          </w:p>
        </w:tc>
        <w:tc>
          <w:tcPr>
            <w:tcW w:w="1224" w:type="dxa"/>
            <w:shd w:val="clear" w:color="auto" w:fill="E8E8E8" w:themeFill="background2"/>
          </w:tcPr>
          <w:p w14:paraId="627B5EC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1EFA09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0F12982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9 (75%)</w:t>
            </w:r>
          </w:p>
        </w:tc>
      </w:tr>
      <w:tr w:rsidR="00AC080F" w14:paraId="072C0CC6" w14:textId="77777777" w:rsidTr="001D71E9">
        <w:tc>
          <w:tcPr>
            <w:tcW w:w="4673" w:type="dxa"/>
            <w:shd w:val="clear" w:color="auto" w:fill="FFFFFF" w:themeFill="background1"/>
          </w:tcPr>
          <w:p w14:paraId="7201D03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sz w:val="20"/>
                <w:szCs w:val="20"/>
              </w:rPr>
              <w:t>Appropriate performance metrics to assess surgical proficiency for this model are:</w:t>
            </w:r>
          </w:p>
          <w:p w14:paraId="4A9E738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Time to complete procedure</w:t>
            </w:r>
          </w:p>
          <w:p w14:paraId="3BC3B579" w14:textId="77777777" w:rsidR="00AC080F" w:rsidRPr="00191038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RACE for suturing assessment</w:t>
            </w:r>
          </w:p>
        </w:tc>
        <w:tc>
          <w:tcPr>
            <w:tcW w:w="1559" w:type="dxa"/>
            <w:shd w:val="clear" w:color="auto" w:fill="FFFFFF" w:themeFill="background1"/>
          </w:tcPr>
          <w:p w14:paraId="5E15C736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4883DC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9B7E3D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1EACD7C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560" w:type="dxa"/>
            <w:shd w:val="clear" w:color="auto" w:fill="FFFFFF" w:themeFill="background1"/>
          </w:tcPr>
          <w:p w14:paraId="67DE759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C52C1B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DDEF786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3 (18.75%)</w:t>
            </w:r>
          </w:p>
          <w:p w14:paraId="1DCAD2A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3 (18.75%)</w:t>
            </w:r>
          </w:p>
        </w:tc>
        <w:tc>
          <w:tcPr>
            <w:tcW w:w="1224" w:type="dxa"/>
            <w:shd w:val="clear" w:color="auto" w:fill="FFFFFF" w:themeFill="background1"/>
          </w:tcPr>
          <w:p w14:paraId="09003DF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956ED4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6D9728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13 (81.25%)</w:t>
            </w:r>
          </w:p>
          <w:p w14:paraId="1F0B14D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13 (81.25%)</w:t>
            </w:r>
          </w:p>
        </w:tc>
      </w:tr>
      <w:tr w:rsidR="00AC080F" w14:paraId="3423980E" w14:textId="77777777" w:rsidTr="001D71E9">
        <w:tc>
          <w:tcPr>
            <w:tcW w:w="4673" w:type="dxa"/>
            <w:shd w:val="clear" w:color="auto" w:fill="E8E8E8" w:themeFill="background2"/>
          </w:tcPr>
          <w:p w14:paraId="3FF2BB0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sz w:val="20"/>
                <w:szCs w:val="20"/>
              </w:rPr>
              <w:t>Simulating the following steps on the ventral hernia model improved my confidence in: (Novice only)</w:t>
            </w:r>
          </w:p>
          <w:p w14:paraId="5DFDF71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Incision and dissection of the peritoneum</w:t>
            </w:r>
          </w:p>
          <w:p w14:paraId="72FD6813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Dissection and excision of the sac</w:t>
            </w:r>
          </w:p>
          <w:p w14:paraId="7E8E939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Closure of the fascial defect</w:t>
            </w:r>
          </w:p>
          <w:p w14:paraId="3EC1F1D6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Mesh insertion</w:t>
            </w:r>
          </w:p>
          <w:p w14:paraId="316765B3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Closure of the peritoneum</w:t>
            </w:r>
          </w:p>
        </w:tc>
        <w:tc>
          <w:tcPr>
            <w:tcW w:w="1559" w:type="dxa"/>
            <w:shd w:val="clear" w:color="auto" w:fill="E8E8E8" w:themeFill="background2"/>
          </w:tcPr>
          <w:p w14:paraId="66B55E6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6F2FE6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3170B6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661DB25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1C502687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49E2B7D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19B4D402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560" w:type="dxa"/>
            <w:shd w:val="clear" w:color="auto" w:fill="E8E8E8" w:themeFill="background2"/>
          </w:tcPr>
          <w:p w14:paraId="49361D1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C0665A0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C759167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2557F3F0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3A35F7A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436ACE1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7370E49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224" w:type="dxa"/>
            <w:shd w:val="clear" w:color="auto" w:fill="E8E8E8" w:themeFill="background2"/>
          </w:tcPr>
          <w:p w14:paraId="4CFED42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71D4E0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A466FE7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11 (91.67%)</w:t>
            </w:r>
          </w:p>
          <w:p w14:paraId="2B3FCE3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11 (91.67%)</w:t>
            </w:r>
          </w:p>
          <w:p w14:paraId="49D68033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11(91.67%)</w:t>
            </w:r>
          </w:p>
          <w:p w14:paraId="4501002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10 (83.33%)</w:t>
            </w:r>
          </w:p>
          <w:p w14:paraId="52702AB7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12 (100%)</w:t>
            </w:r>
          </w:p>
        </w:tc>
      </w:tr>
      <w:tr w:rsidR="00AC080F" w14:paraId="3E576854" w14:textId="77777777" w:rsidTr="001D71E9">
        <w:tc>
          <w:tcPr>
            <w:tcW w:w="4673" w:type="dxa"/>
          </w:tcPr>
          <w:p w14:paraId="548D284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sz w:val="20"/>
                <w:szCs w:val="20"/>
              </w:rPr>
              <w:t>Simulating the following steps on the ventral hernia model improved my knowledge of: (Novice only)</w:t>
            </w:r>
          </w:p>
          <w:p w14:paraId="464FFC4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Incision and dissection of the peritoneum</w:t>
            </w:r>
          </w:p>
          <w:p w14:paraId="058EBFC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lastRenderedPageBreak/>
              <w:t>Dissection and excision of the sac</w:t>
            </w:r>
          </w:p>
          <w:p w14:paraId="50604322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Closure of the fascial defect</w:t>
            </w:r>
          </w:p>
          <w:p w14:paraId="17FC4346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Mesh insertion</w:t>
            </w:r>
          </w:p>
          <w:p w14:paraId="43AD98B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sz w:val="20"/>
                <w:szCs w:val="20"/>
              </w:rPr>
              <w:t>Closure of the peritoneum</w:t>
            </w:r>
          </w:p>
        </w:tc>
        <w:tc>
          <w:tcPr>
            <w:tcW w:w="1559" w:type="dxa"/>
          </w:tcPr>
          <w:p w14:paraId="75C783F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21F318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1BC50A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306DEDA2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1 (8.33%)</w:t>
            </w:r>
          </w:p>
          <w:p w14:paraId="044232B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7AA08AF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7C011D6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</w:tc>
        <w:tc>
          <w:tcPr>
            <w:tcW w:w="1560" w:type="dxa"/>
          </w:tcPr>
          <w:p w14:paraId="51D2887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4CAC53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1FC32A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3 (25%)</w:t>
            </w:r>
          </w:p>
          <w:p w14:paraId="03303DE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3 (25%)</w:t>
            </w:r>
          </w:p>
          <w:p w14:paraId="6CC3D62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  <w:p w14:paraId="2FFC87F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3 (25%)</w:t>
            </w:r>
          </w:p>
          <w:p w14:paraId="05F8023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2 (16.67%)</w:t>
            </w:r>
          </w:p>
        </w:tc>
        <w:tc>
          <w:tcPr>
            <w:tcW w:w="1224" w:type="dxa"/>
          </w:tcPr>
          <w:p w14:paraId="167AC843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F616D9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7B6C726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8 (66.67%)</w:t>
            </w:r>
          </w:p>
          <w:p w14:paraId="1A02CFC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8 (66.67%)</w:t>
            </w:r>
          </w:p>
          <w:p w14:paraId="78E8D582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10 (83.33%)</w:t>
            </w:r>
          </w:p>
          <w:p w14:paraId="1753D77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8 (66.67%)</w:t>
            </w:r>
          </w:p>
          <w:p w14:paraId="067E823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9 (75%)</w:t>
            </w:r>
          </w:p>
        </w:tc>
      </w:tr>
      <w:tr w:rsidR="00AC080F" w14:paraId="1AE15FA9" w14:textId="77777777" w:rsidTr="001D71E9">
        <w:tc>
          <w:tcPr>
            <w:tcW w:w="4673" w:type="dxa"/>
            <w:shd w:val="clear" w:color="auto" w:fill="ADADAD" w:themeFill="background2" w:themeFillShade="BF"/>
          </w:tcPr>
          <w:p w14:paraId="3A4A3642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DADAD" w:themeFill="background2" w:themeFillShade="BF"/>
          </w:tcPr>
          <w:p w14:paraId="4C10505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sz w:val="20"/>
                <w:szCs w:val="20"/>
              </w:rPr>
              <w:t>Worse / Much Worse</w:t>
            </w:r>
          </w:p>
        </w:tc>
        <w:tc>
          <w:tcPr>
            <w:tcW w:w="1560" w:type="dxa"/>
            <w:shd w:val="clear" w:color="auto" w:fill="ADADAD" w:themeFill="background2" w:themeFillShade="BF"/>
          </w:tcPr>
          <w:p w14:paraId="28E76663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sz w:val="20"/>
                <w:szCs w:val="20"/>
              </w:rPr>
              <w:t>Neutral</w:t>
            </w:r>
          </w:p>
        </w:tc>
        <w:tc>
          <w:tcPr>
            <w:tcW w:w="1224" w:type="dxa"/>
            <w:shd w:val="clear" w:color="auto" w:fill="ADADAD" w:themeFill="background2" w:themeFillShade="BF"/>
          </w:tcPr>
          <w:p w14:paraId="504FA7B3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sz w:val="20"/>
                <w:szCs w:val="20"/>
              </w:rPr>
              <w:t>Better / Much Better</w:t>
            </w:r>
          </w:p>
        </w:tc>
      </w:tr>
      <w:tr w:rsidR="00AC080F" w14:paraId="3BD424A1" w14:textId="77777777" w:rsidTr="001D71E9">
        <w:tc>
          <w:tcPr>
            <w:tcW w:w="4673" w:type="dxa"/>
          </w:tcPr>
          <w:p w14:paraId="531FA3D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Compared to VR simulation,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describe </w:t>
            </w:r>
            <w:r w:rsidRPr="00191038">
              <w:rPr>
                <w:rFonts w:ascii="Calibri" w:hAnsi="Calibri" w:cs="Calibri"/>
                <w:b/>
                <w:bCs/>
                <w:sz w:val="20"/>
                <w:szCs w:val="20"/>
              </w:rPr>
              <w:t>simulation using the hydrogel model for the following tasks:</w:t>
            </w:r>
          </w:p>
          <w:p w14:paraId="7FDE74CE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Cutting</w:t>
            </w:r>
          </w:p>
          <w:p w14:paraId="1433F807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Suturing</w:t>
            </w:r>
          </w:p>
          <w:p w14:paraId="28BEDB5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Grasping objects</w:t>
            </w:r>
          </w:p>
          <w:p w14:paraId="3CF083C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Camera movement</w:t>
            </w:r>
          </w:p>
        </w:tc>
        <w:tc>
          <w:tcPr>
            <w:tcW w:w="1559" w:type="dxa"/>
          </w:tcPr>
          <w:p w14:paraId="71FD0CF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3E8249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BD1B20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46A71D84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1424378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4C73296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560" w:type="dxa"/>
          </w:tcPr>
          <w:p w14:paraId="790956A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64EEC0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CC1F04F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2 (12.5%)</w:t>
            </w:r>
          </w:p>
          <w:p w14:paraId="472CD4D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3 (18.75%)</w:t>
            </w:r>
          </w:p>
          <w:p w14:paraId="1DEE73F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3 (18.75%)</w:t>
            </w:r>
          </w:p>
          <w:p w14:paraId="5FE4344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2 (12.5%)</w:t>
            </w:r>
          </w:p>
          <w:p w14:paraId="50B68EAA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224" w:type="dxa"/>
          </w:tcPr>
          <w:p w14:paraId="068BE7CD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4048675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4B1FDA1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14 (87.5%)</w:t>
            </w:r>
          </w:p>
          <w:p w14:paraId="2B5BCEB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13 (81.25%)</w:t>
            </w:r>
          </w:p>
          <w:p w14:paraId="7C1662C0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13 (81.25%)</w:t>
            </w:r>
          </w:p>
          <w:p w14:paraId="01D74DE6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14 (87.5%)</w:t>
            </w:r>
          </w:p>
        </w:tc>
      </w:tr>
      <w:tr w:rsidR="00AC080F" w14:paraId="485D7610" w14:textId="77777777" w:rsidTr="001D71E9">
        <w:tc>
          <w:tcPr>
            <w:tcW w:w="4673" w:type="dxa"/>
            <w:shd w:val="clear" w:color="auto" w:fill="ADADAD" w:themeFill="background2" w:themeFillShade="BF"/>
          </w:tcPr>
          <w:p w14:paraId="548E178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6" w:name="_Hlk195521439"/>
          </w:p>
        </w:tc>
        <w:tc>
          <w:tcPr>
            <w:tcW w:w="1559" w:type="dxa"/>
            <w:shd w:val="clear" w:color="auto" w:fill="ADADAD" w:themeFill="background2" w:themeFillShade="BF"/>
          </w:tcPr>
          <w:p w14:paraId="6A2A2548" w14:textId="77777777" w:rsidR="00AC080F" w:rsidRPr="006B1645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B1645">
              <w:rPr>
                <w:rFonts w:ascii="Calibri" w:hAnsi="Calibri" w:cs="Calibri"/>
                <w:b/>
                <w:sz w:val="20"/>
                <w:szCs w:val="20"/>
              </w:rPr>
              <w:t>Not at all / Not really / Neutral</w:t>
            </w:r>
          </w:p>
        </w:tc>
        <w:tc>
          <w:tcPr>
            <w:tcW w:w="1560" w:type="dxa"/>
            <w:shd w:val="clear" w:color="auto" w:fill="ADADAD" w:themeFill="background2" w:themeFillShade="BF"/>
          </w:tcPr>
          <w:p w14:paraId="6DE529AC" w14:textId="77777777" w:rsidR="00AC080F" w:rsidRPr="006B1645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B1645">
              <w:rPr>
                <w:rFonts w:ascii="Calibri" w:hAnsi="Calibri" w:cs="Calibri"/>
                <w:b/>
                <w:sz w:val="20"/>
                <w:szCs w:val="20"/>
              </w:rPr>
              <w:t>Somewhat</w:t>
            </w:r>
          </w:p>
        </w:tc>
        <w:tc>
          <w:tcPr>
            <w:tcW w:w="1224" w:type="dxa"/>
            <w:shd w:val="clear" w:color="auto" w:fill="ADADAD" w:themeFill="background2" w:themeFillShade="BF"/>
          </w:tcPr>
          <w:p w14:paraId="0B7CA89E" w14:textId="77777777" w:rsidR="00AC080F" w:rsidRPr="006B1645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B1645">
              <w:rPr>
                <w:rFonts w:ascii="Calibri" w:hAnsi="Calibri" w:cs="Calibri"/>
                <w:b/>
                <w:sz w:val="20"/>
                <w:szCs w:val="20"/>
              </w:rPr>
              <w:t>Absolutely</w:t>
            </w:r>
          </w:p>
        </w:tc>
      </w:tr>
      <w:tr w:rsidR="00AC080F" w14:paraId="0581EEF9" w14:textId="77777777" w:rsidTr="001D71E9">
        <w:tc>
          <w:tcPr>
            <w:tcW w:w="4673" w:type="dxa"/>
          </w:tcPr>
          <w:p w14:paraId="44871449" w14:textId="77777777" w:rsidR="00AC080F" w:rsidRPr="00191038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Based on your experience do you think that robotic console skills are transferrable across different robotic surgical platforms?</w:t>
            </w:r>
          </w:p>
          <w:p w14:paraId="0D221182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Expert</w:t>
            </w:r>
          </w:p>
          <w:p w14:paraId="6F066BA9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Novice</w:t>
            </w:r>
          </w:p>
        </w:tc>
        <w:tc>
          <w:tcPr>
            <w:tcW w:w="1559" w:type="dxa"/>
          </w:tcPr>
          <w:p w14:paraId="645D1E84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3688BFC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CCF412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6043422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  <w:p w14:paraId="1A5105EC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(8.33%)</w:t>
            </w:r>
          </w:p>
        </w:tc>
        <w:tc>
          <w:tcPr>
            <w:tcW w:w="1560" w:type="dxa"/>
          </w:tcPr>
          <w:p w14:paraId="315CF518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63362B3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C5E43B9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1758C9C1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 (75%)</w:t>
            </w:r>
          </w:p>
          <w:p w14:paraId="4440B7C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9 (75%)</w:t>
            </w:r>
          </w:p>
        </w:tc>
        <w:tc>
          <w:tcPr>
            <w:tcW w:w="1224" w:type="dxa"/>
          </w:tcPr>
          <w:p w14:paraId="01D6E56D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C2C2672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4CB9E76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28AE472" w14:textId="77777777" w:rsidR="00AC080F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 (25%)</w:t>
            </w:r>
          </w:p>
          <w:p w14:paraId="256A9925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 (16.67%)</w:t>
            </w:r>
          </w:p>
        </w:tc>
      </w:tr>
      <w:tr w:rsidR="00AC080F" w14:paraId="0DFE5926" w14:textId="77777777" w:rsidTr="001D71E9">
        <w:tc>
          <w:tcPr>
            <w:tcW w:w="4673" w:type="dxa"/>
            <w:shd w:val="clear" w:color="auto" w:fill="ADADAD" w:themeFill="background2" w:themeFillShade="BF"/>
          </w:tcPr>
          <w:p w14:paraId="64B9785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DADAD" w:themeFill="background2" w:themeFillShade="BF"/>
          </w:tcPr>
          <w:p w14:paraId="3A4B3A36" w14:textId="77777777" w:rsidR="00AC080F" w:rsidRPr="00C50C11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50C11">
              <w:rPr>
                <w:rFonts w:ascii="Calibri" w:hAnsi="Calibri" w:cs="Calibri"/>
                <w:b/>
                <w:sz w:val="20"/>
                <w:szCs w:val="20"/>
              </w:rPr>
              <w:t>Useful</w:t>
            </w:r>
          </w:p>
        </w:tc>
        <w:tc>
          <w:tcPr>
            <w:tcW w:w="1560" w:type="dxa"/>
            <w:shd w:val="clear" w:color="auto" w:fill="ADADAD" w:themeFill="background2" w:themeFillShade="BF"/>
          </w:tcPr>
          <w:p w14:paraId="73050CD2" w14:textId="77777777" w:rsidR="00AC080F" w:rsidRPr="00C50C11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50C11">
              <w:rPr>
                <w:rFonts w:ascii="Calibri" w:hAnsi="Calibri" w:cs="Calibri"/>
                <w:b/>
                <w:sz w:val="20"/>
                <w:szCs w:val="20"/>
              </w:rPr>
              <w:t>Not useful</w:t>
            </w:r>
          </w:p>
        </w:tc>
        <w:tc>
          <w:tcPr>
            <w:tcW w:w="1224" w:type="dxa"/>
            <w:shd w:val="clear" w:color="auto" w:fill="ADADAD" w:themeFill="background2" w:themeFillShade="BF"/>
          </w:tcPr>
          <w:p w14:paraId="23C9C103" w14:textId="77777777" w:rsidR="00AC080F" w:rsidRPr="00C50C11" w:rsidRDefault="00AC080F" w:rsidP="001D71E9">
            <w:pPr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C080F" w14:paraId="2A3EAD31" w14:textId="77777777" w:rsidTr="001D71E9">
        <w:tc>
          <w:tcPr>
            <w:tcW w:w="4673" w:type="dxa"/>
          </w:tcPr>
          <w:p w14:paraId="71AEBE19" w14:textId="77777777" w:rsidR="00AC080F" w:rsidRPr="00191038" w:rsidRDefault="00AC080F" w:rsidP="001D71E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910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Do you think it is useful to have access to multiple platforms in robotic training?</w:t>
            </w:r>
          </w:p>
        </w:tc>
        <w:tc>
          <w:tcPr>
            <w:tcW w:w="1559" w:type="dxa"/>
          </w:tcPr>
          <w:p w14:paraId="57BFC73B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16 (100%)</w:t>
            </w:r>
          </w:p>
        </w:tc>
        <w:tc>
          <w:tcPr>
            <w:tcW w:w="1560" w:type="dxa"/>
          </w:tcPr>
          <w:p w14:paraId="734B0FE7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91038">
              <w:rPr>
                <w:rFonts w:ascii="Calibri" w:hAnsi="Calibri"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224" w:type="dxa"/>
          </w:tcPr>
          <w:p w14:paraId="21ADF938" w14:textId="77777777" w:rsidR="00AC080F" w:rsidRPr="00191038" w:rsidRDefault="00AC080F" w:rsidP="001D71E9">
            <w:pPr>
              <w:contextualSpacing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bookmarkEnd w:id="6"/>
    <w:p w14:paraId="4186EE18" w14:textId="77777777" w:rsidR="00AC080F" w:rsidRDefault="00AC080F" w:rsidP="00AC080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04CF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3904CF">
        <w:rPr>
          <w:rFonts w:ascii="Times New Roman" w:hAnsi="Times New Roman" w:cs="Times New Roman"/>
          <w:bCs/>
          <w:sz w:val="24"/>
          <w:szCs w:val="24"/>
        </w:rPr>
        <w:t>. Content validity</w:t>
      </w:r>
    </w:p>
    <w:p w14:paraId="7068D885" w14:textId="77777777" w:rsidR="00AC080F" w:rsidRDefault="00AC080F" w:rsidP="00AC080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10AE87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0F"/>
    <w:rsid w:val="0007292F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C080F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9325"/>
  <w15:chartTrackingRefBased/>
  <w15:docId w15:val="{EE65D5B9-EC02-4726-9871-9FB09FC4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0F"/>
    <w:pPr>
      <w:spacing w:line="259" w:lineRule="auto"/>
    </w:pPr>
    <w:rPr>
      <w:sz w:val="22"/>
      <w:szCs w:val="22"/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8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8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80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80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80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80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80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80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80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8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8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8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8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8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8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AC0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80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AC0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80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AC0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80F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AC08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8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8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080F"/>
    <w:pPr>
      <w:spacing w:after="0" w:line="240" w:lineRule="auto"/>
    </w:pPr>
    <w:rPr>
      <w:sz w:val="22"/>
      <w:szCs w:val="22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2026-09-24T09:30:00Z</dcterms:created>
  <dcterms:modified xsi:type="dcterms:W3CDTF">2026-09-24T09:30:00Z</dcterms:modified>
</cp:coreProperties>
</file>