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line="240" w:lineRule="auto" w:after="60"/>
      </w:pPr>
      <w:r>
        <w:rPr>
          <w:rFonts w:ascii="Times New Roman" w:hAnsi="Times New Roman" w:eastAsia="Times New Roman"/>
          <w:b w:val="0"/>
          <w:i w:val="0"/>
          <w:sz w:val="20"/>
        </w:rPr>
      </w:r>
    </w:p>
    <w:p>
      <w:pPr>
        <w:spacing w:line="240" w:lineRule="auto" w:after="60"/>
      </w:pPr>
      <w:r>
        <w:rPr>
          <w:rFonts w:ascii="Times New Roman" w:hAnsi="Times New Roman" w:eastAsia="Times New Roman"/>
          <w:b w:val="0"/>
          <w:i w:val="0"/>
          <w:sz w:val="20"/>
        </w:rPr>
        <w:t>E-mail: helensilva@ifsul.edu.br</w:t>
      </w:r>
    </w:p>
    <w:p>
      <w:pPr>
        <w:spacing w:line="240" w:lineRule="auto" w:after="60"/>
      </w:pPr>
      <w:r>
        <w:rPr>
          <w:rFonts w:ascii="Times New Roman" w:hAnsi="Times New Roman" w:eastAsia="Times New Roman"/>
          <w:b w:val="0"/>
          <w:i w:val="0"/>
          <w:sz w:val="20"/>
        </w:rPr>
        <w:t>Programa de Pós-graduação em Engenharia e Ciências Ambientais, Instituto Federal de Educação, Ciência e Tecnologia Sul-rio-grandense (IFSul), Pelotas, RS, Brazil</w:t>
      </w:r>
    </w:p>
    <w:p>
      <w:pPr>
        <w:spacing w:line="240" w:lineRule="auto" w:after="60"/>
      </w:pPr>
      <w:r>
        <w:rPr>
          <w:rFonts w:ascii="Times New Roman" w:hAnsi="Times New Roman" w:eastAsia="Times New Roman"/>
          <w:b w:val="0"/>
          <w:i w:val="0"/>
          <w:sz w:val="20"/>
        </w:rPr>
        <w:t>Corresponding author: Helen Tais da Rosa-Silva</w:t>
      </w:r>
    </w:p>
    <w:p>
      <w:pPr>
        <w:spacing w:line="240" w:lineRule="auto" w:after="60"/>
      </w:pPr>
      <w:r>
        <w:rPr>
          <w:rFonts w:ascii="Times New Roman" w:hAnsi="Times New Roman" w:eastAsia="Times New Roman"/>
          <w:b w:val="0"/>
          <w:i w:val="0"/>
          <w:sz w:val="20"/>
        </w:rPr>
        <w:t>Daniel Ricardo Arsand; Fabiane Araújo Caldasso; Érico Kunde Correa; Michel David Gerber; Helen Tais da Rosa-Silva</w:t>
      </w:r>
    </w:p>
    <w:p>
      <w:pPr>
        <w:spacing w:line="240" w:lineRule="auto" w:after="60"/>
        <w:jc w:val="center"/>
      </w:pPr>
      <w:r>
        <w:rPr>
          <w:rFonts w:ascii="Times New Roman" w:hAnsi="Times New Roman" w:eastAsia="Times New Roman"/>
          <w:b/>
          <w:i w:val="0"/>
          <w:sz w:val="20"/>
        </w:rPr>
        <w:t>Environmental screening of dewatered fish-processing wastewater sludge for land application: species-specific phytotoxicity and exposure limitations</w:t>
      </w:r>
    </w:p>
    <w:p>
      <w:pPr>
        <w:spacing w:line="240" w:lineRule="auto" w:after="60"/>
        <w:jc w:val="center"/>
      </w:pPr>
      <w:r>
        <w:rPr>
          <w:rFonts w:ascii="Times New Roman" w:hAnsi="Times New Roman" w:eastAsia="Times New Roman"/>
          <w:b/>
          <w:i w:val="0"/>
          <w:sz w:val="20"/>
        </w:rPr>
        <w:t>Online Resource 1</w:t>
      </w:r>
    </w:p>
    <w:p>
      <w:pPr>
        <w:spacing w:line="240" w:lineRule="auto" w:after="60"/>
        <w:jc w:val="center"/>
      </w:pPr>
      <w:r>
        <w:rPr>
          <w:rFonts w:ascii="Times New Roman" w:hAnsi="Times New Roman" w:eastAsia="Times New Roman"/>
          <w:b/>
          <w:i w:val="0"/>
          <w:sz w:val="20"/>
        </w:rPr>
        <w:t>Water, Air, &amp; Soil Pollution</w:t>
      </w:r>
    </w:p>
    <w:p w:rsidR="00000000" w:rsidDel="00000000" w:rsidP="00000000" w:rsidRDefault="00000000" w:rsidRPr="00000000" w14:paraId="00000001">
      <w:pPr>
        <w:pStyle w:val="Title"/>
        <w:spacing w:line="240" w:lineRule="auto" w:after="60"/>
        <w:jc w:val="left"/>
        <w:rPr>
          <w:rFonts w:ascii="Times" w:cs="Times" w:eastAsia="Times" w:hAnsi="Times"/>
          <w:b w:val="1"/>
          <w:bCs w:val="1"/>
          <w:color w:val="000000"/>
          <w:sz w:val="24"/>
          <w:szCs w:val="24"/>
        </w:rPr>
      </w:pPr>
      <w:r>
        <w:rPr>
          <w:rFonts w:ascii="Times New Roman" w:hAnsi="Times New Roman" w:eastAsia="Times New Roman"/>
          <w:b/>
          <w:sz w:val="20"/>
        </w:rPr>
        <w:t>Supplementary Information</w:t>
      </w:r>
    </w:p>
    <w:p w:rsidR="00000000" w:rsidDel="00000000" w:rsidP="00000000" w:rsidRDefault="00000000" w:rsidRPr="00000000" w14:paraId="00000002">
      <w:pPr>
        <w:spacing w:line="240" w:lineRule="auto" w:after="60"/>
        <w:rPr>
          <w:rFonts w:ascii="Times" w:cs="Times" w:eastAsia="Times" w:hAnsi="Times"/>
          <w:sz w:val="24"/>
          <w:szCs w:val="24"/>
        </w:rPr>
      </w:pPr>
      <w:r w:rsidDel="00000000" w:rsidR="00000000" w:rsidRPr="00000000">
        <w:rPr>
          <w:rFonts w:ascii="Times New Roman" w:cs="Times" w:eastAsia="Times New Roman" w:hAnsi="Times New Roman"/>
          <w:b w:val="1"/>
          <w:bCs w:val="1"/>
          <w:sz w:val="20"/>
          <w:szCs w:val="24"/>
          <w:rtl w:val="0"/>
        </w:rPr>
        <w:t>Environmental screening of dewatered fish-processing wastewater sludge for land application: species-specific phytotoxicity and exposure limitations</w:t>
      </w:r>
      <w:r w:rsidDel="00000000" w:rsidR="00000000" w:rsidRPr="00000000">
        <w:rPr>
          <w:rFonts w:ascii="Times New Roman" w:hAnsi="Times New Roman" w:eastAsia="Times New Roman"/>
          <w:sz w:val="20"/>
          <w:rtl w:val="0"/>
        </w:rPr>
      </w:r>
    </w:p>
    <w:p w:rsidR="00000000" w:rsidDel="00000000" w:rsidP="00000000" w:rsidRDefault="00000000" w:rsidRPr="00000000" w14:paraId="00000003">
      <w:pPr>
        <w:spacing w:line="240" w:lineRule="auto" w:after="60"/>
        <w:rPr>
          <w:rFonts w:ascii="Times" w:cs="Times" w:eastAsia="Times" w:hAnsi="Times"/>
        </w:rPr>
      </w:pPr>
      <w:r w:rsidDel="00000000" w:rsidR="00000000" w:rsidRPr="00000000">
        <w:rPr>
          <w:rFonts w:ascii="Times New Roman" w:cs="Times" w:eastAsia="Times New Roman" w:hAnsi="Times New Roman"/>
          <w:sz w:val="20"/>
          <w:rtl w:val="0"/>
        </w:rPr>
        <w:t xml:space="preserve">Scope note. Tables S1–S3 reproduce physicochemical values reported in the master's dissertation that generated the historical experiment (Anonymous, 2018). Because pot-level raw chemistry, analytical variance, detection limits, and complete unit metadata could not be recovered, the values are shown as reported and used only descriptively. They were not used for inferential tests, chemistry–plant correlations, regulatory-compliance claims, or land-application recommendations. Table S4 was generated from the reanalysis of the supplied plant-level raw workbooks. Table S5 reproduces the recoverable lime and mineral-fertilizer quantities reported in the source dissertation (Anonymous, 2018); it does not resolve the missing sludge doses for T2 and T4.</w:t>
      </w:r>
      <w:r w:rsidDel="00000000" w:rsidR="00000000" w:rsidRPr="00000000">
        <w:rPr>
          <w:rFonts w:ascii="Times New Roman" w:hAnsi="Times New Roman" w:eastAsia="Times New Roman"/>
          <w:sz w:val="20"/>
          <w:rtl w:val="0"/>
        </w:rPr>
      </w:r>
    </w:p>
    <w:p w:rsidR="00000000" w:rsidDel="00000000" w:rsidP="00000000" w:rsidRDefault="00000000" w:rsidRPr="00000000" w14:paraId="00000004">
      <w:pPr>
        <w:spacing w:line="240" w:lineRule="auto" w:after="60"/>
        <w:rPr>
          <w:rFonts w:ascii="Times" w:cs="Times" w:eastAsia="Times" w:hAnsi="Times"/>
        </w:rPr>
      </w:pPr>
      <w:r w:rsidDel="00000000" w:rsidR="00000000" w:rsidRPr="00000000">
        <w:rPr>
          <w:rFonts w:ascii="Times New Roman" w:cs="Times" w:eastAsia="Times New Roman" w:hAnsi="Times New Roman"/>
          <w:sz w:val="20"/>
          <w:rtl w:val="0"/>
        </w:rPr>
        <w:t xml:space="preserve">Treatments: T1 = lime-amended soil control; T2 = lime + sludge; T3 = lime + mineral NPK; T4 = sludge without lime. NR = not reported in the source. A recorded zero must not be interpreted as a non-detect unless an analytical detection limit is supplied.</w:t>
      </w:r>
    </w:p>
    <w:p w:rsidR="00000000" w:rsidDel="00000000" w:rsidP="00000000" w:rsidRDefault="00000000" w:rsidRPr="00000000" w14:paraId="00000005">
      <w:pPr>
        <w:pStyle w:val="Heading1"/>
        <w:spacing w:line="240" w:lineRule="auto" w:after="60"/>
        <w:rPr>
          <w:rFonts w:ascii="Times" w:cs="Times" w:eastAsia="Times" w:hAnsi="Times"/>
          <w:color w:val="000000"/>
          <w:sz w:val="24"/>
          <w:szCs w:val="24"/>
        </w:rPr>
      </w:pPr>
      <w:r w:rsidDel="00000000" w:rsidR="00000000" w:rsidRPr="00000000">
        <w:rPr>
          <w:rFonts w:ascii="Times New Roman" w:cs="Times" w:eastAsia="Times New Roman" w:hAnsi="Times New Roman"/>
          <w:color w:val="000000"/>
          <w:sz w:val="20"/>
          <w:szCs w:val="24"/>
          <w:rtl w:val="0"/>
        </w:rPr>
        <w:t xml:space="preserve">Table S1. Initial soil physicochemical characterization</w:t>
      </w:r>
    </w:p>
    <w:tbl>
      <w:tblPr>
        <w:tblStyle w:val="Table1"/>
        <w:tblW w:w="143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80"/>
        <w:gridCol w:w="3180"/>
        <w:gridCol w:w="885"/>
        <w:gridCol w:w="7980"/>
        <w:tblGridChange w:id="0">
          <w:tblGrid>
            <w:gridCol w:w="2280"/>
            <w:gridCol w:w="3180"/>
            <w:gridCol w:w="885"/>
            <w:gridCol w:w="7980"/>
          </w:tblGrid>
        </w:tblGridChange>
      </w:tblGrid>
      <w:tr>
        <w:trPr>
          <w:cantSplit w:val="0"/>
          <w:tblHeader w:val="0"/>
        </w:trPr>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06">
            <w:pPr>
              <w:keepNext w:val="1"/>
              <w:keepLines w:val="1"/>
              <w:spacing w:line="240" w:lineRule="auto"/>
              <w:jc w:val="center"/>
              <w:rPr>
                <w:rFonts w:ascii="Times" w:cs="Times" w:eastAsia="Times" w:hAnsi="Times"/>
                <w:sz w:val="24"/>
                <w:szCs w:val="24"/>
              </w:rPr>
            </w:pPr>
            <w:r w:rsidDel="00000000" w:rsidR="00000000" w:rsidRPr="00000000">
              <w:rPr>
                <w:rFonts w:ascii="Times New Roman" w:cs="Times" w:eastAsia="Times New Roman" w:hAnsi="Times New Roman"/>
                <w:b w:val="1"/>
                <w:bCs w:val="1"/>
                <w:sz w:val="18"/>
                <w:szCs w:val="24"/>
                <w:rtl w:val="0"/>
              </w:rPr>
              <w:t xml:space="preserve">Parameter</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07">
            <w:pPr>
              <w:keepNext w:val="1"/>
              <w:keepLines w:val="1"/>
              <w:spacing w:line="240" w:lineRule="auto"/>
              <w:jc w:val="center"/>
              <w:rPr>
                <w:rFonts w:ascii="Times" w:cs="Times" w:eastAsia="Times" w:hAnsi="Times"/>
                <w:sz w:val="24"/>
                <w:szCs w:val="24"/>
              </w:rPr>
            </w:pPr>
            <w:r w:rsidDel="00000000" w:rsidR="00000000" w:rsidRPr="00000000">
              <w:rPr>
                <w:rFonts w:ascii="Times New Roman" w:cs="Times" w:eastAsia="Times New Roman" w:hAnsi="Times New Roman"/>
                <w:b w:val="1"/>
                <w:bCs w:val="1"/>
                <w:sz w:val="18"/>
                <w:szCs w:val="24"/>
                <w:rtl w:val="0"/>
              </w:rPr>
              <w:t xml:space="preserve">Unit as reported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08">
            <w:pPr>
              <w:keepNext w:val="1"/>
              <w:keepLines w:val="1"/>
              <w:spacing w:line="240" w:lineRule="auto"/>
              <w:jc w:val="center"/>
              <w:rPr>
                <w:rFonts w:ascii="Times" w:cs="Times" w:eastAsia="Times" w:hAnsi="Times"/>
                <w:sz w:val="24"/>
                <w:szCs w:val="24"/>
              </w:rPr>
            </w:pPr>
            <w:r w:rsidDel="00000000" w:rsidR="00000000" w:rsidRPr="00000000">
              <w:rPr>
                <w:rFonts w:ascii="Times New Roman" w:cs="Times" w:eastAsia="Times New Roman" w:hAnsi="Times New Roman"/>
                <w:b w:val="1"/>
                <w:bCs w:val="1"/>
                <w:sz w:val="18"/>
                <w:szCs w:val="24"/>
                <w:rtl w:val="0"/>
              </w:rPr>
              <w:t xml:space="preserve">Value</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09">
            <w:pPr>
              <w:keepNext w:val="1"/>
              <w:keepLines w:val="1"/>
              <w:spacing w:line="240" w:lineRule="auto"/>
              <w:jc w:val="center"/>
              <w:rPr>
                <w:rFonts w:ascii="Times" w:cs="Times" w:eastAsia="Times" w:hAnsi="Times"/>
              </w:rPr>
            </w:pPr>
            <w:r w:rsidDel="00000000" w:rsidR="00000000" w:rsidRPr="00000000">
              <w:rPr>
                <w:rFonts w:ascii="Times New Roman" w:cs="Times" w:eastAsia="Times New Roman" w:hAnsi="Times New Roman"/>
                <w:b w:val="1"/>
                <w:bCs w:val="1"/>
                <w:sz w:val="18"/>
                <w:szCs w:val="16"/>
                <w:rtl w:val="0"/>
              </w:rPr>
              <w:t xml:space="preserve">Verification note</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0A">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pH</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0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unitless</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0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5.0</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0D">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Matrix described as initial soil in the methods.</w:t>
            </w:r>
            <w:r w:rsidDel="00000000" w:rsidR="00000000" w:rsidRPr="00000000">
              <w:rPr>
                <w:rFonts w:ascii="Times New Roman" w:hAnsi="Times New Roman" w:eastAsia="Times New Roman"/>
                <w:sz w:val="18"/>
                <w:rtl w:val="0"/>
              </w:rPr>
            </w:r>
          </w:p>
        </w:tc>
      </w:tr>
      <w:tr>
        <w:trPr>
          <w:cantSplit w:val="0"/>
          <w:trHeight w:val="258" w:hRule="atLeast"/>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0E">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Total phosphorus</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0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 P</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0.5</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1">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Unit 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2">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Total Kjeldahl nitrogen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 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4.8</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5">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Unit 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6">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Electrical conductivity</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µS cm⁻¹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22.8</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9">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Unit 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A">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Organic matter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 KMnO₄</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D">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Unusual unit; verify against laboratory report.</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E">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Al</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1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616.7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1">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2">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Cd</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4.2</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5">
            <w:pPr>
              <w:keepNext w:val="1"/>
              <w:keepLines w:val="1"/>
              <w:spacing w:after="0" w:lineRule="auto" w:line="240"/>
              <w:ind w:right="-167.00787401574757"/>
              <w:rPr>
                <w:rFonts w:ascii="Times" w:cs="Times" w:eastAsia="Times" w:hAnsi="Times"/>
              </w:rPr>
            </w:pPr>
            <w:r w:rsidDel="00000000" w:rsidR="00000000" w:rsidRPr="00000000">
              <w:rPr>
                <w:rFonts w:ascii="Times New Roman" w:cs="Times" w:eastAsia="Times New Roman" w:hAnsi="Times New Roman"/>
                <w:sz w:val="18"/>
                <w:szCs w:val="16"/>
                <w:rtl w:val="0"/>
              </w:rPr>
              <w:t xml:space="preserve">The reported Cd concentration exceeds the 3.0 mg kg⁻¹ agricultural investigation value cited in the source table for CONAMA Resolution 420/2009. This was a pre-existing initial-soil condition and cannot be attributed to sludge application.</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6">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9">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A">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Pb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D">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No result recovered.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E">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Cu</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2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1">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No result recovered.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2">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5">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No result recovered.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6">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Zn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70.3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9">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A">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Fe</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373.3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D">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E">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3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13.3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1">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2">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Ni</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22.6</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5">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6">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0.2</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9">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A">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11.3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4D">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As reported.</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4E">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K</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4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5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0.9</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51">
            <w:pPr>
              <w:keepNext w:val="1"/>
              <w:keepLines w:val="1"/>
              <w:spacing w:after="0" w:lineRule="auto" w:line="240"/>
              <w:ind w:right="-167.00787401574757"/>
              <w:jc w:val="center"/>
              <w:rPr>
                <w:rFonts w:ascii="Times" w:cs="Times" w:eastAsia="Times" w:hAnsi="Times"/>
              </w:rPr>
            </w:pPr>
            <w:r w:rsidDel="00000000" w:rsidR="00000000" w:rsidRPr="00000000">
              <w:rPr>
                <w:rFonts w:ascii="Times New Roman" w:cs="Times" w:eastAsia="Times New Roman" w:hAnsi="Times New Roman"/>
                <w:sz w:val="18"/>
                <w:szCs w:val="16"/>
                <w:rtl w:val="0"/>
              </w:rPr>
              <w:t xml:space="preserve">As reported.</w:t>
            </w:r>
            <w:r w:rsidDel="00000000" w:rsidR="00000000" w:rsidRPr="00000000">
              <w:rPr>
                <w:rFonts w:ascii="Times New Roman" w:hAnsi="Times New Roman" w:eastAsia="Times New Roman"/>
                <w:sz w:val="18"/>
                <w:rtl w:val="0"/>
              </w:rPr>
            </w:r>
          </w:p>
        </w:tc>
      </w:tr>
    </w:tbl>
    <w:p w:rsidR="00000000" w:rsidDel="00000000" w:rsidP="00000000" w:rsidRDefault="00000000" w:rsidRPr="00000000" w14:paraId="00000052">
      <w:pPr>
        <w:spacing w:after="60" w:before="80" w:lineRule="auto" w:line="240"/>
        <w:rPr>
          <w:rFonts w:ascii="Times" w:cs="Times" w:eastAsia="Times" w:hAnsi="Times"/>
          <w:sz w:val="27"/>
          <w:szCs w:val="27"/>
        </w:rPr>
      </w:pPr>
      <w:r>
        <w:rPr>
          <w:rFonts w:ascii="Times New Roman" w:hAnsi="Times New Roman" w:eastAsia="Times New Roman"/>
          <w:sz w:val="20"/>
        </w:rPr>
        <w:t>Source: Caldasso (2018), Table 2, transcribed without reinterpretation. The original caption contains a matrix-label inconsistency, and complete laboratory metadata were not recovered; the values are presented only descriptively.</w:t>
      </w:r>
    </w:p>
    <w:p w:rsidR="00000000" w:rsidDel="00000000" w:rsidP="00000000" w:rsidRDefault="00000000" w:rsidRPr="00000000" w14:paraId="00000053">
      <w:pPr>
        <w:pStyle w:val="Heading1"/>
        <w:spacing w:line="240" w:lineRule="auto" w:after="60"/>
        <w:rPr>
          <w:rFonts w:ascii="Times" w:cs="Times" w:eastAsia="Times" w:hAnsi="Times"/>
          <w:color w:val="000000"/>
          <w:sz w:val="24"/>
          <w:szCs w:val="24"/>
        </w:rPr>
      </w:pPr>
      <w:r w:rsidDel="00000000" w:rsidR="00000000" w:rsidRPr="00000000">
        <w:rPr>
          <w:rFonts w:ascii="Times New Roman" w:cs="Times" w:eastAsia="Times New Roman" w:hAnsi="Times New Roman"/>
          <w:color w:val="000000"/>
          <w:sz w:val="20"/>
          <w:szCs w:val="24"/>
          <w:rtl w:val="0"/>
        </w:rPr>
        <w:t xml:space="preserve">Table S2. Post-harvest substrate chemistry for lettuce</w:t>
      </w:r>
    </w:p>
    <w:tbl>
      <w:tblPr>
        <w:tblStyle w:val="Table2"/>
        <w:tblW w:w="142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6"/>
        <w:gridCol w:w="2376"/>
        <w:gridCol w:w="2376"/>
        <w:gridCol w:w="2376"/>
        <w:gridCol w:w="2376"/>
        <w:gridCol w:w="2376"/>
        <w:tblGridChange w:id="0">
          <w:tblGrid>
            <w:gridCol w:w="2376"/>
            <w:gridCol w:w="2376"/>
            <w:gridCol w:w="2376"/>
            <w:gridCol w:w="2376"/>
            <w:gridCol w:w="2376"/>
            <w:gridCol w:w="2376"/>
          </w:tblGrid>
        </w:tblGridChange>
      </w:tblGrid>
      <w:tr>
        <w:trPr>
          <w:cantSplit w:val="0"/>
          <w:trHeight w:val="243.984375" w:hRule="atLeast"/>
          <w:tblHeader w:val="0"/>
        </w:trPr>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54">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Parameter</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55">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Unit as reported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56">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T1</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57">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T2</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58">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T3</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59">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T4</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A">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pH</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unitless</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7.18</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6.69</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7.09</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6.47</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0">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Total phosphorus</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 P</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0.34</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0.44</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0.39</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0.38</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6">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Total Kjeldahl nitrogen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 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34.85</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46.53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36.67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45.00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C">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Electrical conductivity</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µS cm⁻¹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115.03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6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152.82</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225.43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288.30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2">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Organic matter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 KMnO₄</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58.52</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40.68</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28.23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59.10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8">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Al</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E">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Cd</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7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4">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38.50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57.15</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31.50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46.00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A">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Cu</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8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0">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0.13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0.14</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6">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Zn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C">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Fe</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9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2">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8">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Ni</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E">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A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27.32</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30.50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17.17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31.00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4">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12.48</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12.50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12.83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B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10.00</w:t>
            </w:r>
          </w:p>
        </w:tc>
      </w:tr>
      <w:tr>
        <w:trPr>
          <w:cantSplit w:val="0"/>
          <w:tblHeader w:val="0"/>
        </w:trPr>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BA">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K</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B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plk</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B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1.46</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B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1.20</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B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1.28</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B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1.00</w:t>
            </w:r>
          </w:p>
        </w:tc>
      </w:tr>
    </w:tbl>
    <w:p w:rsidR="00000000" w:rsidDel="00000000" w:rsidP="00000000" w:rsidRDefault="00000000" w:rsidRPr="00000000" w14:paraId="000000C0">
      <w:pPr>
        <w:spacing w:after="60" w:before="80" w:lineRule="auto" w:line="240"/>
        <w:rPr>
          <w:rFonts w:ascii="Times" w:cs="Times" w:eastAsia="Times" w:hAnsi="Times"/>
          <w:sz w:val="22"/>
          <w:szCs w:val="22"/>
        </w:rPr>
      </w:pPr>
      <w:r>
        <w:rPr>
          <w:rFonts w:ascii="Times New Roman" w:hAnsi="Times New Roman" w:eastAsia="Times New Roman"/>
          <w:sz w:val="20"/>
        </w:rPr>
        <w:t>Source: Caldasso (2018), Table 11. Values are treatment means as reported; n, analytical dispersion, and pot-level linkage were not available. The unit “plk” recorded for K could not be verified and is reproduced as reported.</w:t>
      </w:r>
    </w:p>
    <w:p w:rsidR="00000000" w:rsidDel="00000000" w:rsidP="00000000" w:rsidRDefault="00000000" w:rsidRPr="00000000" w14:paraId="000000C1">
      <w:pPr>
        <w:spacing w:line="240" w:lineRule="auto" w:after="60"/>
        <w:rPr>
          <w:rFonts w:ascii="Times" w:cs="Times" w:eastAsia="Times" w:hAnsi="Times"/>
        </w:rPr>
      </w:pPr>
      <w:r w:rsidDel="00000000" w:rsidR="00000000" w:rsidRPr="00000000">
        <w:rPr>
          <w:rFonts w:ascii="Times New Roman" w:hAnsi="Times New Roman" w:eastAsia="Times New Roman"/>
          <w:sz w:val="20"/>
        </w:rPr>
        <w:br w:type="page"/>
      </w:r>
      <w:r w:rsidDel="00000000" w:rsidR="00000000" w:rsidRPr="00000000">
        <w:rPr>
          <w:rFonts w:ascii="Times New Roman" w:hAnsi="Times New Roman" w:eastAsia="Times New Roman"/>
          <w:sz w:val="20"/>
          <w:rtl w:val="0"/>
        </w:rPr>
      </w:r>
    </w:p>
    <w:p w:rsidR="00000000" w:rsidDel="00000000" w:rsidP="00000000" w:rsidRDefault="00000000" w:rsidRPr="00000000" w14:paraId="000000C2">
      <w:pPr>
        <w:pStyle w:val="Heading1"/>
        <w:spacing w:line="240" w:lineRule="auto" w:after="60"/>
        <w:rPr>
          <w:rFonts w:ascii="Times" w:cs="Times" w:eastAsia="Times" w:hAnsi="Times"/>
          <w:color w:val="000000"/>
          <w:sz w:val="24"/>
          <w:szCs w:val="24"/>
        </w:rPr>
      </w:pPr>
      <w:r w:rsidDel="00000000" w:rsidR="00000000" w:rsidRPr="00000000">
        <w:rPr>
          <w:rFonts w:ascii="Times New Roman" w:cs="Times" w:eastAsia="Times New Roman" w:hAnsi="Times New Roman"/>
          <w:color w:val="000000"/>
          <w:sz w:val="20"/>
          <w:szCs w:val="24"/>
          <w:rtl w:val="0"/>
        </w:rPr>
        <w:t xml:space="preserve">Table S3. Post-harvest substrate chemistry for arugula</w:t>
      </w:r>
    </w:p>
    <w:tbl>
      <w:tblPr>
        <w:tblStyle w:val="Table3"/>
        <w:tblW w:w="142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6"/>
        <w:gridCol w:w="2376"/>
        <w:gridCol w:w="2376"/>
        <w:gridCol w:w="2376"/>
        <w:gridCol w:w="2376"/>
        <w:gridCol w:w="2376"/>
        <w:tblGridChange w:id="0">
          <w:tblGrid>
            <w:gridCol w:w="2376"/>
            <w:gridCol w:w="2376"/>
            <w:gridCol w:w="2376"/>
            <w:gridCol w:w="2376"/>
            <w:gridCol w:w="2376"/>
            <w:gridCol w:w="2376"/>
          </w:tblGrid>
        </w:tblGridChange>
      </w:tblGrid>
      <w:tr>
        <w:trPr>
          <w:cantSplit w:val="0"/>
          <w:tblHeader w:val="0"/>
        </w:trPr>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C3">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Parameter</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C4">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Unit as reported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C5">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T1</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C6">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T2</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C7">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T3</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0C8">
            <w:pPr>
              <w:keepNext w:val="1"/>
              <w:keepLines w:val="1"/>
              <w:spacing w:line="240" w:lineRule="auto"/>
              <w:jc w:val="center"/>
              <w:rPr>
                <w:rFonts w:ascii="Times" w:cs="Times" w:eastAsia="Times" w:hAnsi="Times"/>
                <w:sz w:val="22"/>
                <w:szCs w:val="22"/>
              </w:rPr>
            </w:pPr>
            <w:r w:rsidDel="00000000" w:rsidR="00000000" w:rsidRPr="00000000">
              <w:rPr>
                <w:rFonts w:ascii="Times New Roman" w:cs="Times" w:eastAsia="Times New Roman" w:hAnsi="Times New Roman"/>
                <w:b w:val="1"/>
                <w:bCs w:val="1"/>
                <w:sz w:val="18"/>
                <w:szCs w:val="22"/>
                <w:rtl w:val="0"/>
              </w:rPr>
              <w:t xml:space="preserve">T4</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C9">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pH</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C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unitless</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C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7.83</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C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7.62</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C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7.09</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C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6.54</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CF">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Total phosphorus</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 P</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0.067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0.49</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0.13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0.36</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5">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Total Kjeldahl nitrogen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 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3.77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5.53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2.70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21.50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B">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Electrical conductivity</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µS cm⁻¹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150.47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445.50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D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393.33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153.53</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1">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Organic matter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 KMnO₄</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38.58</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22.40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31.50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62.33</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7">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Al</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D">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Cd</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E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NR</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3">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11.02</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73.00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50.00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98.67</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9">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Cu</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FF">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Cr</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0.006</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0.010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0.010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0.010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5">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Zn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0.044</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B">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Fe</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0.12</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0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1">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Mn</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3">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7">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Ni</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9">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D">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1F">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17.82</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20">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3.89</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21">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7.51</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22">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27.33</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23">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Na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24">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25">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10.67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26">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11.00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27">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11.50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28">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11.17</w:t>
            </w:r>
          </w:p>
        </w:tc>
      </w:tr>
      <w:tr>
        <w:trPr>
          <w:cantSplit w:val="0"/>
          <w:tblHeader w:val="0"/>
        </w:trPr>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29">
            <w:pPr>
              <w:keepNext w:val="1"/>
              <w:keepLines w:val="1"/>
              <w:spacing w:after="0" w:lineRule="auto" w:line="240"/>
              <w:jc w:val="left"/>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K</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2A">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mg kg⁻¹</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2B">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1.03</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2C">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1.18</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2D">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1.23</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2E">
            <w:pPr>
              <w:keepNext w:val="1"/>
              <w:keepLines w:val="1"/>
              <w:spacing w:after="0" w:lineRule="auto" w:line="240"/>
              <w:jc w:val="center"/>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1.08</w:t>
            </w:r>
          </w:p>
        </w:tc>
      </w:tr>
    </w:tbl>
    <w:p w:rsidR="00000000" w:rsidDel="00000000" w:rsidP="00000000" w:rsidRDefault="00000000" w:rsidRPr="00000000" w14:paraId="0000012F">
      <w:pPr>
        <w:spacing w:after="60" w:before="80" w:lineRule="auto" w:line="240"/>
        <w:rPr>
          <w:rFonts w:ascii="Times" w:cs="Times" w:eastAsia="Times" w:hAnsi="Times"/>
          <w:sz w:val="22"/>
          <w:szCs w:val="22"/>
        </w:rPr>
      </w:pPr>
      <w:r>
        <w:rPr>
          <w:rFonts w:ascii="Times New Roman" w:hAnsi="Times New Roman" w:eastAsia="Times New Roman"/>
          <w:sz w:val="20"/>
        </w:rPr>
        <w:t>Source: Caldasso (2018), Table 14. Values are treatment means as reported; NR denotes a blank or unrecovered entry, not a zero.</w:t>
      </w:r>
    </w:p>
    <w:p w:rsidR="00000000" w:rsidDel="00000000" w:rsidP="00000000" w:rsidRDefault="00000000" w:rsidRPr="00000000" w14:paraId="00000130">
      <w:pPr>
        <w:spacing w:line="240" w:lineRule="auto" w:after="60"/>
        <w:rPr>
          <w:rFonts w:ascii="Times" w:cs="Times" w:eastAsia="Times" w:hAnsi="Times"/>
        </w:rPr>
      </w:pPr>
      <w:r w:rsidDel="00000000" w:rsidR="00000000" w:rsidRPr="00000000">
        <w:rPr>
          <w:rFonts w:ascii="Times New Roman" w:hAnsi="Times New Roman" w:eastAsia="Times New Roman"/>
          <w:sz w:val="20"/>
        </w:rPr>
        <w:br w:type="page"/>
      </w:r>
      <w:r w:rsidDel="00000000" w:rsidR="00000000" w:rsidRPr="00000000">
        <w:rPr>
          <w:rFonts w:ascii="Times New Roman" w:hAnsi="Times New Roman" w:eastAsia="Times New Roman"/>
          <w:sz w:val="20"/>
          <w:rtl w:val="0"/>
        </w:rPr>
      </w:r>
    </w:p>
    <w:p w:rsidR="00000000" w:rsidDel="00000000" w:rsidP="00000000" w:rsidRDefault="00000000" w:rsidRPr="00000000" w14:paraId="00000131">
      <w:pPr>
        <w:pStyle w:val="Heading1"/>
        <w:spacing w:line="240" w:lineRule="auto" w:after="60"/>
        <w:rPr>
          <w:rFonts w:ascii="Times" w:cs="Times" w:eastAsia="Times" w:hAnsi="Times"/>
          <w:color w:val="000000"/>
          <w:sz w:val="24"/>
          <w:szCs w:val="24"/>
        </w:rPr>
      </w:pPr>
      <w:r w:rsidDel="00000000" w:rsidR="00000000" w:rsidRPr="00000000">
        <w:rPr>
          <w:rFonts w:ascii="Times New Roman" w:cs="Times" w:eastAsia="Times New Roman" w:hAnsi="Times New Roman"/>
          <w:color w:val="000000"/>
          <w:sz w:val="20"/>
          <w:szCs w:val="24"/>
          <w:rtl w:val="0"/>
        </w:rPr>
        <w:t xml:space="preserve">Table S4. Complete greenhouse endpoint summary and treatment tests</w:t>
      </w:r>
    </w:p>
    <w:p w:rsidR="00000000" w:rsidDel="00000000" w:rsidP="00000000" w:rsidRDefault="00000000" w:rsidRPr="00000000" w14:paraId="00000132">
      <w:pPr>
        <w:pStyle w:val="Heading2"/>
        <w:spacing w:line="240" w:lineRule="auto" w:after="60"/>
        <w:rPr>
          <w:rFonts w:ascii="Times" w:cs="Times" w:eastAsia="Times" w:hAnsi="Times"/>
          <w:color w:val="000000"/>
        </w:rPr>
      </w:pPr>
      <w:r w:rsidDel="00000000" w:rsidR="00000000" w:rsidRPr="00000000">
        <w:rPr>
          <w:rFonts w:ascii="Times New Roman" w:cs="Times" w:eastAsia="Times New Roman" w:hAnsi="Times New Roman"/>
          <w:color w:val="000000"/>
          <w:sz w:val="20"/>
          <w:rtl w:val="0"/>
        </w:rPr>
        <w:t xml:space="preserve">Panel S4A. Lactuca sativa</w:t>
      </w:r>
    </w:p>
    <w:tbl>
      <w:tblPr>
        <w:tblStyle w:val="Table4"/>
        <w:tblW w:w="136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1965"/>
        <w:gridCol w:w="1920"/>
        <w:gridCol w:w="2025"/>
        <w:gridCol w:w="1710"/>
        <w:gridCol w:w="255"/>
        <w:gridCol w:w="1275"/>
        <w:gridCol w:w="1365"/>
        <w:tblGridChange w:id="0">
          <w:tblGrid>
            <w:gridCol w:w="3120"/>
            <w:gridCol w:w="1965"/>
            <w:gridCol w:w="1920"/>
            <w:gridCol w:w="2025"/>
            <w:gridCol w:w="1710"/>
            <w:gridCol w:w="255"/>
            <w:gridCol w:w="1275"/>
            <w:gridCol w:w="1365"/>
          </w:tblGrid>
        </w:tblGridChange>
      </w:tblGrid>
      <w:tr>
        <w:trPr>
          <w:cantSplit w:val="0"/>
          <w:tblHeader w:val="0"/>
        </w:trPr>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33">
            <w:pPr>
              <w:keepNext w:val="1"/>
              <w:keepLines w:val="1"/>
              <w:spacing w:line="240" w:lineRule="auto"/>
              <w:ind w:left="0" w:firstLine="0"/>
              <w:rPr>
                <w:rFonts w:ascii="Times" w:cs="Times" w:eastAsia="Times" w:hAnsi="Times"/>
                <w:sz w:val="24"/>
                <w:szCs w:val="24"/>
              </w:rPr>
            </w:pPr>
            <w:r w:rsidDel="00000000" w:rsidR="00000000" w:rsidRPr="00000000">
              <w:rPr>
                <w:rFonts w:ascii="Times New Roman" w:cs="Times" w:eastAsia="Times New Roman" w:hAnsi="Times New Roman"/>
                <w:b w:val="1"/>
                <w:bCs w:val="1"/>
                <w:sz w:val="18"/>
                <w:szCs w:val="24"/>
                <w:rtl w:val="0"/>
              </w:rPr>
              <w:t xml:space="preserve">Endpoint</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34">
            <w:pPr>
              <w:keepNext w:val="1"/>
              <w:keepLines w:val="1"/>
              <w:spacing w:line="240" w:lineRule="auto"/>
              <w:ind w:left="-708.6614173228347" w:firstLine="708.6614173228347"/>
              <w:rPr>
                <w:rFonts w:ascii="Times" w:cs="Times" w:eastAsia="Times" w:hAnsi="Times"/>
                <w:sz w:val="24"/>
                <w:szCs w:val="24"/>
              </w:rPr>
            </w:pPr>
            <w:r w:rsidDel="00000000" w:rsidR="00000000" w:rsidRPr="00000000">
              <w:rPr>
                <w:rFonts w:ascii="Times New Roman" w:cs="Times" w:eastAsia="Times New Roman" w:hAnsi="Times New Roman"/>
                <w:b w:val="1"/>
                <w:bCs w:val="1"/>
                <w:sz w:val="18"/>
                <w:szCs w:val="24"/>
                <w:rtl w:val="0"/>
              </w:rPr>
              <w:t xml:space="preserve">T1 mean ± SD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35">
            <w:pPr>
              <w:keepNext w:val="1"/>
              <w:keepLines w:val="1"/>
              <w:spacing w:line="240" w:lineRule="auto"/>
              <w:ind w:left="-283.4645669291342" w:firstLine="283.4645669291342"/>
              <w:rPr>
                <w:rFonts w:ascii="Times" w:cs="Times" w:eastAsia="Times" w:hAnsi="Times"/>
                <w:sz w:val="24"/>
                <w:szCs w:val="24"/>
              </w:rPr>
            </w:pPr>
            <w:r w:rsidDel="00000000" w:rsidR="00000000" w:rsidRPr="00000000">
              <w:rPr>
                <w:rFonts w:ascii="Times New Roman" w:cs="Times" w:eastAsia="Times New Roman" w:hAnsi="Times New Roman"/>
                <w:b w:val="1"/>
                <w:bCs w:val="1"/>
                <w:sz w:val="18"/>
                <w:szCs w:val="24"/>
                <w:rtl w:val="0"/>
              </w:rPr>
              <w:t xml:space="preserve">T2 mean ± SD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36">
            <w:pPr>
              <w:keepNext w:val="1"/>
              <w:keepLines w:val="1"/>
              <w:spacing w:line="240" w:lineRule="auto"/>
              <w:ind w:left="-708.6614173228347" w:firstLine="708.6614173228347"/>
              <w:rPr>
                <w:rFonts w:ascii="Times" w:cs="Times" w:eastAsia="Times" w:hAnsi="Times"/>
                <w:sz w:val="24"/>
                <w:szCs w:val="24"/>
              </w:rPr>
            </w:pPr>
            <w:r w:rsidDel="00000000" w:rsidR="00000000" w:rsidRPr="00000000">
              <w:rPr>
                <w:rFonts w:ascii="Times New Roman" w:cs="Times" w:eastAsia="Times New Roman" w:hAnsi="Times New Roman"/>
                <w:b w:val="1"/>
                <w:bCs w:val="1"/>
                <w:sz w:val="18"/>
                <w:szCs w:val="24"/>
                <w:rtl w:val="0"/>
              </w:rPr>
              <w:t xml:space="preserve">T3 mean ± SD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37">
            <w:pPr>
              <w:keepNext w:val="1"/>
              <w:keepLines w:val="1"/>
              <w:spacing w:line="240" w:lineRule="auto"/>
              <w:ind w:left="-708.6614173228347" w:right="-180.59055118110223" w:firstLine="708.6614173228347"/>
              <w:rPr>
                <w:rFonts w:ascii="Times" w:cs="Times" w:eastAsia="Times" w:hAnsi="Times"/>
                <w:sz w:val="24"/>
                <w:szCs w:val="24"/>
              </w:rPr>
            </w:pPr>
            <w:r w:rsidDel="00000000" w:rsidR="00000000" w:rsidRPr="00000000">
              <w:rPr>
                <w:rFonts w:ascii="Times New Roman" w:cs="Times" w:eastAsia="Times New Roman" w:hAnsi="Times New Roman"/>
                <w:b w:val="1"/>
                <w:bCs w:val="1"/>
                <w:sz w:val="18"/>
                <w:szCs w:val="24"/>
                <w:rtl w:val="0"/>
              </w:rPr>
              <w:t xml:space="preserve">T4 mean ± SD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38">
            <w:pPr>
              <w:keepNext w:val="1"/>
              <w:keepLines w:val="1"/>
              <w:spacing w:line="240" w:lineRule="auto"/>
              <w:ind w:left="-708.6614173228347" w:firstLine="0"/>
              <w:rPr>
                <w:rFonts w:ascii="Times" w:cs="Times" w:eastAsia="Times" w:hAnsi="Times"/>
                <w:i w:val="1"/>
                <w:iCs w:val="1"/>
                <w:sz w:val="24"/>
                <w:szCs w:val="24"/>
              </w:rPr>
            </w:pPr>
            <w:r w:rsidDel="00000000" w:rsidR="00000000" w:rsidRPr="00000000">
              <w:rPr>
                <w:rFonts w:ascii="Times New Roman" w:cs="Times" w:eastAsia="Times New Roman" w:hAnsi="Times New Roman"/>
                <w:b w:val="1"/>
                <w:bCs w:val="1"/>
                <w:i w:val="1"/>
                <w:iCs w:val="1"/>
                <w:sz w:val="18"/>
                <w:szCs w:val="24"/>
                <w:rtl w:val="0"/>
              </w:rPr>
              <w:t xml:space="preserve">p</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39">
            <w:pPr>
              <w:keepNext w:val="1"/>
              <w:keepLines w:val="1"/>
              <w:spacing w:line="240" w:lineRule="auto"/>
              <w:ind w:left="-141.7322834645671" w:right="-203.85826771653512" w:firstLine="141.7322834645671"/>
              <w:rPr>
                <w:rFonts w:ascii="Times" w:cs="Times" w:eastAsia="Times" w:hAnsi="Times"/>
                <w:i w:val="1"/>
                <w:iCs w:val="1"/>
                <w:sz w:val="24"/>
                <w:szCs w:val="24"/>
              </w:rPr>
            </w:pPr>
            <w:r w:rsidDel="00000000" w:rsidR="00000000" w:rsidRPr="00000000">
              <w:rPr>
                <w:rFonts w:ascii="Times New Roman" w:cs="Times" w:eastAsia="Times New Roman" w:hAnsi="Times New Roman"/>
                <w:b w:val="1"/>
                <w:bCs w:val="1"/>
                <w:sz w:val="18"/>
                <w:szCs w:val="24"/>
                <w:rtl w:val="0"/>
              </w:rPr>
              <w:t xml:space="preserve">BH </w:t>
            </w:r>
            <w:r w:rsidDel="00000000" w:rsidR="00000000" w:rsidRPr="00000000">
              <w:rPr>
                <w:rFonts w:ascii="Times New Roman" w:cs="Times" w:eastAsia="Times New Roman" w:hAnsi="Times New Roman"/>
                <w:b w:val="1"/>
                <w:bCs w:val="1"/>
                <w:i w:val="1"/>
                <w:iCs w:val="1"/>
                <w:sz w:val="18"/>
                <w:szCs w:val="24"/>
                <w:rtl w:val="0"/>
              </w:rPr>
              <w:t xml:space="preserve">p</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3A">
            <w:pPr>
              <w:keepNext w:val="1"/>
              <w:keepLines w:val="1"/>
              <w:spacing w:line="240" w:lineRule="auto"/>
              <w:ind w:left="-708.6614173228347" w:right="-203.85826771653512" w:firstLine="708.6614173228347"/>
              <w:rPr>
                <w:rFonts w:ascii="Times" w:cs="Times" w:eastAsia="Times" w:hAnsi="Times"/>
                <w:sz w:val="24"/>
                <w:szCs w:val="24"/>
              </w:rPr>
            </w:pPr>
            <w:r w:rsidDel="00000000" w:rsidR="00000000" w:rsidRPr="00000000">
              <w:rPr>
                <w:rFonts w:ascii="Times New Roman" w:cs="Times" w:eastAsia="Times New Roman" w:hAnsi="Times New Roman"/>
                <w:b w:val="1"/>
                <w:bCs w:val="1"/>
                <w:sz w:val="18"/>
                <w:szCs w:val="24"/>
                <w:rtl w:val="0"/>
              </w:rPr>
              <w:t xml:space="preserve">Effect</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3B">
            <w:pPr>
              <w:keepNext w:val="1"/>
              <w:keepLines w:val="1"/>
              <w:spacing w:after="0" w:lineRule="auto" w:line="240"/>
              <w:ind w:left="0"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Leaf number</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3C">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49.33 ± 5.47 (a)</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3D">
            <w:pPr>
              <w:keepNext w:val="1"/>
              <w:keepLines w:val="1"/>
              <w:spacing w:after="0" w:lineRule="auto" w:line="240"/>
              <w:ind w:left="-283.4645669291342" w:firstLine="283.4645669291342"/>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38.83 ± 9.15 (a)</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3E">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48.00 ± 12.36 (a)</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3F">
            <w:pPr>
              <w:keepNext w:val="1"/>
              <w:keepLines w:val="1"/>
              <w:spacing w:after="0" w:lineRule="auto" w:line="240"/>
              <w:ind w:left="-708.6614173228347" w:right="-180.59055118110223"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40.17 ± 5.15 (a)</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0">
            <w:pPr>
              <w:keepNext w:val="1"/>
              <w:keepLines w:val="1"/>
              <w:spacing w:after="0" w:lineRule="auto" w:line="240"/>
              <w:ind w:left="-708.6614173228347"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0.0930</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1">
            <w:pPr>
              <w:keepNext w:val="1"/>
              <w:keepLines w:val="1"/>
              <w:spacing w:after="0" w:lineRule="auto" w:line="240"/>
              <w:ind w:left="-141.7322834645671" w:right="-203.85826771653512" w:firstLine="141.7322834645671"/>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0.3254</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2">
            <w:pPr>
              <w:keepNext w:val="1"/>
              <w:keepLines w:val="1"/>
              <w:spacing w:after="0" w:lineRule="auto" w:line="240"/>
              <w:ind w:left="-708.6614173228347" w:right="-203.85826771653512"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η² = 0.293</w:t>
            </w:r>
          </w:p>
        </w:tc>
      </w:tr>
      <w:tr>
        <w:trPr>
          <w:cantSplit w:val="0"/>
          <w:trHeight w:val="279" w:hRule="atLeast"/>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3">
            <w:pPr>
              <w:keepNext w:val="1"/>
              <w:keepLines w:val="1"/>
              <w:spacing w:after="0" w:lineRule="auto" w:line="240"/>
              <w:ind w:left="0"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Max. leaf length (cm)</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4">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13.17 ± 1.47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5">
            <w:pPr>
              <w:keepNext w:val="1"/>
              <w:keepLines w:val="1"/>
              <w:spacing w:after="0" w:lineRule="auto" w:line="240"/>
              <w:ind w:left="-283.4645669291342" w:firstLine="283.4645669291342"/>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13.83 ± 1.72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6">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13.00 ± 3.92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7">
            <w:pPr>
              <w:keepNext w:val="1"/>
              <w:keepLines w:val="1"/>
              <w:spacing w:after="0" w:lineRule="auto" w:line="240"/>
              <w:ind w:left="-708.6614173228347" w:right="-180.59055118110223"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12.00 ± 4.15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8">
            <w:pPr>
              <w:keepNext w:val="1"/>
              <w:keepLines w:val="1"/>
              <w:spacing w:after="0" w:lineRule="auto" w:line="240"/>
              <w:ind w:left="-708.6614173228347"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0.7594</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9">
            <w:pPr>
              <w:keepNext w:val="1"/>
              <w:keepLines w:val="1"/>
              <w:spacing w:after="0" w:lineRule="auto" w:line="240"/>
              <w:ind w:left="-141.7322834645671" w:right="-203.85826771653512" w:firstLine="141.7322834645671"/>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0.8809</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A">
            <w:pPr>
              <w:keepNext w:val="1"/>
              <w:keepLines w:val="1"/>
              <w:spacing w:after="0" w:lineRule="auto" w:line="240"/>
              <w:ind w:left="-708.6614173228347" w:right="-203.85826771653512"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η² = 0.062</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B">
            <w:pPr>
              <w:keepNext w:val="1"/>
              <w:keepLines w:val="1"/>
              <w:spacing w:after="0" w:lineRule="auto" w:line="240"/>
              <w:ind w:left="0"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Shoot fresh mass (g)</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C">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91.66 ± 15.37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D">
            <w:pPr>
              <w:keepNext w:val="1"/>
              <w:keepLines w:val="1"/>
              <w:spacing w:after="0" w:lineRule="auto" w:line="240"/>
              <w:ind w:left="-283.4645669291342" w:firstLine="283.4645669291342"/>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84.26 ± 42.77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E">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106.41 ± 73.46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4F">
            <w:pPr>
              <w:keepNext w:val="1"/>
              <w:keepLines w:val="1"/>
              <w:spacing w:after="0" w:lineRule="auto" w:line="240"/>
              <w:ind w:left="-708.6614173228347" w:right="-180.59055118110223"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91.82 ± 34.14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0">
            <w:pPr>
              <w:keepNext w:val="1"/>
              <w:keepLines w:val="1"/>
              <w:spacing w:after="0" w:lineRule="auto" w:line="240"/>
              <w:ind w:left="-708.6614173228347"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0.8809</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1">
            <w:pPr>
              <w:keepNext w:val="1"/>
              <w:keepLines w:val="1"/>
              <w:spacing w:after="0" w:lineRule="auto" w:line="240"/>
              <w:ind w:left="-141.7322834645671" w:right="-203.85826771653512" w:firstLine="141.7322834645671"/>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0.8809</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2">
            <w:pPr>
              <w:keepNext w:val="1"/>
              <w:keepLines w:val="1"/>
              <w:spacing w:after="0" w:lineRule="auto" w:line="240"/>
              <w:ind w:left="-708.6614173228347" w:right="-203.85826771653512"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η² = 0.035</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3">
            <w:pPr>
              <w:keepNext w:val="1"/>
              <w:keepLines w:val="1"/>
              <w:spacing w:after="0" w:lineRule="auto" w:line="240"/>
              <w:ind w:left="0"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Shoot dry mass (g)</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4">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8.70 ± 2.32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5">
            <w:pPr>
              <w:keepNext w:val="1"/>
              <w:keepLines w:val="1"/>
              <w:spacing w:after="0" w:lineRule="auto" w:line="240"/>
              <w:ind w:left="-283.4645669291342" w:firstLine="283.4645669291342"/>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5.81 ± 3.09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6">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7.10 ± 4.73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7">
            <w:pPr>
              <w:keepNext w:val="1"/>
              <w:keepLines w:val="1"/>
              <w:spacing w:after="0" w:lineRule="auto" w:line="240"/>
              <w:ind w:left="-708.6614173228347" w:right="-180.59055118110223"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5.71 ± 1.81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8">
            <w:pPr>
              <w:keepNext w:val="1"/>
              <w:keepLines w:val="1"/>
              <w:spacing w:after="0" w:lineRule="auto" w:line="240"/>
              <w:ind w:left="-708.6614173228347"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0.2965</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9">
            <w:pPr>
              <w:keepNext w:val="1"/>
              <w:keepLines w:val="1"/>
              <w:spacing w:after="0" w:lineRule="auto" w:line="240"/>
              <w:ind w:left="-141.7322834645671" w:right="-203.85826771653512" w:firstLine="141.7322834645671"/>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0.4150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A">
            <w:pPr>
              <w:keepNext w:val="1"/>
              <w:keepLines w:val="1"/>
              <w:spacing w:after="0" w:lineRule="auto" w:line="240"/>
              <w:ind w:left="-708.6614173228347" w:right="-203.85826771653512"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η² = 0.181</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B">
            <w:pPr>
              <w:keepNext w:val="1"/>
              <w:keepLines w:val="1"/>
              <w:spacing w:after="0" w:lineRule="auto" w:line="240"/>
              <w:ind w:left="0"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Root length (cm)</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C">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25.83 ± 6.05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D">
            <w:pPr>
              <w:keepNext w:val="1"/>
              <w:keepLines w:val="1"/>
              <w:spacing w:after="0" w:lineRule="auto" w:line="240"/>
              <w:ind w:left="-283.4645669291342" w:firstLine="283.4645669291342"/>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18.00 ± 7.10 (ab)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E">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20.50 ± 11.73 (ab)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5F">
            <w:pPr>
              <w:keepNext w:val="1"/>
              <w:keepLines w:val="1"/>
              <w:spacing w:after="0" w:lineRule="auto" w:line="240"/>
              <w:ind w:left="-708.6614173228347" w:right="-180.59055118110223"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11.00 ± 2.90 (b)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0">
            <w:pPr>
              <w:keepNext w:val="1"/>
              <w:keepLines w:val="1"/>
              <w:spacing w:after="0" w:lineRule="auto" w:line="240"/>
              <w:ind w:left="-708.6614173228347" w:firstLine="0"/>
              <w:rPr>
                <w:rFonts w:ascii="Times" w:cs="Times" w:eastAsia="Times" w:hAnsi="Times"/>
                <w:b w:val="1"/>
                <w:bCs w:val="1"/>
                <w:i w:val="1"/>
                <w:iCs w:val="1"/>
                <w:sz w:val="22"/>
                <w:szCs w:val="22"/>
              </w:rPr>
            </w:pPr>
            <w:r w:rsidDel="00000000" w:rsidR="00000000" w:rsidRPr="00000000">
              <w:rPr>
                <w:rFonts w:ascii="Times New Roman" w:cs="Times" w:eastAsia="Times New Roman" w:hAnsi="Times New Roman"/>
                <w:b w:val="1"/>
                <w:bCs w:val="1"/>
                <w:i w:val="1"/>
                <w:iCs w:val="1"/>
                <w:sz w:val="18"/>
                <w:szCs w:val="22"/>
                <w:rtl w:val="0"/>
              </w:rPr>
              <w:t xml:space="preserve">0.0151</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1">
            <w:pPr>
              <w:keepNext w:val="1"/>
              <w:keepLines w:val="1"/>
              <w:spacing w:after="0" w:lineRule="auto" w:line="240"/>
              <w:ind w:left="-141.7322834645671" w:right="-203.85826771653512" w:firstLine="141.7322834645671"/>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0.1059</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2">
            <w:pPr>
              <w:keepNext w:val="1"/>
              <w:keepLines w:val="1"/>
              <w:spacing w:after="0" w:lineRule="auto" w:line="240"/>
              <w:ind w:left="-708.6614173228347" w:right="-203.85826771653512"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η² = 0.432</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3">
            <w:pPr>
              <w:keepNext w:val="1"/>
              <w:keepLines w:val="1"/>
              <w:spacing w:after="0" w:lineRule="auto" w:line="240"/>
              <w:ind w:left="0"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Root fresh mass (g)</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4">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24.05 ± 5.69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5">
            <w:pPr>
              <w:keepNext w:val="1"/>
              <w:keepLines w:val="1"/>
              <w:spacing w:after="0" w:lineRule="auto" w:line="240"/>
              <w:ind w:left="-283.4645669291342" w:firstLine="283.4645669291342"/>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19.59 ± 8.74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6">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17.74 ± 14.03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7">
            <w:pPr>
              <w:keepNext w:val="1"/>
              <w:keepLines w:val="1"/>
              <w:spacing w:after="0" w:lineRule="auto" w:line="240"/>
              <w:ind w:left="-708.6614173228347" w:right="-180.59055118110223"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14.73 ± 3.75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8">
            <w:pPr>
              <w:keepNext w:val="1"/>
              <w:keepLines w:val="1"/>
              <w:spacing w:after="0" w:lineRule="auto" w:line="240"/>
              <w:ind w:left="-708.6614173228347"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0.2908</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9">
            <w:pPr>
              <w:keepNext w:val="1"/>
              <w:keepLines w:val="1"/>
              <w:spacing w:after="0" w:lineRule="auto" w:line="240"/>
              <w:ind w:left="-141.7322834645671" w:right="-203.85826771653512" w:firstLine="141.7322834645671"/>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0.4150</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6A">
            <w:pPr>
              <w:keepNext w:val="1"/>
              <w:keepLines w:val="1"/>
              <w:spacing w:after="0" w:lineRule="auto" w:line="240"/>
              <w:ind w:left="-708.6614173228347" w:right="-203.85826771653512"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η² = 0.183</w:t>
            </w:r>
          </w:p>
        </w:tc>
      </w:tr>
      <w:tr>
        <w:trPr>
          <w:cantSplit w:val="0"/>
          <w:tblHeader w:val="0"/>
        </w:trPr>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6B">
            <w:pPr>
              <w:keepNext w:val="1"/>
              <w:keepLines w:val="1"/>
              <w:spacing w:after="0" w:lineRule="auto" w:line="240"/>
              <w:ind w:left="0"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Root dry mass (g)</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6C">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6.02 ± 1.93 (a)</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6D">
            <w:pPr>
              <w:keepNext w:val="1"/>
              <w:keepLines w:val="1"/>
              <w:spacing w:after="0" w:lineRule="auto" w:line="240"/>
              <w:ind w:left="-283.4645669291342" w:firstLine="283.4645669291342"/>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4.11 ± 2.68 (a)</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6E">
            <w:pPr>
              <w:keepNext w:val="1"/>
              <w:keepLines w:val="1"/>
              <w:spacing w:after="0" w:lineRule="auto" w:line="240"/>
              <w:ind w:left="-708.6614173228347"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3.85 ± 4.04 (a)</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6F">
            <w:pPr>
              <w:keepNext w:val="1"/>
              <w:keepLines w:val="1"/>
              <w:spacing w:after="0" w:lineRule="auto" w:line="240"/>
              <w:ind w:left="-708.6614173228347" w:right="-180.59055118110223"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2.71 ± 0.97 (a)</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0">
            <w:pPr>
              <w:keepNext w:val="1"/>
              <w:keepLines w:val="1"/>
              <w:spacing w:after="0" w:lineRule="auto" w:line="240"/>
              <w:ind w:left="-708.6614173228347" w:firstLine="0"/>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0.1689</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1">
            <w:pPr>
              <w:keepNext w:val="1"/>
              <w:keepLines w:val="1"/>
              <w:spacing w:after="0" w:lineRule="auto" w:line="240"/>
              <w:ind w:left="-141.7322834645671" w:right="-203.85826771653512" w:firstLine="141.7322834645671"/>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0.3941</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2">
            <w:pPr>
              <w:keepNext w:val="1"/>
              <w:keepLines w:val="1"/>
              <w:spacing w:after="0" w:lineRule="auto" w:line="240"/>
              <w:ind w:left="-708.6614173228347" w:right="-203.85826771653512" w:firstLine="708.6614173228347"/>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η² = 0.239</w:t>
            </w:r>
          </w:p>
        </w:tc>
      </w:tr>
    </w:tbl>
    <w:p w:rsidR="00000000" w:rsidDel="00000000" w:rsidP="00000000" w:rsidRDefault="00000000" w:rsidRPr="00000000" w14:paraId="00000173">
      <w:pPr>
        <w:spacing w:after="60" w:before="80" w:lineRule="auto" w:line="240"/>
        <w:rPr>
          <w:rFonts w:ascii="Times" w:cs="Times" w:eastAsia="Times" w:hAnsi="Times"/>
          <w:sz w:val="22"/>
          <w:szCs w:val="22"/>
        </w:rPr>
      </w:pPr>
      <w:r w:rsidDel="00000000" w:rsidR="00000000" w:rsidRPr="00000000">
        <w:rPr>
          <w:rFonts w:ascii="Times New Roman" w:cs="Times" w:eastAsia="Times New Roman" w:hAnsi="Times New Roman"/>
          <w:i w:val="1"/>
          <w:iCs w:val="1"/>
          <w:sz w:val="20"/>
          <w:szCs w:val="22"/>
          <w:rtl w:val="0"/>
        </w:rPr>
        <w:t xml:space="preserve">Letters in parentheses are endpoint-specific post-hoc groupings; treatments sharing a letter were not different in the selected pairwise procedure. BH p is the Benjamini–Hochberg-adjusted value across the seven endpoints within species. Global test: </w:t>
      </w:r>
      <w:r w:rsidDel="00000000" w:rsidR="00000000" w:rsidRPr="00000000">
        <w:rPr>
          <w:rFonts w:ascii="Times New Roman" w:cs="Times" w:eastAsia="Times New Roman" w:hAnsi="Times New Roman"/>
          <w:sz w:val="20"/>
          <w:szCs w:val="20"/>
          <w:rtl w:val="0"/>
        </w:rPr>
        <w:t xml:space="preserve">One-way ANOVA</w:t>
      </w:r>
      <w:r w:rsidDel="00000000" w:rsidR="00000000" w:rsidRPr="00000000">
        <w:rPr>
          <w:rFonts w:ascii="Times New Roman" w:hAnsi="Times New Roman" w:eastAsia="Times New Roman"/>
          <w:sz w:val="20"/>
          <w:rtl w:val="0"/>
        </w:rPr>
      </w:r>
    </w:p>
    <w:p w:rsidR="00000000" w:rsidDel="00000000" w:rsidP="00000000" w:rsidRDefault="00000000" w:rsidRPr="00000000" w14:paraId="00000174">
      <w:pPr>
        <w:spacing w:line="240" w:lineRule="auto" w:after="60"/>
        <w:rPr>
          <w:rFonts w:ascii="Times" w:cs="Times" w:eastAsia="Times" w:hAnsi="Times"/>
        </w:rPr>
      </w:pPr>
      <w:r w:rsidDel="00000000" w:rsidR="00000000" w:rsidRPr="00000000">
        <w:rPr>
          <w:rFonts w:ascii="Times New Roman" w:hAnsi="Times New Roman" w:eastAsia="Times New Roman"/>
          <w:sz w:val="20"/>
          <w:rtl w:val="0"/>
        </w:rPr>
      </w:r>
    </w:p>
    <w:p w:rsidR="00000000" w:rsidDel="00000000" w:rsidP="00000000" w:rsidRDefault="00000000" w:rsidRPr="00000000" w14:paraId="00000175">
      <w:pPr>
        <w:pStyle w:val="Heading2"/>
        <w:spacing w:line="240" w:lineRule="auto" w:after="60"/>
        <w:rPr>
          <w:rFonts w:ascii="Times" w:cs="Times" w:eastAsia="Times" w:hAnsi="Times"/>
          <w:color w:val="000000"/>
        </w:rPr>
      </w:pPr>
      <w:r w:rsidDel="00000000" w:rsidR="00000000" w:rsidRPr="00000000">
        <w:rPr>
          <w:rFonts w:ascii="Times New Roman" w:cs="Times" w:eastAsia="Times New Roman" w:hAnsi="Times New Roman"/>
          <w:color w:val="000000"/>
          <w:sz w:val="20"/>
          <w:rtl w:val="0"/>
        </w:rPr>
        <w:t xml:space="preserve">Panel S4B. Eruca sativa</w:t>
      </w:r>
    </w:p>
    <w:tbl>
      <w:tblPr>
        <w:tblStyle w:val="Table5"/>
        <w:tblW w:w="1431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1425"/>
        <w:gridCol w:w="1680"/>
        <w:gridCol w:w="1695"/>
        <w:gridCol w:w="1635"/>
        <w:gridCol w:w="2565"/>
        <w:gridCol w:w="1140"/>
        <w:gridCol w:w="900"/>
        <w:gridCol w:w="1305"/>
        <w:tblGridChange w:id="0">
          <w:tblGrid>
            <w:gridCol w:w="1965"/>
            <w:gridCol w:w="1425"/>
            <w:gridCol w:w="1680"/>
            <w:gridCol w:w="1695"/>
            <w:gridCol w:w="1635"/>
            <w:gridCol w:w="2565"/>
            <w:gridCol w:w="1140"/>
            <w:gridCol w:w="900"/>
            <w:gridCol w:w="1305"/>
          </w:tblGrid>
        </w:tblGridChange>
      </w:tblGrid>
      <w:tr>
        <w:trPr>
          <w:cantSplit w:val="0"/>
          <w:tblHeader w:val="0"/>
        </w:trPr>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6">
            <w:pPr>
              <w:keepNext w:val="1"/>
              <w:keepLines w:val="1"/>
              <w:spacing w:line="240" w:lineRule="auto"/>
              <w:jc w:val="center"/>
              <w:rPr>
                <w:rFonts w:ascii="Times" w:cs="Times" w:eastAsia="Times" w:hAnsi="Times"/>
                <w:sz w:val="20"/>
                <w:szCs w:val="20"/>
              </w:rPr>
            </w:pPr>
            <w:r w:rsidDel="00000000" w:rsidR="00000000" w:rsidRPr="00000000">
              <w:rPr>
                <w:rFonts w:ascii="Times New Roman" w:cs="Times" w:eastAsia="Times New Roman" w:hAnsi="Times New Roman"/>
                <w:b w:val="1"/>
                <w:bCs w:val="1"/>
                <w:sz w:val="18"/>
                <w:szCs w:val="20"/>
                <w:rtl w:val="0"/>
              </w:rPr>
              <w:t xml:space="preserve">Endpoint</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7">
            <w:pPr>
              <w:keepNext w:val="1"/>
              <w:keepLines w:val="1"/>
              <w:spacing w:line="240" w:lineRule="auto"/>
              <w:jc w:val="center"/>
              <w:rPr>
                <w:rFonts w:ascii="Times" w:cs="Times" w:eastAsia="Times" w:hAnsi="Times"/>
                <w:sz w:val="20"/>
                <w:szCs w:val="20"/>
              </w:rPr>
            </w:pPr>
            <w:r w:rsidDel="00000000" w:rsidR="00000000" w:rsidRPr="00000000">
              <w:rPr>
                <w:rFonts w:ascii="Times New Roman" w:cs="Times" w:eastAsia="Times New Roman" w:hAnsi="Times New Roman"/>
                <w:b w:val="1"/>
                <w:bCs w:val="1"/>
                <w:sz w:val="18"/>
                <w:szCs w:val="20"/>
                <w:rtl w:val="0"/>
              </w:rPr>
              <w:t xml:space="preserve">T1 mean ± SD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8">
            <w:pPr>
              <w:keepNext w:val="1"/>
              <w:keepLines w:val="1"/>
              <w:spacing w:line="240" w:lineRule="auto"/>
              <w:jc w:val="center"/>
              <w:rPr>
                <w:rFonts w:ascii="Times" w:cs="Times" w:eastAsia="Times" w:hAnsi="Times"/>
                <w:sz w:val="20"/>
                <w:szCs w:val="20"/>
              </w:rPr>
            </w:pPr>
            <w:r w:rsidDel="00000000" w:rsidR="00000000" w:rsidRPr="00000000">
              <w:rPr>
                <w:rFonts w:ascii="Times New Roman" w:cs="Times" w:eastAsia="Times New Roman" w:hAnsi="Times New Roman"/>
                <w:b w:val="1"/>
                <w:bCs w:val="1"/>
                <w:sz w:val="18"/>
                <w:szCs w:val="20"/>
                <w:rtl w:val="0"/>
              </w:rPr>
              <w:t xml:space="preserve">T2 mean ± SD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9">
            <w:pPr>
              <w:keepNext w:val="1"/>
              <w:keepLines w:val="1"/>
              <w:spacing w:line="240" w:lineRule="auto"/>
              <w:jc w:val="center"/>
              <w:rPr>
                <w:rFonts w:ascii="Times" w:cs="Times" w:eastAsia="Times" w:hAnsi="Times"/>
                <w:sz w:val="20"/>
                <w:szCs w:val="20"/>
              </w:rPr>
            </w:pPr>
            <w:r w:rsidDel="00000000" w:rsidR="00000000" w:rsidRPr="00000000">
              <w:rPr>
                <w:rFonts w:ascii="Times New Roman" w:cs="Times" w:eastAsia="Times New Roman" w:hAnsi="Times New Roman"/>
                <w:b w:val="1"/>
                <w:bCs w:val="1"/>
                <w:sz w:val="18"/>
                <w:szCs w:val="20"/>
                <w:rtl w:val="0"/>
              </w:rPr>
              <w:t xml:space="preserve">T3 mean ± SD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A">
            <w:pPr>
              <w:keepNext w:val="1"/>
              <w:keepLines w:val="1"/>
              <w:spacing w:line="240" w:lineRule="auto"/>
              <w:jc w:val="center"/>
              <w:rPr>
                <w:rFonts w:ascii="Times" w:cs="Times" w:eastAsia="Times" w:hAnsi="Times"/>
                <w:sz w:val="20"/>
                <w:szCs w:val="20"/>
              </w:rPr>
            </w:pPr>
            <w:r w:rsidDel="00000000" w:rsidR="00000000" w:rsidRPr="00000000">
              <w:rPr>
                <w:rFonts w:ascii="Times New Roman" w:cs="Times" w:eastAsia="Times New Roman" w:hAnsi="Times New Roman"/>
                <w:b w:val="1"/>
                <w:bCs w:val="1"/>
                <w:sz w:val="18"/>
                <w:szCs w:val="20"/>
                <w:rtl w:val="0"/>
              </w:rPr>
              <w:t xml:space="preserve">T4 mean ± SD</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B">
            <w:pPr>
              <w:keepNext w:val="1"/>
              <w:keepLines w:val="1"/>
              <w:spacing w:line="240" w:lineRule="auto"/>
              <w:jc w:val="center"/>
              <w:rPr>
                <w:rFonts w:ascii="Times" w:cs="Times" w:eastAsia="Times" w:hAnsi="Times"/>
                <w:sz w:val="20"/>
                <w:szCs w:val="20"/>
              </w:rPr>
            </w:pPr>
            <w:r w:rsidDel="00000000" w:rsidR="00000000" w:rsidRPr="00000000">
              <w:rPr>
                <w:rFonts w:ascii="Times New Roman" w:cs="Times" w:eastAsia="Times New Roman" w:hAnsi="Times New Roman"/>
                <w:b w:val="1"/>
                <w:bCs w:val="1"/>
                <w:sz w:val="18"/>
                <w:szCs w:val="20"/>
                <w:rtl w:val="0"/>
              </w:rPr>
              <w:t xml:space="preserve">Global test</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C">
            <w:pPr>
              <w:keepNext w:val="1"/>
              <w:keepLines w:val="1"/>
              <w:spacing w:line="240" w:lineRule="auto"/>
              <w:jc w:val="center"/>
              <w:rPr>
                <w:rFonts w:ascii="Times" w:cs="Times" w:eastAsia="Times" w:hAnsi="Times"/>
                <w:i w:val="1"/>
                <w:iCs w:val="1"/>
                <w:sz w:val="20"/>
                <w:szCs w:val="20"/>
              </w:rPr>
            </w:pPr>
            <w:r w:rsidDel="00000000" w:rsidR="00000000" w:rsidRPr="00000000">
              <w:rPr>
                <w:rFonts w:ascii="Times New Roman" w:cs="Times" w:eastAsia="Times New Roman" w:hAnsi="Times New Roman"/>
                <w:b w:val="1"/>
                <w:bCs w:val="1"/>
                <w:i w:val="1"/>
                <w:iCs w:val="1"/>
                <w:sz w:val="18"/>
                <w:szCs w:val="20"/>
                <w:rtl w:val="0"/>
              </w:rPr>
              <w:t xml:space="preserve">p</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D">
            <w:pPr>
              <w:keepNext w:val="1"/>
              <w:keepLines w:val="1"/>
              <w:spacing w:line="240" w:lineRule="auto"/>
              <w:jc w:val="center"/>
              <w:rPr>
                <w:rFonts w:ascii="Times" w:cs="Times" w:eastAsia="Times" w:hAnsi="Times"/>
                <w:i w:val="1"/>
                <w:iCs w:val="1"/>
                <w:sz w:val="20"/>
                <w:szCs w:val="20"/>
              </w:rPr>
            </w:pPr>
            <w:r w:rsidDel="00000000" w:rsidR="00000000" w:rsidRPr="00000000">
              <w:rPr>
                <w:rFonts w:ascii="Times New Roman" w:cs="Times" w:eastAsia="Times New Roman" w:hAnsi="Times New Roman"/>
                <w:b w:val="1"/>
                <w:bCs w:val="1"/>
                <w:sz w:val="18"/>
                <w:szCs w:val="20"/>
                <w:rtl w:val="0"/>
              </w:rPr>
              <w:t xml:space="preserve">BH </w:t>
            </w:r>
            <w:r w:rsidDel="00000000" w:rsidR="00000000" w:rsidRPr="00000000">
              <w:rPr>
                <w:rFonts w:ascii="Times New Roman" w:cs="Times" w:eastAsia="Times New Roman" w:hAnsi="Times New Roman"/>
                <w:b w:val="1"/>
                <w:bCs w:val="1"/>
                <w:i w:val="1"/>
                <w:iCs w:val="1"/>
                <w:sz w:val="18"/>
                <w:szCs w:val="20"/>
                <w:rtl w:val="0"/>
              </w:rPr>
              <w:t xml:space="preserve">p</w:t>
            </w:r>
            <w:r w:rsidDel="00000000" w:rsidR="00000000" w:rsidRPr="00000000">
              <w:rPr>
                <w:rFonts w:ascii="Times New Roman" w:hAnsi="Times New Roman" w:eastAsia="Times New Roman"/>
                <w:sz w:val="18"/>
                <w:rtl w:val="0"/>
              </w:rPr>
            </w:r>
          </w:p>
        </w:tc>
        <w:tc>
          <w:tcPr>
            <w:tcBorders>
              <w:top w:color="000000" w:space="0" w:sz="6" w:val="single"/>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7E">
            <w:pPr>
              <w:keepNext w:val="1"/>
              <w:keepLines w:val="1"/>
              <w:spacing w:line="240" w:lineRule="auto"/>
              <w:jc w:val="center"/>
              <w:rPr>
                <w:rFonts w:ascii="Times" w:cs="Times" w:eastAsia="Times" w:hAnsi="Times"/>
                <w:sz w:val="20"/>
                <w:szCs w:val="20"/>
              </w:rPr>
            </w:pPr>
            <w:r w:rsidDel="00000000" w:rsidR="00000000" w:rsidRPr="00000000">
              <w:rPr>
                <w:rFonts w:ascii="Times New Roman" w:cs="Times" w:eastAsia="Times New Roman" w:hAnsi="Times New Roman"/>
                <w:b w:val="1"/>
                <w:bCs w:val="1"/>
                <w:sz w:val="18"/>
                <w:szCs w:val="20"/>
                <w:rtl w:val="0"/>
              </w:rPr>
              <w:t xml:space="preserve">Effect</w:t>
            </w:r>
            <w:r w:rsidDel="00000000" w:rsidR="00000000" w:rsidRPr="00000000">
              <w:rPr>
                <w:rFonts w:ascii="Times New Roman" w:hAnsi="Times New Roman" w:eastAsia="Times New Roman"/>
                <w:sz w:val="18"/>
                <w:rtl w:val="0"/>
              </w:rPr>
            </w:r>
          </w:p>
        </w:tc>
      </w:tr>
      <w:tr>
        <w:trPr>
          <w:cantSplit w:val="0"/>
          <w:tblHeader w:val="0"/>
        </w:trPr>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7F">
            <w:pPr>
              <w:keepNext w:val="1"/>
              <w:keepLines w:val="1"/>
              <w:spacing w:after="0" w:lineRule="auto" w:line="240"/>
              <w:jc w:val="left"/>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Leaf number</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0">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5.33 ± 1.75 (b)</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1">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28.83 ± 9.50 (a)</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2">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24.80 ± 12.93 (a)</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3">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21.50 ± 10.71 (a)</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4">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One-way ANOVA; F = 7.00</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5">
            <w:pPr>
              <w:keepNext w:val="1"/>
              <w:keepLines w:val="1"/>
              <w:spacing w:after="0" w:lineRule="auto" w:line="240"/>
              <w:jc w:val="center"/>
              <w:rPr>
                <w:rFonts w:ascii="Times" w:cs="Times" w:eastAsia="Times" w:hAnsi="Times"/>
                <w:b w:val="1"/>
                <w:bCs w:val="1"/>
                <w:i w:val="1"/>
                <w:iCs w:val="1"/>
                <w:sz w:val="20"/>
                <w:szCs w:val="20"/>
              </w:rPr>
            </w:pPr>
            <w:r w:rsidDel="00000000" w:rsidR="00000000" w:rsidRPr="00000000">
              <w:rPr>
                <w:rFonts w:ascii="Times New Roman" w:cs="Times" w:eastAsia="Times New Roman" w:hAnsi="Times New Roman"/>
                <w:b w:val="1"/>
                <w:bCs w:val="1"/>
                <w:i w:val="1"/>
                <w:iCs w:val="1"/>
                <w:sz w:val="18"/>
                <w:szCs w:val="20"/>
                <w:rtl w:val="0"/>
              </w:rPr>
              <w:t xml:space="preserve">0.0023</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6">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0.0027</w:t>
            </w:r>
          </w:p>
        </w:tc>
        <w:tc>
          <w:tcPr>
            <w:tcBorders>
              <w:top w:color="000000" w:space="0" w:sz="6"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7">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η² = 0.525</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8">
            <w:pPr>
              <w:keepNext w:val="1"/>
              <w:keepLines w:val="1"/>
              <w:spacing w:after="0" w:lineRule="auto" w:line="240"/>
              <w:jc w:val="left"/>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Max. leaf length (cm)</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9">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9.93 ± 1.60 (b)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A">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22.92 ± 1.96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B">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11.62 ± 2.12 (b)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C">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18.32 ± 4.79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D">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One-way ANOVA; F = 24.45</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E">
            <w:pPr>
              <w:keepNext w:val="1"/>
              <w:keepLines w:val="1"/>
              <w:spacing w:after="0" w:lineRule="auto" w:line="240"/>
              <w:jc w:val="center"/>
              <w:rPr>
                <w:rFonts w:ascii="Times" w:cs="Times" w:eastAsia="Times" w:hAnsi="Times"/>
                <w:b w:val="1"/>
                <w:bCs w:val="1"/>
                <w:i w:val="1"/>
                <w:iCs w:val="1"/>
                <w:sz w:val="20"/>
                <w:szCs w:val="20"/>
              </w:rPr>
            </w:pPr>
            <w:r w:rsidDel="00000000" w:rsidR="00000000" w:rsidRPr="00000000">
              <w:rPr>
                <w:rFonts w:ascii="Times New Roman" w:cs="Times" w:eastAsia="Times New Roman" w:hAnsi="Times New Roman"/>
                <w:b w:val="1"/>
                <w:bCs w:val="1"/>
                <w:i w:val="1"/>
                <w:iCs w:val="1"/>
                <w:sz w:val="18"/>
                <w:szCs w:val="20"/>
                <w:rtl w:val="0"/>
              </w:rPr>
              <w:t xml:space="preserve">&lt;0.0001</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8F">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&lt;0.0001</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0">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η² = 0.794</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1">
            <w:pPr>
              <w:keepNext w:val="1"/>
              <w:keepLines w:val="1"/>
              <w:spacing w:after="0" w:lineRule="auto" w:line="240"/>
              <w:jc w:val="left"/>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Shoot fresh mass (g)</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2">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3.49 ± 1.50 (b)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3">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61.67 ± 8.58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4">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13.94 ± 6.59 (ab)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5">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40.57 ± 27.17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6">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Kruskal-Wallis; H = 17.64</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7">
            <w:pPr>
              <w:keepNext w:val="1"/>
              <w:keepLines w:val="1"/>
              <w:spacing w:after="0" w:lineRule="auto" w:line="240"/>
              <w:jc w:val="center"/>
              <w:rPr>
                <w:rFonts w:ascii="Times" w:cs="Times" w:eastAsia="Times" w:hAnsi="Times"/>
                <w:b w:val="1"/>
                <w:bCs w:val="1"/>
                <w:i w:val="1"/>
                <w:iCs w:val="1"/>
                <w:sz w:val="20"/>
                <w:szCs w:val="20"/>
              </w:rPr>
            </w:pPr>
            <w:r w:rsidDel="00000000" w:rsidR="00000000" w:rsidRPr="00000000">
              <w:rPr>
                <w:rFonts w:ascii="Times New Roman" w:cs="Times" w:eastAsia="Times New Roman" w:hAnsi="Times New Roman"/>
                <w:b w:val="1"/>
                <w:bCs w:val="1"/>
                <w:i w:val="1"/>
                <w:iCs w:val="1"/>
                <w:sz w:val="18"/>
                <w:szCs w:val="20"/>
                <w:rtl w:val="0"/>
              </w:rPr>
              <w:t xml:space="preserve">0.0005</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8">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0.0012</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9">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ε² = 0.770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A">
            <w:pPr>
              <w:keepNext w:val="1"/>
              <w:keepLines w:val="1"/>
              <w:spacing w:after="0" w:lineRule="auto" w:line="240"/>
              <w:jc w:val="left"/>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Shoot dry mass (g)</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B">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0.65 ± 0.19 (c)</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C">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6.35 ± 1.18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D">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1.49 ± 1.18 (bc)</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E">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3.25 ± 2.13 (ab)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9F">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Kruskal-Wallis; H = 16.71</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0">
            <w:pPr>
              <w:keepNext w:val="1"/>
              <w:keepLines w:val="1"/>
              <w:spacing w:after="0" w:lineRule="auto" w:line="240"/>
              <w:jc w:val="center"/>
              <w:rPr>
                <w:rFonts w:ascii="Times" w:cs="Times" w:eastAsia="Times" w:hAnsi="Times"/>
                <w:b w:val="1"/>
                <w:bCs w:val="1"/>
                <w:i w:val="1"/>
                <w:iCs w:val="1"/>
                <w:sz w:val="20"/>
                <w:szCs w:val="20"/>
              </w:rPr>
            </w:pPr>
            <w:r w:rsidDel="00000000" w:rsidR="00000000" w:rsidRPr="00000000">
              <w:rPr>
                <w:rFonts w:ascii="Times New Roman" w:cs="Times" w:eastAsia="Times New Roman" w:hAnsi="Times New Roman"/>
                <w:b w:val="1"/>
                <w:bCs w:val="1"/>
                <w:i w:val="1"/>
                <w:iCs w:val="1"/>
                <w:sz w:val="18"/>
                <w:szCs w:val="20"/>
                <w:rtl w:val="0"/>
              </w:rPr>
              <w:t xml:space="preserve">0.0008</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1">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0.0014</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2">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ε² = 0.722</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3">
            <w:pPr>
              <w:keepNext w:val="1"/>
              <w:keepLines w:val="1"/>
              <w:spacing w:after="0" w:lineRule="auto" w:line="240"/>
              <w:jc w:val="left"/>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Root length (cm)</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4">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7.90 ± 1.60 (c)</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5">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40.17 ± 12.51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6">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10.82 ± 3.89 (c)</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7">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26.50 ± 8.02 (b)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8">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One-way ANOVA; F = 21.08</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9">
            <w:pPr>
              <w:keepNext w:val="1"/>
              <w:keepLines w:val="1"/>
              <w:spacing w:after="0" w:lineRule="auto" w:line="240"/>
              <w:jc w:val="center"/>
              <w:rPr>
                <w:rFonts w:ascii="Times" w:cs="Times" w:eastAsia="Times" w:hAnsi="Times"/>
                <w:b w:val="1"/>
                <w:bCs w:val="1"/>
                <w:i w:val="1"/>
                <w:iCs w:val="1"/>
                <w:sz w:val="20"/>
                <w:szCs w:val="20"/>
              </w:rPr>
            </w:pPr>
            <w:r w:rsidDel="00000000" w:rsidR="00000000" w:rsidRPr="00000000">
              <w:rPr>
                <w:rFonts w:ascii="Times New Roman" w:cs="Times" w:eastAsia="Times New Roman" w:hAnsi="Times New Roman"/>
                <w:b w:val="1"/>
                <w:bCs w:val="1"/>
                <w:i w:val="1"/>
                <w:iCs w:val="1"/>
                <w:sz w:val="18"/>
                <w:szCs w:val="20"/>
                <w:rtl w:val="0"/>
              </w:rPr>
              <w:t xml:space="preserve">&lt;0.0001</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A">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&lt;0.0001</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B">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η² = 0.769</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C">
            <w:pPr>
              <w:keepNext w:val="1"/>
              <w:keepLines w:val="1"/>
              <w:spacing w:after="0" w:lineRule="auto" w:line="240"/>
              <w:jc w:val="left"/>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Root fresh mass (g)</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D">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2.26 ± 3.01 (a)</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E">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8.76 ± 2.20 (b)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AF">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17.25 ± 36.30 (ab)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B0">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5.99 ± 5.59 (ab)</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B1">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Kruskal-Wallis; H = 9.13</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B2">
            <w:pPr>
              <w:keepNext w:val="1"/>
              <w:keepLines w:val="1"/>
              <w:spacing w:after="0" w:lineRule="auto" w:line="240"/>
              <w:jc w:val="center"/>
              <w:rPr>
                <w:rFonts w:ascii="Times" w:cs="Times" w:eastAsia="Times" w:hAnsi="Times"/>
                <w:b w:val="1"/>
                <w:bCs w:val="1"/>
                <w:i w:val="1"/>
                <w:iCs w:val="1"/>
                <w:sz w:val="20"/>
                <w:szCs w:val="20"/>
              </w:rPr>
            </w:pPr>
            <w:r w:rsidDel="00000000" w:rsidR="00000000" w:rsidRPr="00000000">
              <w:rPr>
                <w:rFonts w:ascii="Times New Roman" w:cs="Times" w:eastAsia="Times New Roman" w:hAnsi="Times New Roman"/>
                <w:b w:val="1"/>
                <w:bCs w:val="1"/>
                <w:i w:val="1"/>
                <w:iCs w:val="1"/>
                <w:sz w:val="18"/>
                <w:szCs w:val="20"/>
                <w:rtl w:val="0"/>
              </w:rPr>
              <w:t xml:space="preserve">0.0277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B3">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0.0277</w:t>
            </w:r>
          </w:p>
        </w:tc>
        <w:tc>
          <w:tcPr>
            <w:tcBorders>
              <w:top w:color="000000" w:space="0" w:sz="0" w:val="nil"/>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1B4">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ε² = 0.322</w:t>
            </w:r>
          </w:p>
        </w:tc>
      </w:tr>
      <w:tr>
        <w:trPr>
          <w:cantSplit w:val="0"/>
          <w:tblHeader w:val="0"/>
        </w:trPr>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B5">
            <w:pPr>
              <w:keepNext w:val="1"/>
              <w:keepLines w:val="1"/>
              <w:spacing w:after="0" w:lineRule="auto" w:line="240"/>
              <w:jc w:val="left"/>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Root dry mass (g)</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B6">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0.30 ± 0.25 (b)</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B7">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3.02 ± 1.15 (a)</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B8">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0.25 ± 0.10 (b)</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B9">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0.82 ± 0.43 (b)</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BA">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Welch ANOVA; F = 12.16</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BB">
            <w:pPr>
              <w:keepNext w:val="1"/>
              <w:keepLines w:val="1"/>
              <w:spacing w:after="0" w:lineRule="auto" w:line="240"/>
              <w:jc w:val="center"/>
              <w:rPr>
                <w:rFonts w:ascii="Times" w:cs="Times" w:eastAsia="Times" w:hAnsi="Times"/>
                <w:b w:val="1"/>
                <w:bCs w:val="1"/>
                <w:i w:val="1"/>
                <w:iCs w:val="1"/>
                <w:sz w:val="20"/>
                <w:szCs w:val="20"/>
              </w:rPr>
            </w:pPr>
            <w:r w:rsidDel="00000000" w:rsidR="00000000" w:rsidRPr="00000000">
              <w:rPr>
                <w:rFonts w:ascii="Times New Roman" w:cs="Times" w:eastAsia="Times New Roman" w:hAnsi="Times New Roman"/>
                <w:b w:val="1"/>
                <w:bCs w:val="1"/>
                <w:i w:val="1"/>
                <w:iCs w:val="1"/>
                <w:sz w:val="18"/>
                <w:szCs w:val="20"/>
                <w:rtl w:val="0"/>
              </w:rPr>
              <w:t xml:space="preserve">0.0018</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BC">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0.0026</w:t>
            </w:r>
          </w:p>
        </w:tc>
        <w:tc>
          <w:tcPr>
            <w:tcBorders>
              <w:top w:color="000000" w:space="0" w:sz="0" w:val="nil"/>
              <w:left w:color="000000" w:space="0" w:sz="0" w:val="nil"/>
              <w:bottom w:color="000000" w:space="0" w:sz="6" w:val="single"/>
              <w:right w:color="000000" w:space="0" w:sz="0" w:val="nil"/>
            </w:tcBorders>
            <w:shd w:fill="ffffff" w:val="clear"/>
            <w:vAlign w:val="center"/>
          </w:tcPr>
          <w:p w:rsidR="00000000" w:rsidDel="00000000" w:rsidP="00000000" w:rsidRDefault="00000000" w:rsidRPr="00000000" w14:paraId="000001BD">
            <w:pPr>
              <w:keepNext w:val="1"/>
              <w:keepLines w:val="1"/>
              <w:spacing w:after="0" w:lineRule="auto" w:line="240"/>
              <w:jc w:val="center"/>
              <w:rPr>
                <w:rFonts w:ascii="Times" w:cs="Times" w:eastAsia="Times" w:hAnsi="Times"/>
                <w:sz w:val="20"/>
                <w:szCs w:val="20"/>
              </w:rPr>
            </w:pPr>
            <w:r w:rsidDel="00000000" w:rsidR="00000000" w:rsidRPr="00000000">
              <w:rPr>
                <w:rFonts w:ascii="Times New Roman" w:cs="Times" w:eastAsia="Times New Roman" w:hAnsi="Times New Roman"/>
                <w:sz w:val="18"/>
                <w:szCs w:val="20"/>
                <w:rtl w:val="0"/>
              </w:rPr>
              <w:t xml:space="preserve">η² = 0.796</w:t>
            </w:r>
          </w:p>
        </w:tc>
      </w:tr>
    </w:tbl>
    <w:p w:rsidR="00000000" w:rsidDel="00000000" w:rsidP="00000000" w:rsidRDefault="00000000" w:rsidRPr="00000000" w14:paraId="000001BE">
      <w:pPr>
        <w:spacing w:after="60" w:before="80" w:lineRule="auto" w:line="240"/>
        <w:rPr>
          <w:rFonts w:ascii="Times" w:cs="Times" w:eastAsia="Times" w:hAnsi="Times"/>
        </w:rPr>
      </w:pPr>
      <w:r w:rsidDel="00000000" w:rsidR="00000000" w:rsidRPr="00000000">
        <w:rPr>
          <w:rFonts w:ascii="Times New Roman" w:cs="Times" w:eastAsia="Times New Roman" w:hAnsi="Times New Roman"/>
          <w:i w:val="1"/>
          <w:iCs w:val="1"/>
          <w:sz w:val="20"/>
          <w:szCs w:val="16"/>
          <w:rtl w:val="0"/>
        </w:rPr>
        <w:t xml:space="preserve">Letters in parentheses are endpoint-specific post-hoc groupings; treatments sharing a letter were not different in the selected pairwise procedure. BH p is the Benjamini–Hochberg-adjusted value across the seven endpoints within species.</w:t>
      </w:r>
      <w:r w:rsidDel="00000000" w:rsidR="00000000" w:rsidRPr="00000000">
        <w:rPr>
          <w:rFonts w:ascii="Times New Roman" w:hAnsi="Times New Roman" w:eastAsia="Times New Roman"/>
          <w:sz w:val="20"/>
          <w:rtl w:val="0"/>
        </w:rPr>
      </w:r>
    </w:p>
    <w:p w:rsidR="00000000" w:rsidDel="00000000" w:rsidP="00000000" w:rsidRDefault="00000000" w:rsidRPr="00000000" w14:paraId="000001BF">
      <w:pPr>
        <w:spacing w:after="60" w:before="80" w:lineRule="auto" w:line="240"/>
        <w:rPr>
          <w:rFonts w:ascii="Times" w:cs="Times" w:eastAsia="Times" w:hAnsi="Times"/>
          <w:i w:val="1"/>
          <w:iCs w:val="1"/>
          <w:sz w:val="16"/>
          <w:szCs w:val="16"/>
        </w:rPr>
      </w:pPr>
      <w:r w:rsidDel="00000000" w:rsidR="00000000" w:rsidRPr="00000000">
        <w:rPr>
          <w:rFonts w:ascii="Times New Roman" w:cs="Times" w:eastAsia="Times New Roman" w:hAnsi="Times New Roman"/>
          <w:i w:val="1"/>
          <w:iCs w:val="1"/>
          <w:sz w:val="20"/>
          <w:szCs w:val="16"/>
          <w:rtl w:val="0"/>
        </w:rPr>
        <w:t xml:space="preserve">Sample sizes: lettuce T1/T2/T4, n = 6 and T3, n = 4; arugula T1/T2/T4, n = 6 and T3, n = 5. Arugula root dry mass had n = 22 because one negative derived value was treated as missing. The primary arugula root-fresh-mass test retained the supplied 82.1866-g value; sensitivity analysis excluding it remained significant (Kruskal–Wallis H = 13.27, p = 0.0041, ε² = 0.571).</w:t>
      </w:r>
    </w:p>
    <w:p w:rsidR="00000000" w:rsidDel="00000000" w:rsidP="00000000" w:rsidRDefault="00000000" w:rsidRPr="00000000" w14:paraId="000001C0">
      <w:pPr>
        <w:pStyle w:val="Heading1"/>
        <w:spacing w:after="60" w:before="80" w:lineRule="auto" w:line="240"/>
        <w:rPr>
          <w:rFonts w:ascii="Times" w:cs="Times" w:eastAsia="Times" w:hAnsi="Times"/>
          <w:color w:val="000000"/>
        </w:rPr>
      </w:pPr>
      <w:bookmarkStart w:colFirst="0" w:colLast="0" w:name="_idi32jhvywl7" w:id="0"/>
      <w:bookmarkEnd w:id="0"/>
      <w:r w:rsidDel="00000000" w:rsidR="00000000" w:rsidRPr="00000000">
        <w:rPr>
          <w:rFonts w:ascii="Times New Roman" w:hAnsi="Times New Roman" w:eastAsia="Times New Roman"/>
          <w:sz w:val="20"/>
          <w:rtl w:val="0"/>
        </w:rPr>
      </w:r>
    </w:p>
    <w:p w:rsidR="00000000" w:rsidDel="00000000" w:rsidP="00000000" w:rsidRDefault="00000000" w:rsidRPr="00000000" w14:paraId="000001C1">
      <w:pPr>
        <w:pStyle w:val="Heading1"/>
        <w:spacing w:after="60" w:before="80" w:lineRule="auto" w:line="240"/>
        <w:rPr>
          <w:rFonts w:ascii="Times" w:cs="Times" w:eastAsia="Times" w:hAnsi="Times"/>
          <w:color w:val="000000"/>
        </w:rPr>
      </w:pPr>
      <w:bookmarkStart w:colFirst="0" w:colLast="0" w:name="_7nu0kev9niwf" w:id="1"/>
      <w:bookmarkEnd w:id="1"/>
      <w:r w:rsidDel="00000000" w:rsidR="00000000" w:rsidRPr="00000000">
        <w:rPr>
          <w:rFonts w:ascii="Times New Roman" w:hAnsi="Times New Roman" w:eastAsia="Times New Roman"/>
          <w:sz w:val="20"/>
        </w:rPr>
        <w:br w:type="page"/>
      </w:r>
      <w:r w:rsidDel="00000000" w:rsidR="00000000" w:rsidRPr="00000000">
        <w:rPr>
          <w:rFonts w:ascii="Times New Roman" w:hAnsi="Times New Roman" w:eastAsia="Times New Roman"/>
          <w:sz w:val="20"/>
          <w:rtl w:val="0"/>
        </w:rPr>
      </w:r>
    </w:p>
    <w:p w:rsidR="00000000" w:rsidDel="00000000" w:rsidP="00000000" w:rsidRDefault="00000000" w:rsidRPr="00000000" w14:paraId="000001C2">
      <w:pPr>
        <w:pStyle w:val="Heading1"/>
        <w:spacing w:after="60" w:before="80" w:lineRule="auto" w:line="240"/>
        <w:rPr>
          <w:rFonts w:ascii="Times" w:cs="Times" w:eastAsia="Times" w:hAnsi="Times"/>
          <w:color w:val="000000"/>
          <w:sz w:val="24"/>
          <w:szCs w:val="24"/>
        </w:rPr>
      </w:pPr>
      <w:bookmarkStart w:colFirst="0" w:colLast="0" w:name="_tl3bd3cv2ss3" w:id="2"/>
      <w:bookmarkEnd w:id="2"/>
      <w:r w:rsidDel="00000000" w:rsidR="00000000" w:rsidRPr="00000000">
        <w:rPr>
          <w:rFonts w:ascii="Times New Roman" w:cs="Times" w:eastAsia="Times New Roman" w:hAnsi="Times New Roman"/>
          <w:color w:val="000000"/>
          <w:sz w:val="20"/>
          <w:szCs w:val="24"/>
          <w:rtl w:val="0"/>
        </w:rPr>
        <w:t xml:space="preserve">Table S5. Recorded lime and mineral-fertilizer quantities in the greenhouse protocol</w:t>
      </w:r>
    </w:p>
    <w:p w:rsidR="00000000" w:rsidDel="00000000" w:rsidP="00000000" w:rsidRDefault="00000000" w:rsidRPr="00000000" w14:paraId="000001C3">
      <w:pPr>
        <w:spacing w:after="60" w:before="80" w:lineRule="auto" w:line="240"/>
        <w:rPr>
          <w:rFonts w:ascii="Times" w:cs="Times" w:eastAsia="Times" w:hAnsi="Times"/>
          <w:i w:val="1"/>
          <w:iCs w:val="1"/>
          <w:sz w:val="22"/>
          <w:szCs w:val="22"/>
        </w:rPr>
      </w:pPr>
      <w:r>
        <w:rPr>
          <w:rFonts w:ascii="Times New Roman" w:hAnsi="Times New Roman" w:eastAsia="Times New Roman"/>
          <w:sz w:val="20"/>
        </w:rPr>
        <w:t>Values and units are reproduced from Caldasso (2018). Urea, triple superphosphate, and KCl correspond to T3. The lime quantities apply to the lime-amended treatments. These records improve protocol transparency but do not recover the sludge amounts applied in T2 or T4 and do not establish N-equivalence.</w:t>
      </w:r>
    </w:p>
    <w:p w:rsidR="00000000" w:rsidDel="00000000" w:rsidP="00000000" w:rsidRDefault="00000000" w:rsidRPr="00000000" w14:paraId="000001C4">
      <w:pPr>
        <w:spacing w:after="60" w:before="80" w:lineRule="auto" w:line="240"/>
        <w:rPr>
          <w:rFonts w:ascii="Times" w:cs="Times" w:eastAsia="Times" w:hAnsi="Times"/>
          <w:i w:val="1"/>
          <w:iCs w:val="1"/>
          <w:sz w:val="22"/>
          <w:szCs w:val="22"/>
        </w:rPr>
      </w:pPr>
      <w:r w:rsidDel="00000000" w:rsidR="00000000" w:rsidRPr="00000000">
        <w:rPr>
          <w:rFonts w:ascii="Times New Roman" w:hAnsi="Times New Roman" w:eastAsia="Times New Roman"/>
          <w:sz w:val="20"/>
          <w:rtl w:val="0"/>
        </w:rPr>
      </w:r>
    </w:p>
    <w:tbl>
      <w:tblPr>
        <w:tblStyle w:val="Table6"/>
        <w:tblW w:w="142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52"/>
        <w:gridCol w:w="4752"/>
        <w:gridCol w:w="4752"/>
        <w:tblGridChange w:id="0">
          <w:tblGrid>
            <w:gridCol w:w="4752"/>
            <w:gridCol w:w="4752"/>
            <w:gridCol w:w="4752"/>
          </w:tblGrid>
        </w:tblGridChange>
      </w:tblGrid>
      <w:tr>
        <w:trPr>
          <w:cantSplit w:val="0"/>
          <w:tblHeader w:val="0"/>
        </w:trPr>
        <w:tc>
          <w:tcPr>
            <w:tcBorders>
              <w:top w:color="000000" w:space="0" w:sz="6" w:val="single"/>
              <w:left w:color="000000" w:space="0" w:sz="0" w:val="nil"/>
              <w:bottom w:color="000000" w:space="0" w:sz="6"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5">
            <w:pPr>
              <w:spacing w:after="0" w:line="240" w:lineRule="auto"/>
              <w:rPr>
                <w:rFonts w:ascii="Times" w:cs="Times" w:eastAsia="Times" w:hAnsi="Times"/>
                <w:b w:val="1"/>
                <w:bCs w:val="1"/>
                <w:sz w:val="22"/>
                <w:szCs w:val="22"/>
              </w:rPr>
            </w:pPr>
            <w:r w:rsidDel="00000000" w:rsidR="00000000" w:rsidRPr="00000000">
              <w:rPr>
                <w:rFonts w:ascii="Times New Roman" w:cs="Times" w:eastAsia="Times New Roman" w:hAnsi="Times New Roman"/>
                <w:b w:val="1"/>
                <w:bCs w:val="1"/>
                <w:sz w:val="18"/>
                <w:szCs w:val="22"/>
                <w:rtl w:val="0"/>
              </w:rPr>
              <w:t xml:space="preserve">Amendment</w:t>
            </w:r>
          </w:p>
        </w:tc>
        <w:tc>
          <w:tcPr>
            <w:tcBorders>
              <w:top w:color="000000" w:space="0" w:sz="6" w:val="single"/>
              <w:left w:color="000000" w:space="0" w:sz="0" w:val="nil"/>
              <w:bottom w:color="000000" w:space="0" w:sz="6"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6">
            <w:pPr>
              <w:spacing w:after="0" w:line="240" w:lineRule="auto"/>
              <w:rPr>
                <w:rFonts w:ascii="Times" w:cs="Times" w:eastAsia="Times" w:hAnsi="Times"/>
                <w:b w:val="1"/>
                <w:bCs w:val="1"/>
                <w:sz w:val="22"/>
                <w:szCs w:val="22"/>
              </w:rPr>
            </w:pPr>
            <w:r w:rsidDel="00000000" w:rsidR="00000000" w:rsidRPr="00000000">
              <w:rPr>
                <w:rFonts w:ascii="Times New Roman" w:cs="Times" w:eastAsia="Times New Roman" w:hAnsi="Times New Roman"/>
                <w:b w:val="1"/>
                <w:bCs w:val="1"/>
                <w:sz w:val="18"/>
                <w:szCs w:val="22"/>
                <w:rtl w:val="0"/>
              </w:rPr>
              <w:t xml:space="preserve">Arugula</w:t>
            </w:r>
          </w:p>
        </w:tc>
        <w:tc>
          <w:tcPr>
            <w:tcBorders>
              <w:top w:color="000000" w:space="0" w:sz="6" w:val="single"/>
              <w:left w:color="000000" w:space="0" w:sz="0" w:val="nil"/>
              <w:bottom w:color="000000" w:space="0" w:sz="6"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7">
            <w:pPr>
              <w:spacing w:after="0" w:line="240" w:lineRule="auto"/>
              <w:rPr>
                <w:rFonts w:ascii="Times" w:cs="Times" w:eastAsia="Times" w:hAnsi="Times"/>
                <w:b w:val="1"/>
                <w:bCs w:val="1"/>
                <w:sz w:val="22"/>
                <w:szCs w:val="22"/>
              </w:rPr>
            </w:pPr>
            <w:r w:rsidDel="00000000" w:rsidR="00000000" w:rsidRPr="00000000">
              <w:rPr>
                <w:rFonts w:ascii="Times New Roman" w:cs="Times" w:eastAsia="Times New Roman" w:hAnsi="Times New Roman"/>
                <w:b w:val="1"/>
                <w:bCs w:val="1"/>
                <w:sz w:val="18"/>
                <w:szCs w:val="22"/>
                <w:rtl w:val="0"/>
              </w:rPr>
              <w:t xml:space="preserve">Lettuce</w:t>
            </w:r>
          </w:p>
        </w:tc>
      </w:tr>
      <w:tr>
        <w:trPr>
          <w:cantSplit w:val="0"/>
          <w:tblHeader w:val="0"/>
        </w:trPr>
        <w:tc>
          <w:tcPr>
            <w:tcBorders>
              <w:top w:color="000000" w:space="0" w:sz="6" w:val="single"/>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8">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Urea (g L⁻¹)</w:t>
            </w:r>
          </w:p>
        </w:tc>
        <w:tc>
          <w:tcPr>
            <w:tcBorders>
              <w:top w:color="000000" w:space="0" w:sz="6" w:val="single"/>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9">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w:t>
            </w:r>
          </w:p>
        </w:tc>
        <w:tc>
          <w:tcPr>
            <w:tcBorders>
              <w:top w:color="000000" w:space="0" w:sz="6" w:val="single"/>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A">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B">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Triple superphosphate (g L⁻¹)</w:t>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C">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1.3</w:t>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D">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1.3</w:t>
            </w:r>
          </w:p>
        </w:tc>
      </w:tr>
      <w:tr>
        <w:trPr>
          <w:cantSplit w:val="0"/>
          <w:tblHeader w:val="0"/>
        </w:trPr>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E">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KCl (g L⁻¹)</w:t>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CF">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w:t>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D0">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1.0</w:t>
            </w:r>
          </w:p>
        </w:tc>
      </w:tr>
      <w:tr>
        <w:trPr>
          <w:cantSplit w:val="0"/>
          <w:tblHeader w:val="0"/>
        </w:trPr>
        <w:tc>
          <w:tcPr>
            <w:tcBorders>
              <w:top w:color="000000" w:space="0" w:sz="0" w:val="nil"/>
              <w:left w:color="000000" w:space="0" w:sz="0" w:val="nil"/>
              <w:bottom w:color="000000" w:space="0" w:sz="6"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D1">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Lime, PRNT 60.39 (g L⁻¹)</w:t>
            </w:r>
          </w:p>
        </w:tc>
        <w:tc>
          <w:tcPr>
            <w:tcBorders>
              <w:top w:color="000000" w:space="0" w:sz="0" w:val="nil"/>
              <w:left w:color="000000" w:space="0" w:sz="0" w:val="nil"/>
              <w:bottom w:color="000000" w:space="0" w:sz="6"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D2">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31.85</w:t>
            </w:r>
          </w:p>
        </w:tc>
        <w:tc>
          <w:tcPr>
            <w:tcBorders>
              <w:top w:color="000000" w:space="0" w:sz="0" w:val="nil"/>
              <w:left w:color="000000" w:space="0" w:sz="0" w:val="nil"/>
              <w:bottom w:color="000000" w:space="0" w:sz="6" w:val="single"/>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D3">
            <w:pPr>
              <w:spacing w:after="0" w:line="240" w:lineRule="auto"/>
              <w:rPr>
                <w:rFonts w:ascii="Times" w:cs="Times" w:eastAsia="Times" w:hAnsi="Times"/>
                <w:sz w:val="22"/>
                <w:szCs w:val="22"/>
              </w:rPr>
            </w:pPr>
            <w:r w:rsidDel="00000000" w:rsidR="00000000" w:rsidRPr="00000000">
              <w:rPr>
                <w:rFonts w:ascii="Times New Roman" w:cs="Times" w:eastAsia="Times New Roman" w:hAnsi="Times New Roman"/>
                <w:sz w:val="18"/>
                <w:szCs w:val="22"/>
                <w:rtl w:val="0"/>
              </w:rPr>
              <w:t xml:space="preserve">43.05</w:t>
            </w:r>
          </w:p>
        </w:tc>
      </w:tr>
    </w:tbl>
    <w:p w:rsidR="00000000" w:rsidDel="00000000" w:rsidP="00000000" w:rsidRDefault="00000000" w:rsidRPr="00000000" w14:paraId="000001D4">
      <w:pPr>
        <w:spacing w:line="240" w:lineRule="auto" w:after="60"/>
        <w:rPr>
          <w:rFonts w:ascii="Times" w:cs="Times" w:eastAsia="Times" w:hAnsi="Times"/>
          <w:sz w:val="22"/>
          <w:szCs w:val="22"/>
        </w:rPr>
      </w:pPr>
      <w:r w:rsidDel="00000000" w:rsidR="00000000" w:rsidRPr="00000000">
        <w:rPr>
          <w:rFonts w:ascii="Times New Roman" w:hAnsi="Times New Roman" w:eastAsia="Times New Roman"/>
          <w:sz w:val="20"/>
          <w:rtl w:val="0"/>
        </w:rPr>
      </w:r>
    </w:p>
    <w:p>
      <w:pPr>
        <w:spacing w:line="240" w:lineRule="auto" w:after="60"/>
      </w:pPr>
      <w:r>
        <w:rPr>
          <w:rFonts w:ascii="Times New Roman" w:hAnsi="Times New Roman" w:eastAsia="Times New Roman"/>
          <w:b/>
          <w:sz w:val="20"/>
        </w:rPr>
        <w:t>Reference</w:t>
      </w:r>
    </w:p>
    <w:p>
      <w:pPr>
        <w:spacing w:line="240" w:lineRule="auto" w:after="60"/>
      </w:pPr>
      <w:r>
        <w:rPr>
          <w:rFonts w:ascii="Times New Roman" w:hAnsi="Times New Roman" w:eastAsia="Times New Roman"/>
          <w:sz w:val="20"/>
        </w:rPr>
        <w:t>Caldasso, F. A. (2018). Avaliação da fitoxicidade de lodo de estação de tratamento de efluentes de indústria de pescado utilizando olerícolas como bioindicadores [Master’s dissertation, Universidade Federal de Pelotas]. Repositório Institucional da UFPel. http://guaiaca.ufpel.edu.br/xmlui/handle/prefix/18641</w:t>
      </w:r>
    </w:p>
    <w:sectPr>
      <w:pgSz w:h="12240" w:w="15840" w:orient="landscape"/>
      <w:pgMar w:bottom="792" w:top="792" w:left="792" w:right="79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1a5c4b"/>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1a5c4b"/>
      <w:sz w:val="24"/>
      <w:szCs w:val="24"/>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b w:val="0"/>
      <w:bCs w:val="0"/>
      <w:color w:val="1e1e1e"/>
      <w:sz w:val="48"/>
      <w:szCs w:val="48"/>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