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51ABD" w14:textId="4FF16F16" w:rsidR="005D5C4C" w:rsidRPr="002F0373" w:rsidRDefault="002F0373">
      <w:pPr>
        <w:spacing w:after="0" w:line="240" w:lineRule="auto"/>
        <w:rPr>
          <w:rFonts w:ascii="Times New Roman" w:hAnsi="Times New Roman" w:cs="Times New Roman"/>
          <w:sz w:val="24"/>
          <w:szCs w:val="24"/>
        </w:rPr>
      </w:pPr>
      <w:r w:rsidRPr="002F0373">
        <w:rPr>
          <w:rFonts w:ascii="Times New Roman" w:hAnsi="Times New Roman" w:cs="Times New Roman"/>
          <w:b/>
          <w:bCs/>
          <w:sz w:val="24"/>
          <w:szCs w:val="24"/>
        </w:rPr>
        <w:t>Supplemental Table S</w:t>
      </w:r>
      <w:r w:rsidRPr="002F0373">
        <w:rPr>
          <w:rFonts w:ascii="Times New Roman" w:eastAsia="新細明體" w:hAnsi="Times New Roman" w:cs="Times New Roman"/>
          <w:b/>
          <w:bCs/>
          <w:sz w:val="24"/>
          <w:szCs w:val="24"/>
          <w:lang w:eastAsia="zh-TW"/>
        </w:rPr>
        <w:t>1</w:t>
      </w:r>
      <w:r w:rsidRPr="002F0373">
        <w:rPr>
          <w:rFonts w:ascii="Times New Roman" w:hAnsi="Times New Roman" w:cs="Times New Roman"/>
          <w:b/>
          <w:sz w:val="24"/>
          <w:szCs w:val="24"/>
        </w:rPr>
        <w:t xml:space="preserve">. </w:t>
      </w:r>
      <w:r w:rsidR="003A03DD" w:rsidRPr="003A03DD">
        <w:rPr>
          <w:rFonts w:ascii="Times New Roman" w:eastAsia="新細明體" w:hAnsi="Times New Roman" w:cs="Times New Roman"/>
          <w:b/>
          <w:sz w:val="24"/>
          <w:szCs w:val="24"/>
          <w:lang w:eastAsia="zh-TW"/>
        </w:rPr>
        <w:t>Assessment Procedures and Measurement Properties of Outcome Measures</w:t>
      </w:r>
    </w:p>
    <w:tbl>
      <w:tblPr>
        <w:tblStyle w:val="aff2"/>
        <w:tblW w:w="9427" w:type="dxa"/>
        <w:jc w:val="center"/>
        <w:tblLook w:val="04A0" w:firstRow="1" w:lastRow="0" w:firstColumn="1" w:lastColumn="0" w:noHBand="0" w:noVBand="1"/>
      </w:tblPr>
      <w:tblGrid>
        <w:gridCol w:w="1995"/>
        <w:gridCol w:w="3716"/>
        <w:gridCol w:w="3716"/>
      </w:tblGrid>
      <w:tr w:rsidR="00AD40C5" w:rsidRPr="002F0373" w14:paraId="39559EC6" w14:textId="77777777" w:rsidTr="00AD40C5">
        <w:trPr>
          <w:trHeight w:val="134"/>
          <w:jc w:val="center"/>
        </w:trPr>
        <w:tc>
          <w:tcPr>
            <w:tcW w:w="1995" w:type="dxa"/>
            <w:tcMar>
              <w:top w:w="60" w:type="dxa"/>
              <w:left w:w="60" w:type="dxa"/>
              <w:bottom w:w="60" w:type="dxa"/>
              <w:right w:w="60" w:type="dxa"/>
            </w:tcMar>
          </w:tcPr>
          <w:p w14:paraId="026FBBCD" w14:textId="77777777" w:rsidR="00AD40C5" w:rsidRPr="004A02BD" w:rsidRDefault="00AD40C5">
            <w:pPr>
              <w:rPr>
                <w:rFonts w:ascii="Times New Roman" w:hAnsi="Times New Roman" w:cs="Times New Roman"/>
                <w:b/>
                <w:bCs/>
                <w:sz w:val="24"/>
                <w:szCs w:val="24"/>
              </w:rPr>
            </w:pPr>
            <w:r w:rsidRPr="004A02BD">
              <w:rPr>
                <w:rFonts w:ascii="Times New Roman" w:hAnsi="Times New Roman" w:cs="Times New Roman"/>
                <w:b/>
                <w:bCs/>
                <w:sz w:val="24"/>
                <w:szCs w:val="24"/>
              </w:rPr>
              <w:t>Outcome</w:t>
            </w:r>
          </w:p>
        </w:tc>
        <w:tc>
          <w:tcPr>
            <w:tcW w:w="3716" w:type="dxa"/>
          </w:tcPr>
          <w:p w14:paraId="7BBB665A" w14:textId="43FBE193" w:rsidR="00AD40C5" w:rsidRPr="004A02BD" w:rsidRDefault="00AD40C5">
            <w:pPr>
              <w:rPr>
                <w:rFonts w:ascii="Times New Roman" w:hAnsi="Times New Roman" w:cs="Times New Roman"/>
                <w:b/>
                <w:bCs/>
                <w:sz w:val="24"/>
                <w:szCs w:val="24"/>
              </w:rPr>
            </w:pPr>
            <w:r w:rsidRPr="004A02BD">
              <w:rPr>
                <w:rFonts w:ascii="Times New Roman" w:hAnsi="Times New Roman" w:cs="Times New Roman"/>
                <w:b/>
                <w:bCs/>
                <w:sz w:val="24"/>
                <w:szCs w:val="24"/>
              </w:rPr>
              <w:t>Assessment procedures</w:t>
            </w:r>
          </w:p>
        </w:tc>
        <w:tc>
          <w:tcPr>
            <w:tcW w:w="3716" w:type="dxa"/>
            <w:tcMar>
              <w:top w:w="60" w:type="dxa"/>
              <w:left w:w="60" w:type="dxa"/>
              <w:bottom w:w="60" w:type="dxa"/>
              <w:right w:w="60" w:type="dxa"/>
            </w:tcMar>
          </w:tcPr>
          <w:p w14:paraId="433DEA63" w14:textId="066F6D29" w:rsidR="00AD40C5" w:rsidRPr="004A02BD" w:rsidRDefault="00AD40C5">
            <w:pPr>
              <w:rPr>
                <w:rFonts w:ascii="Times New Roman" w:hAnsi="Times New Roman" w:cs="Times New Roman"/>
                <w:b/>
                <w:bCs/>
                <w:sz w:val="24"/>
                <w:szCs w:val="24"/>
              </w:rPr>
            </w:pPr>
            <w:r w:rsidRPr="004A02BD">
              <w:rPr>
                <w:rFonts w:ascii="Times New Roman" w:hAnsi="Times New Roman" w:cs="Times New Roman"/>
                <w:b/>
                <w:bCs/>
                <w:sz w:val="24"/>
                <w:szCs w:val="24"/>
              </w:rPr>
              <w:t>Measurement properties</w:t>
            </w:r>
          </w:p>
        </w:tc>
      </w:tr>
      <w:tr w:rsidR="00AD40C5" w:rsidRPr="002F0373" w14:paraId="6B48C2D5" w14:textId="77777777" w:rsidTr="00AD40C5">
        <w:trPr>
          <w:trHeight w:val="1045"/>
          <w:jc w:val="center"/>
        </w:trPr>
        <w:tc>
          <w:tcPr>
            <w:tcW w:w="1995" w:type="dxa"/>
            <w:tcMar>
              <w:top w:w="60" w:type="dxa"/>
              <w:left w:w="60" w:type="dxa"/>
              <w:bottom w:w="60" w:type="dxa"/>
              <w:right w:w="60" w:type="dxa"/>
            </w:tcMar>
          </w:tcPr>
          <w:p w14:paraId="56D5111F" w14:textId="2968CB2D" w:rsidR="00AD40C5" w:rsidRPr="004A02BD" w:rsidRDefault="00AD40C5">
            <w:pPr>
              <w:rPr>
                <w:rFonts w:ascii="Times New Roman" w:eastAsia="新細明體" w:hAnsi="Times New Roman" w:cs="Times New Roman"/>
                <w:sz w:val="24"/>
                <w:szCs w:val="24"/>
                <w:lang w:eastAsia="zh-TW"/>
              </w:rPr>
            </w:pPr>
            <w:r w:rsidRPr="004A02BD">
              <w:rPr>
                <w:rFonts w:ascii="Times New Roman" w:hAnsi="Times New Roman" w:cs="Times New Roman"/>
                <w:sz w:val="24"/>
                <w:szCs w:val="24"/>
              </w:rPr>
              <w:t>C</w:t>
            </w:r>
            <w:r w:rsidRPr="004A02BD">
              <w:rPr>
                <w:rFonts w:ascii="Times New Roman" w:eastAsia="新細明體" w:hAnsi="Times New Roman" w:cs="Times New Roman"/>
                <w:sz w:val="24"/>
                <w:szCs w:val="24"/>
                <w:lang w:eastAsia="zh-TW"/>
              </w:rPr>
              <w:t>RF</w:t>
            </w:r>
          </w:p>
        </w:tc>
        <w:tc>
          <w:tcPr>
            <w:tcW w:w="3716" w:type="dxa"/>
          </w:tcPr>
          <w:p w14:paraId="7D25E59C" w14:textId="0210CF0B" w:rsidR="00AD40C5" w:rsidRPr="004A02BD" w:rsidRDefault="004D115B">
            <w:pPr>
              <w:rPr>
                <w:rFonts w:ascii="Times New Roman" w:eastAsia="新細明體" w:hAnsi="Times New Roman" w:cs="Times New Roman"/>
                <w:color w:val="000000"/>
                <w:sz w:val="24"/>
                <w:szCs w:val="24"/>
                <w:lang w:eastAsia="zh-TW"/>
              </w:rPr>
            </w:pPr>
            <w:r w:rsidRPr="004A02BD">
              <w:rPr>
                <w:rFonts w:ascii="Times New Roman" w:eastAsia="Arial" w:hAnsi="Times New Roman" w:cs="Times New Roman"/>
                <w:color w:val="000000" w:themeColor="text1"/>
                <w:sz w:val="24"/>
                <w:szCs w:val="24"/>
              </w:rPr>
              <w:t xml:space="preserve">Baseline resting heart rate, resting systolic blood pressure, and diastolic blood pressure were recorded </w:t>
            </w:r>
            <w:r w:rsidRPr="004A02BD">
              <w:rPr>
                <w:rFonts w:ascii="Times New Roman" w:eastAsia="新細明體" w:hAnsi="Times New Roman" w:cs="Times New Roman"/>
                <w:color w:val="000000" w:themeColor="text1"/>
                <w:sz w:val="24"/>
                <w:szCs w:val="24"/>
              </w:rPr>
              <w:t>before</w:t>
            </w:r>
            <w:r w:rsidRPr="004A02BD">
              <w:rPr>
                <w:rFonts w:ascii="Times New Roman" w:eastAsia="Arial" w:hAnsi="Times New Roman" w:cs="Times New Roman"/>
                <w:color w:val="000000" w:themeColor="text1"/>
                <w:sz w:val="24"/>
                <w:szCs w:val="24"/>
              </w:rPr>
              <w:t xml:space="preserve"> the exercise phase of CPET. CRF was </w:t>
            </w:r>
            <w:r w:rsidRPr="004A02BD">
              <w:rPr>
                <w:rFonts w:ascii="Times New Roman" w:eastAsia="新細明體" w:hAnsi="Times New Roman" w:cs="Times New Roman"/>
                <w:color w:val="000000" w:themeColor="text1"/>
                <w:sz w:val="24"/>
                <w:szCs w:val="24"/>
              </w:rPr>
              <w:t>assessed</w:t>
            </w:r>
            <w:r w:rsidRPr="004A02BD">
              <w:rPr>
                <w:rFonts w:ascii="Times New Roman" w:eastAsia="Arial" w:hAnsi="Times New Roman" w:cs="Times New Roman"/>
                <w:color w:val="000000" w:themeColor="text1"/>
                <w:sz w:val="24"/>
                <w:szCs w:val="24"/>
              </w:rPr>
              <w:t xml:space="preserve"> using CPET on a cycling ergometer (</w:t>
            </w:r>
            <w:r w:rsidRPr="004A02BD">
              <w:rPr>
                <w:rFonts w:ascii="Times New Roman" w:eastAsia="新細明體" w:hAnsi="Times New Roman" w:cs="Times New Roman"/>
                <w:color w:val="000000" w:themeColor="text1"/>
                <w:sz w:val="24"/>
                <w:szCs w:val="24"/>
                <w:lang w:val="en-GB"/>
              </w:rPr>
              <w:t>MGC Ultima CardiO2</w:t>
            </w:r>
            <w:r w:rsidRPr="004A02BD">
              <w:rPr>
                <w:rFonts w:ascii="Times New Roman" w:eastAsia="Arial" w:hAnsi="Times New Roman" w:cs="Times New Roman"/>
                <w:color w:val="000000" w:themeColor="text1"/>
                <w:sz w:val="24"/>
                <w:szCs w:val="24"/>
              </w:rPr>
              <w:t>)</w:t>
            </w:r>
            <w:r w:rsidRPr="004A02BD">
              <w:rPr>
                <w:rFonts w:ascii="Times New Roman" w:eastAsia="Arial" w:hAnsi="Times New Roman" w:cs="Times New Roman"/>
                <w:color w:val="000000" w:themeColor="text1"/>
                <w:sz w:val="24"/>
                <w:szCs w:val="24"/>
                <w:vertAlign w:val="superscript"/>
              </w:rPr>
              <w:t xml:space="preserve"> </w:t>
            </w:r>
            <w:r w:rsidRPr="004A02BD">
              <w:rPr>
                <w:rFonts w:ascii="Times New Roman" w:eastAsia="Arial" w:hAnsi="Times New Roman" w:cs="Times New Roman"/>
                <w:color w:val="000000" w:themeColor="text1"/>
                <w:sz w:val="24"/>
                <w:szCs w:val="24"/>
              </w:rPr>
              <w:t>with a ramp protocol.</w:t>
            </w:r>
            <w:r w:rsidR="004A02BD" w:rsidRPr="004A02BD">
              <w:rPr>
                <w:rFonts w:ascii="Times New Roman" w:eastAsia="新細明體" w:hAnsi="Times New Roman" w:cs="Times New Roman"/>
                <w:color w:val="000000" w:themeColor="text1"/>
                <w:sz w:val="24"/>
                <w:szCs w:val="24"/>
                <w:lang w:eastAsia="zh-TW"/>
              </w:rPr>
              <w:t xml:space="preserve"> </w:t>
            </w:r>
            <w:r w:rsidRPr="004A02BD">
              <w:rPr>
                <w:rFonts w:ascii="Times New Roman" w:eastAsia="Arial" w:hAnsi="Times New Roman" w:cs="Times New Roman"/>
                <w:color w:val="000000" w:themeColor="text1"/>
                <w:sz w:val="24"/>
                <w:szCs w:val="24"/>
              </w:rPr>
              <w:t xml:space="preserve">The workload increased by 10 W/min, and participants were instructed to maintain a cadence of 60 rotations per minute. The test was </w:t>
            </w:r>
            <w:r w:rsidRPr="004A02BD">
              <w:rPr>
                <w:rFonts w:ascii="Times New Roman" w:eastAsia="新細明體" w:hAnsi="Times New Roman" w:cs="Times New Roman"/>
                <w:color w:val="000000" w:themeColor="text1"/>
                <w:sz w:val="24"/>
                <w:szCs w:val="24"/>
              </w:rPr>
              <w:t xml:space="preserve">conducted and </w:t>
            </w:r>
            <w:r w:rsidRPr="004A02BD">
              <w:rPr>
                <w:rFonts w:ascii="Times New Roman" w:eastAsia="Arial" w:hAnsi="Times New Roman" w:cs="Times New Roman"/>
                <w:color w:val="000000" w:themeColor="text1"/>
                <w:sz w:val="24"/>
                <w:szCs w:val="24"/>
              </w:rPr>
              <w:t>supervised by a physiatrist and continued until participants achieved maximal exertion, defined as a RER ≥1.1 or fulfillment of other predefined physiological criteria</w:t>
            </w:r>
            <w:r w:rsidRPr="004A02BD">
              <w:rPr>
                <w:rFonts w:ascii="Times New Roman" w:eastAsia="Arial" w:hAnsi="Times New Roman" w:cs="Times New Roman"/>
                <w:color w:val="000000" w:themeColor="text1"/>
                <w:sz w:val="24"/>
                <w:szCs w:val="24"/>
              </w:rPr>
              <w:fldChar w:fldCharType="begin"/>
            </w:r>
            <w:r w:rsidRPr="004A02BD">
              <w:rPr>
                <w:rFonts w:ascii="Times New Roman" w:eastAsia="Arial" w:hAnsi="Times New Roman" w:cs="Times New Roman"/>
                <w:color w:val="000000" w:themeColor="text1"/>
                <w:sz w:val="24"/>
                <w:szCs w:val="24"/>
              </w:rPr>
              <w:instrText xml:space="preserve"> ADDIN EN.CITE &lt;EndNote&gt;&lt;Cite&gt;&lt;Author&gt;Gary Liguori&lt;/Author&gt;&lt;Year&gt;2022&lt;/Year&gt;&lt;RecNum&gt;92&lt;/RecNum&gt;&lt;DisplayText&gt;&lt;style face="superscript"&gt;1&lt;/style&gt;&lt;/DisplayText&gt;&lt;record&gt;&lt;rec-number&gt;92&lt;/rec-number&gt;&lt;foreign-keys&gt;&lt;key app="EN" db-id="5erpxzzw25ass2e5sw05vvprttf9axrzwxrx" timestamp="1684252369"&gt;92&lt;/key&gt;&lt;/foreign-keys&gt;&lt;ref-type name="Book"&gt;6&lt;/ref-type&gt;&lt;contributors&gt;&lt;authors&gt;&lt;author&gt;Gary Liguori, Yuri Feito, Charles Fountaine, Brad A. Roy&lt;/author&gt;&lt;/authors&gt;&lt;/contributors&gt;&lt;titles&gt;&lt;title&gt;ACSM&amp;apos;s Guidelines for Exercise Testing and Prescription 11th Edition&lt;/title&gt;&lt;/titles&gt;&lt;edition&gt;11th&lt;/edition&gt;&lt;dates&gt;&lt;year&gt;2022&lt;/year&gt;&lt;/dates&gt;&lt;publisher&gt;Wolters Kluwer Health&lt;/publisher&gt;&lt;isbn&gt;9781975150228, 1975150228&lt;/isbn&gt;&lt;urls&gt;&lt;/urls&gt;&lt;/record&gt;&lt;/Cite&gt;&lt;/EndNote&gt;</w:instrText>
            </w:r>
            <w:r w:rsidRPr="004A02BD">
              <w:rPr>
                <w:rFonts w:ascii="Times New Roman" w:eastAsia="Arial" w:hAnsi="Times New Roman" w:cs="Times New Roman"/>
                <w:color w:val="000000" w:themeColor="text1"/>
                <w:sz w:val="24"/>
                <w:szCs w:val="24"/>
              </w:rPr>
              <w:fldChar w:fldCharType="separate"/>
            </w:r>
            <w:r w:rsidRPr="004A02BD">
              <w:rPr>
                <w:rFonts w:ascii="Times New Roman" w:eastAsia="Arial" w:hAnsi="Times New Roman" w:cs="Times New Roman"/>
                <w:noProof/>
                <w:color w:val="000000" w:themeColor="text1"/>
                <w:sz w:val="24"/>
                <w:szCs w:val="24"/>
                <w:vertAlign w:val="superscript"/>
              </w:rPr>
              <w:t>1</w:t>
            </w:r>
            <w:r w:rsidRPr="004A02BD">
              <w:rPr>
                <w:rFonts w:ascii="Times New Roman" w:eastAsia="Arial" w:hAnsi="Times New Roman" w:cs="Times New Roman"/>
                <w:color w:val="000000" w:themeColor="text1"/>
                <w:sz w:val="24"/>
                <w:szCs w:val="24"/>
              </w:rPr>
              <w:fldChar w:fldCharType="end"/>
            </w:r>
            <w:r w:rsidRPr="004A02BD">
              <w:rPr>
                <w:rFonts w:ascii="Times New Roman" w:eastAsia="Arial" w:hAnsi="Times New Roman" w:cs="Times New Roman"/>
                <w:color w:val="000000" w:themeColor="text1"/>
                <w:sz w:val="24"/>
                <w:szCs w:val="24"/>
              </w:rPr>
              <w:t>.</w:t>
            </w:r>
          </w:p>
        </w:tc>
        <w:tc>
          <w:tcPr>
            <w:tcW w:w="3716" w:type="dxa"/>
            <w:tcMar>
              <w:top w:w="60" w:type="dxa"/>
              <w:left w:w="60" w:type="dxa"/>
              <w:bottom w:w="60" w:type="dxa"/>
              <w:right w:w="60" w:type="dxa"/>
            </w:tcMar>
          </w:tcPr>
          <w:p w14:paraId="4F181E21" w14:textId="3773AD3C" w:rsidR="00AD40C5" w:rsidRPr="004A02BD" w:rsidRDefault="004A02BD">
            <w:pPr>
              <w:rPr>
                <w:rFonts w:ascii="Times New Roman" w:eastAsia="新細明體" w:hAnsi="Times New Roman" w:cs="Times New Roman"/>
                <w:sz w:val="24"/>
                <w:szCs w:val="24"/>
                <w:lang w:eastAsia="zh-TW"/>
              </w:rPr>
            </w:pPr>
            <w:r w:rsidRPr="004A02BD">
              <w:rPr>
                <w:rFonts w:ascii="Times New Roman" w:eastAsia="Arial" w:hAnsi="Times New Roman" w:cs="Times New Roman"/>
                <w:color w:val="000000"/>
                <w:sz w:val="24"/>
                <w:szCs w:val="24"/>
              </w:rPr>
              <w:t>CPET is the gold-standard method for assessing CRF. Equipment calibration was performed before each test, and routine maintenance was conducted every 3 months to ensure measurement accuracy.</w:t>
            </w:r>
          </w:p>
        </w:tc>
      </w:tr>
      <w:tr w:rsidR="00AD40C5" w:rsidRPr="002F0373" w14:paraId="7A51EA3B" w14:textId="77777777" w:rsidTr="00AD40C5">
        <w:trPr>
          <w:trHeight w:val="3127"/>
          <w:jc w:val="center"/>
        </w:trPr>
        <w:tc>
          <w:tcPr>
            <w:tcW w:w="1995" w:type="dxa"/>
            <w:tcMar>
              <w:top w:w="60" w:type="dxa"/>
              <w:left w:w="60" w:type="dxa"/>
              <w:bottom w:w="60" w:type="dxa"/>
              <w:right w:w="60" w:type="dxa"/>
            </w:tcMar>
          </w:tcPr>
          <w:p w14:paraId="61676654" w14:textId="77777777" w:rsidR="00AD40C5" w:rsidRPr="004A02BD" w:rsidRDefault="00AD40C5">
            <w:pPr>
              <w:rPr>
                <w:rFonts w:ascii="Times New Roman" w:hAnsi="Times New Roman" w:cs="Times New Roman"/>
                <w:sz w:val="24"/>
                <w:szCs w:val="24"/>
              </w:rPr>
            </w:pPr>
            <w:r w:rsidRPr="004A02BD">
              <w:rPr>
                <w:rFonts w:ascii="Times New Roman" w:hAnsi="Times New Roman" w:cs="Times New Roman"/>
                <w:sz w:val="24"/>
                <w:szCs w:val="24"/>
              </w:rPr>
              <w:t>Gait parameters</w:t>
            </w:r>
          </w:p>
        </w:tc>
        <w:tc>
          <w:tcPr>
            <w:tcW w:w="3716" w:type="dxa"/>
          </w:tcPr>
          <w:p w14:paraId="7243D50D" w14:textId="5BE92376" w:rsidR="00AD40C5" w:rsidRPr="004A02BD" w:rsidRDefault="004D115B">
            <w:pPr>
              <w:rPr>
                <w:rFonts w:ascii="Times New Roman" w:hAnsi="Times New Roman" w:cs="Times New Roman"/>
                <w:sz w:val="24"/>
                <w:szCs w:val="24"/>
              </w:rPr>
            </w:pPr>
            <w:r w:rsidRPr="004A02BD">
              <w:rPr>
                <w:rFonts w:ascii="Times New Roman" w:eastAsia="新細明體" w:hAnsi="Times New Roman" w:cs="Times New Roman"/>
                <w:iCs/>
                <w:color w:val="000000" w:themeColor="text1"/>
                <w:sz w:val="24"/>
                <w:szCs w:val="24"/>
              </w:rPr>
              <w:t>The Timed Up and Go (TUG) test was used to evaluate gait parameters. Participants were seated in a standard armchair with a 3-m line marked on the floor. They were instructed to stand up, walk at their usual pace for 3 m, turnaround, walk back to the chair, and sit down. During the test, participants wore knee braces from the KNEESUP Compact Rehabilitation System on both knees. The system incorporates Smart Core motion trackers that precisely track movement, and the collected data were processed using the METASENS analysis software to generate gait parameters, including walking speed (m/s) and cadence (steps/min).</w:t>
            </w:r>
          </w:p>
        </w:tc>
        <w:tc>
          <w:tcPr>
            <w:tcW w:w="3716" w:type="dxa"/>
            <w:tcMar>
              <w:top w:w="60" w:type="dxa"/>
              <w:left w:w="60" w:type="dxa"/>
              <w:bottom w:w="60" w:type="dxa"/>
              <w:right w:w="60" w:type="dxa"/>
            </w:tcMar>
          </w:tcPr>
          <w:p w14:paraId="499F2B6E" w14:textId="31E67C85" w:rsidR="00AD40C5" w:rsidRPr="004A02BD" w:rsidRDefault="00AD40C5">
            <w:pPr>
              <w:rPr>
                <w:rFonts w:ascii="Times New Roman" w:hAnsi="Times New Roman" w:cs="Times New Roman"/>
                <w:sz w:val="24"/>
                <w:szCs w:val="24"/>
              </w:rPr>
            </w:pPr>
            <w:r w:rsidRPr="004A02BD">
              <w:rPr>
                <w:rFonts w:ascii="Times New Roman" w:hAnsi="Times New Roman" w:cs="Times New Roman"/>
                <w:sz w:val="24"/>
                <w:szCs w:val="24"/>
              </w:rPr>
              <w:t>Gait parameters generated by the METASENS analysis software were validated against a three-dimensional motion capture system (Qualisys AB, Göteborg, Sweden) using data from eight healthy adults who completed three 6-m walking trials. Criterion validity was evaluated using Bland–Altman analysis and measurement accuracy. All gait parameters were within the 95% limits of agreement, and the primary gait variables demonstrated accuracies exceeding 90%.</w:t>
            </w:r>
          </w:p>
        </w:tc>
      </w:tr>
      <w:tr w:rsidR="00AD40C5" w:rsidRPr="002F0373" w14:paraId="5E51992F" w14:textId="77777777" w:rsidTr="00AD40C5">
        <w:trPr>
          <w:trHeight w:val="1045"/>
          <w:jc w:val="center"/>
        </w:trPr>
        <w:tc>
          <w:tcPr>
            <w:tcW w:w="1995" w:type="dxa"/>
            <w:tcMar>
              <w:top w:w="60" w:type="dxa"/>
              <w:left w:w="60" w:type="dxa"/>
              <w:bottom w:w="60" w:type="dxa"/>
              <w:right w:w="60" w:type="dxa"/>
            </w:tcMar>
          </w:tcPr>
          <w:p w14:paraId="3393E061" w14:textId="77777777" w:rsidR="00AD40C5" w:rsidRPr="004A02BD" w:rsidRDefault="00AD40C5">
            <w:pPr>
              <w:rPr>
                <w:rFonts w:ascii="Times New Roman" w:hAnsi="Times New Roman" w:cs="Times New Roman"/>
                <w:sz w:val="24"/>
                <w:szCs w:val="24"/>
              </w:rPr>
            </w:pPr>
            <w:r w:rsidRPr="004A02BD">
              <w:rPr>
                <w:rFonts w:ascii="Times New Roman" w:hAnsi="Times New Roman" w:cs="Times New Roman"/>
                <w:sz w:val="24"/>
                <w:szCs w:val="24"/>
              </w:rPr>
              <w:t>Long COVID symptoms</w:t>
            </w:r>
          </w:p>
        </w:tc>
        <w:tc>
          <w:tcPr>
            <w:tcW w:w="3716" w:type="dxa"/>
          </w:tcPr>
          <w:p w14:paraId="5DDC9F1E" w14:textId="1BDD8CB9" w:rsidR="00AD40C5" w:rsidRPr="004A02BD" w:rsidRDefault="004D115B">
            <w:pPr>
              <w:rPr>
                <w:rFonts w:ascii="Times New Roman" w:eastAsia="新細明體" w:hAnsi="Times New Roman" w:cs="Times New Roman"/>
                <w:sz w:val="24"/>
                <w:szCs w:val="24"/>
                <w:lang w:eastAsia="zh-TW"/>
              </w:rPr>
            </w:pPr>
            <w:r w:rsidRPr="004A02BD">
              <w:rPr>
                <w:rFonts w:ascii="Times New Roman" w:eastAsia="Arial" w:hAnsi="Times New Roman" w:cs="Times New Roman"/>
                <w:color w:val="000000" w:themeColor="text1"/>
                <w:sz w:val="24"/>
                <w:szCs w:val="24"/>
              </w:rPr>
              <w:t>A structured checklist was used to systematically identify long COVID symptoms based on the</w:t>
            </w:r>
            <w:r w:rsidRPr="004A02BD">
              <w:rPr>
                <w:rFonts w:ascii="Times New Roman" w:eastAsia="新細明體" w:hAnsi="Times New Roman" w:cs="Times New Roman"/>
                <w:color w:val="000000" w:themeColor="text1"/>
                <w:sz w:val="24"/>
                <w:szCs w:val="24"/>
              </w:rPr>
              <w:t xml:space="preserve"> based on the Centers for Disease Control and </w:t>
            </w:r>
            <w:r w:rsidRPr="004A02BD">
              <w:rPr>
                <w:rFonts w:ascii="Times New Roman" w:eastAsia="新細明體" w:hAnsi="Times New Roman" w:cs="Times New Roman"/>
                <w:color w:val="000000" w:themeColor="text1"/>
                <w:sz w:val="24"/>
                <w:szCs w:val="24"/>
              </w:rPr>
              <w:lastRenderedPageBreak/>
              <w:t>Prevention (CDC) description of post-COVID conditions</w:t>
            </w:r>
            <w:r w:rsidRPr="004A02BD">
              <w:rPr>
                <w:rFonts w:ascii="Times New Roman" w:eastAsia="新細明體" w:hAnsi="Times New Roman" w:cs="Times New Roman"/>
                <w:color w:val="000000" w:themeColor="text1"/>
                <w:sz w:val="24"/>
                <w:szCs w:val="24"/>
              </w:rPr>
              <w:fldChar w:fldCharType="begin"/>
            </w:r>
            <w:r w:rsidRPr="004A02BD">
              <w:rPr>
                <w:rFonts w:ascii="Times New Roman" w:eastAsia="新細明體" w:hAnsi="Times New Roman" w:cs="Times New Roman"/>
                <w:color w:val="000000" w:themeColor="text1"/>
                <w:sz w:val="24"/>
                <w:szCs w:val="24"/>
              </w:rPr>
              <w:instrText xml:space="preserve"> ADDIN EN.CITE &lt;EndNote&gt;&lt;Cite&gt;&lt;Author&gt;Prevention&lt;/Author&gt;&lt;Year&gt;2022&lt;/Year&gt;&lt;RecNum&gt;204&lt;/RecNum&gt;&lt;DisplayText&gt;&lt;style face="superscript"&gt;2&lt;/style&gt;&lt;/DisplayText&gt;&lt;record&gt;&lt;rec-number&gt;204&lt;/rec-number&gt;&lt;foreign-keys&gt;&lt;key app="EN" db-id="5erpxzzw25ass2e5sw05vvprttf9axrzwxrx" timestamp="1778997647"&gt;204&lt;/key&gt;&lt;/foreign-keys&gt;&lt;ref-type name="Web Page"&gt;12&lt;/ref-type&gt;&lt;contributors&gt;&lt;authors&gt;&lt;author&gt;Centers for Disease Control and Prevention&lt;/author&gt;&lt;/authors&gt;&lt;/contributors&gt;&lt;titles&gt;&lt;title&gt;Post-COVID Conditions: Information for Healthcare Providers&lt;/title&gt;&lt;/titles&gt;&lt;number&gt;May 17, 2026&lt;/number&gt;&lt;dates&gt;&lt;year&gt;2022&lt;/year&gt;&lt;pub-dates&gt;&lt;date&gt;Dec 16, 2022&lt;/date&gt;&lt;/pub-dates&gt;&lt;/dates&gt;&lt;urls&gt;&lt;related-urls&gt;&lt;url&gt;https://archive.cdc.gov/#/details?url=https://www.cdc.gov/coronavirus/2019-ncov/hcp/clinical-care/post-covid-conditions.html&lt;/url&gt;&lt;/related-urls&gt;&lt;/urls&gt;&lt;/record&gt;&lt;/Cite&gt;&lt;/EndNote&gt;</w:instrText>
            </w:r>
            <w:r w:rsidRPr="004A02BD">
              <w:rPr>
                <w:rFonts w:ascii="Times New Roman" w:eastAsia="新細明體" w:hAnsi="Times New Roman" w:cs="Times New Roman"/>
                <w:color w:val="000000" w:themeColor="text1"/>
                <w:sz w:val="24"/>
                <w:szCs w:val="24"/>
              </w:rPr>
              <w:fldChar w:fldCharType="separate"/>
            </w:r>
            <w:r w:rsidRPr="004A02BD">
              <w:rPr>
                <w:rFonts w:ascii="Times New Roman" w:eastAsia="新細明體" w:hAnsi="Times New Roman" w:cs="Times New Roman"/>
                <w:noProof/>
                <w:color w:val="000000" w:themeColor="text1"/>
                <w:sz w:val="24"/>
                <w:szCs w:val="24"/>
                <w:vertAlign w:val="superscript"/>
              </w:rPr>
              <w:t>2</w:t>
            </w:r>
            <w:r w:rsidRPr="004A02BD">
              <w:rPr>
                <w:rFonts w:ascii="Times New Roman" w:eastAsia="新細明體" w:hAnsi="Times New Roman" w:cs="Times New Roman"/>
                <w:color w:val="000000" w:themeColor="text1"/>
                <w:sz w:val="24"/>
                <w:szCs w:val="24"/>
              </w:rPr>
              <w:fldChar w:fldCharType="end"/>
            </w:r>
            <w:r w:rsidRPr="004A02BD">
              <w:rPr>
                <w:rFonts w:ascii="Times New Roman" w:eastAsia="Arial" w:hAnsi="Times New Roman" w:cs="Times New Roman"/>
                <w:color w:val="000000" w:themeColor="text1"/>
                <w:sz w:val="24"/>
                <w:szCs w:val="24"/>
              </w:rPr>
              <w:t>. A research assistant provided participants with standardized explanations to ensure accurate reporting.</w:t>
            </w:r>
            <w:r w:rsidRPr="004A02BD">
              <w:rPr>
                <w:rFonts w:ascii="Times New Roman" w:eastAsia="新細明體" w:hAnsi="Times New Roman" w:cs="Times New Roman"/>
                <w:color w:val="000000" w:themeColor="text1"/>
                <w:sz w:val="24"/>
                <w:szCs w:val="24"/>
              </w:rPr>
              <w:t xml:space="preserve"> </w:t>
            </w:r>
            <w:r w:rsidRPr="004A02BD">
              <w:rPr>
                <w:rFonts w:ascii="Times New Roman" w:eastAsia="Arial" w:hAnsi="Times New Roman" w:cs="Times New Roman"/>
                <w:color w:val="000000" w:themeColor="text1"/>
                <w:sz w:val="24"/>
                <w:szCs w:val="24"/>
              </w:rPr>
              <w:t>Symptoms that either persisted since the acute infection or newly emerged afterward were documented as manifestations of long COVID</w:t>
            </w:r>
            <w:r w:rsidRPr="004A02BD">
              <w:rPr>
                <w:rFonts w:ascii="Times New Roman" w:eastAsia="新細明體" w:hAnsi="Times New Roman" w:cs="Times New Roman"/>
                <w:color w:val="000000" w:themeColor="text1"/>
                <w:sz w:val="24"/>
                <w:szCs w:val="24"/>
              </w:rPr>
              <w:t>.</w:t>
            </w:r>
            <w:r w:rsidRPr="004A02BD">
              <w:rPr>
                <w:rFonts w:ascii="Times New Roman" w:eastAsia="Arial" w:hAnsi="Times New Roman" w:cs="Times New Roman"/>
                <w:color w:val="000000" w:themeColor="text1"/>
                <w:sz w:val="24"/>
                <w:szCs w:val="24"/>
              </w:rPr>
              <w:t xml:space="preserve"> In addition, all reported symptoms were confirmed by a physician through review of medical records when available.</w:t>
            </w:r>
            <w:r w:rsidRPr="004A02BD">
              <w:rPr>
                <w:rFonts w:ascii="Times New Roman" w:eastAsia="新細明體" w:hAnsi="Times New Roman" w:cs="Times New Roman"/>
                <w:color w:val="000000" w:themeColor="text1"/>
                <w:sz w:val="24"/>
                <w:szCs w:val="24"/>
              </w:rPr>
              <w:t xml:space="preserve"> Eleven commonly reported long COVID symptoms were recorded</w:t>
            </w:r>
            <w:r w:rsidRPr="004A02BD">
              <w:rPr>
                <w:rFonts w:ascii="Times New Roman" w:eastAsia="Arial" w:hAnsi="Times New Roman" w:cs="Times New Roman"/>
                <w:color w:val="000000" w:themeColor="text1"/>
                <w:sz w:val="24"/>
                <w:szCs w:val="24"/>
              </w:rPr>
              <w:fldChar w:fldCharType="begin">
                <w:fldData xml:space="preserve">PEVuZE5vdGU+PENpdGU+PEF1dGhvcj5OYWxiYW5kaWFuPC9BdXRob3I+PFllYXI+MjAyMTwvWWVh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</w:fldData>
              </w:fldChar>
            </w:r>
            <w:r w:rsidRPr="004A02BD">
              <w:rPr>
                <w:rFonts w:ascii="Times New Roman" w:eastAsia="Arial" w:hAnsi="Times New Roman" w:cs="Times New Roman"/>
                <w:color w:val="000000" w:themeColor="text1"/>
                <w:sz w:val="24"/>
                <w:szCs w:val="24"/>
              </w:rPr>
              <w:instrText xml:space="preserve"> ADDIN EN.CITE </w:instrText>
            </w:r>
            <w:r w:rsidRPr="004A02BD">
              <w:rPr>
                <w:rFonts w:ascii="Times New Roman" w:eastAsia="Arial" w:hAnsi="Times New Roman" w:cs="Times New Roman"/>
                <w:color w:val="000000" w:themeColor="text1"/>
                <w:sz w:val="24"/>
                <w:szCs w:val="24"/>
              </w:rPr>
              <w:fldChar w:fldCharType="begin">
                <w:fldData xml:space="preserve">PEVuZE5vdGU+PENpdGU+PEF1dGhvcj5OYWxiYW5kaWFuPC9BdXRob3I+PFllYXI+MjAyMTwvWWVh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</w:fldData>
              </w:fldChar>
            </w:r>
            <w:r w:rsidRPr="004A02BD">
              <w:rPr>
                <w:rFonts w:ascii="Times New Roman" w:eastAsia="Arial" w:hAnsi="Times New Roman" w:cs="Times New Roman"/>
                <w:color w:val="000000" w:themeColor="text1"/>
                <w:sz w:val="24"/>
                <w:szCs w:val="24"/>
              </w:rPr>
              <w:instrText xml:space="preserve"> ADDIN EN.CITE.DATA </w:instrText>
            </w:r>
            <w:r w:rsidRPr="004A02BD">
              <w:rPr>
                <w:rFonts w:ascii="Times New Roman" w:eastAsia="Arial" w:hAnsi="Times New Roman" w:cs="Times New Roman"/>
                <w:color w:val="000000" w:themeColor="text1"/>
                <w:sz w:val="24"/>
                <w:szCs w:val="24"/>
              </w:rPr>
            </w:r>
            <w:r w:rsidRPr="004A02BD">
              <w:rPr>
                <w:rFonts w:ascii="Times New Roman" w:eastAsia="Arial" w:hAnsi="Times New Roman" w:cs="Times New Roman"/>
                <w:color w:val="000000" w:themeColor="text1"/>
                <w:sz w:val="24"/>
                <w:szCs w:val="24"/>
              </w:rPr>
              <w:fldChar w:fldCharType="end"/>
            </w:r>
            <w:r w:rsidRPr="004A02BD">
              <w:rPr>
                <w:rFonts w:ascii="Times New Roman" w:eastAsia="Arial" w:hAnsi="Times New Roman" w:cs="Times New Roman"/>
                <w:color w:val="000000" w:themeColor="text1"/>
                <w:sz w:val="24"/>
                <w:szCs w:val="24"/>
              </w:rPr>
            </w:r>
            <w:r w:rsidRPr="004A02BD">
              <w:rPr>
                <w:rFonts w:ascii="Times New Roman" w:eastAsia="Arial" w:hAnsi="Times New Roman" w:cs="Times New Roman"/>
                <w:color w:val="000000" w:themeColor="text1"/>
                <w:sz w:val="24"/>
                <w:szCs w:val="24"/>
              </w:rPr>
              <w:fldChar w:fldCharType="separate"/>
            </w:r>
            <w:r w:rsidRPr="004A02BD">
              <w:rPr>
                <w:rFonts w:ascii="Times New Roman" w:eastAsia="Arial" w:hAnsi="Times New Roman" w:cs="Times New Roman"/>
                <w:noProof/>
                <w:color w:val="000000" w:themeColor="text1"/>
                <w:sz w:val="24"/>
                <w:szCs w:val="24"/>
                <w:vertAlign w:val="superscript"/>
              </w:rPr>
              <w:t>2, 3</w:t>
            </w:r>
            <w:r w:rsidRPr="004A02BD">
              <w:rPr>
                <w:rFonts w:ascii="Times New Roman" w:eastAsia="Arial" w:hAnsi="Times New Roman" w:cs="Times New Roman"/>
                <w:color w:val="000000" w:themeColor="text1"/>
                <w:sz w:val="24"/>
                <w:szCs w:val="24"/>
              </w:rPr>
              <w:fldChar w:fldCharType="end"/>
            </w:r>
            <w:r w:rsidRPr="004A02BD">
              <w:rPr>
                <w:rFonts w:ascii="Times New Roman" w:eastAsia="新細明體" w:hAnsi="Times New Roman" w:cs="Times New Roman"/>
                <w:color w:val="000000" w:themeColor="text1"/>
                <w:sz w:val="24"/>
                <w:szCs w:val="24"/>
              </w:rPr>
              <w:t>.</w:t>
            </w:r>
          </w:p>
        </w:tc>
        <w:tc>
          <w:tcPr>
            <w:tcW w:w="3716" w:type="dxa"/>
            <w:tcMar>
              <w:top w:w="60" w:type="dxa"/>
              <w:left w:w="60" w:type="dxa"/>
              <w:bottom w:w="60" w:type="dxa"/>
              <w:right w:w="60" w:type="dxa"/>
            </w:tcMar>
          </w:tcPr>
          <w:p w14:paraId="768B6FEC" w14:textId="1A984C8C" w:rsidR="00AD40C5" w:rsidRPr="004A02BD" w:rsidRDefault="004A02BD">
            <w:pPr>
              <w:rPr>
                <w:rFonts w:ascii="Times New Roman" w:eastAsia="新細明體" w:hAnsi="Times New Roman" w:cs="Times New Roman"/>
                <w:sz w:val="24"/>
                <w:szCs w:val="24"/>
                <w:lang w:eastAsia="zh-TW"/>
              </w:rPr>
            </w:pPr>
            <w:r w:rsidRPr="004A02BD">
              <w:rPr>
                <w:rFonts w:ascii="Times New Roman" w:eastAsia="新細明體" w:hAnsi="Times New Roman" w:cs="Times New Roman"/>
                <w:sz w:val="24"/>
                <w:szCs w:val="24"/>
                <w:lang w:eastAsia="zh-TW"/>
              </w:rPr>
              <w:lastRenderedPageBreak/>
              <w:t xml:space="preserve">Symptom ascertainment was based on the CDC definition of post-COVID conditions and physician </w:t>
            </w:r>
            <w:r w:rsidRPr="004A02BD">
              <w:rPr>
                <w:rFonts w:ascii="Times New Roman" w:eastAsia="新細明體" w:hAnsi="Times New Roman" w:cs="Times New Roman"/>
                <w:sz w:val="24"/>
                <w:szCs w:val="24"/>
                <w:lang w:eastAsia="zh-TW"/>
              </w:rPr>
              <w:lastRenderedPageBreak/>
              <w:t>verification when medical records were available</w:t>
            </w:r>
            <w:r w:rsidRPr="004A02BD">
              <w:rPr>
                <w:rFonts w:ascii="Times New Roman" w:eastAsia="Arial" w:hAnsi="Times New Roman" w:cs="Times New Roman"/>
                <w:color w:val="000000" w:themeColor="text1"/>
                <w:sz w:val="24"/>
                <w:szCs w:val="24"/>
              </w:rPr>
              <w:fldChar w:fldCharType="begin">
                <w:fldData xml:space="preserve">PEVuZE5vdGU+PENpdGU+PEF1dGhvcj5OYWxiYW5kaWFuPC9BdXRob3I+PFllYXI+MjAyMTwvWWVh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</w:fldData>
              </w:fldChar>
            </w:r>
            <w:r w:rsidRPr="004A02BD">
              <w:rPr>
                <w:rFonts w:ascii="Times New Roman" w:eastAsia="Arial" w:hAnsi="Times New Roman" w:cs="Times New Roman"/>
                <w:color w:val="000000" w:themeColor="text1"/>
                <w:sz w:val="24"/>
                <w:szCs w:val="24"/>
              </w:rPr>
              <w:instrText xml:space="preserve"> ADDIN EN.CITE </w:instrText>
            </w:r>
            <w:r w:rsidRPr="004A02BD">
              <w:rPr>
                <w:rFonts w:ascii="Times New Roman" w:eastAsia="Arial" w:hAnsi="Times New Roman" w:cs="Times New Roman"/>
                <w:color w:val="000000" w:themeColor="text1"/>
                <w:sz w:val="24"/>
                <w:szCs w:val="24"/>
              </w:rPr>
              <w:fldChar w:fldCharType="begin">
                <w:fldData xml:space="preserve">PEVuZE5vdGU+PENpdGU+PEF1dGhvcj5OYWxiYW5kaWFuPC9BdXRob3I+PFllYXI+MjAyMTwvWWVh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</w:fldData>
              </w:fldChar>
            </w:r>
            <w:r w:rsidRPr="004A02BD">
              <w:rPr>
                <w:rFonts w:ascii="Times New Roman" w:eastAsia="Arial" w:hAnsi="Times New Roman" w:cs="Times New Roman"/>
                <w:color w:val="000000" w:themeColor="text1"/>
                <w:sz w:val="24"/>
                <w:szCs w:val="24"/>
              </w:rPr>
              <w:instrText xml:space="preserve"> ADDIN EN.CITE.DATA </w:instrText>
            </w:r>
            <w:r w:rsidRPr="004A02BD">
              <w:rPr>
                <w:rFonts w:ascii="Times New Roman" w:eastAsia="Arial" w:hAnsi="Times New Roman" w:cs="Times New Roman"/>
                <w:color w:val="000000" w:themeColor="text1"/>
                <w:sz w:val="24"/>
                <w:szCs w:val="24"/>
              </w:rPr>
            </w:r>
            <w:r w:rsidRPr="004A02BD">
              <w:rPr>
                <w:rFonts w:ascii="Times New Roman" w:eastAsia="Arial" w:hAnsi="Times New Roman" w:cs="Times New Roman"/>
                <w:color w:val="000000" w:themeColor="text1"/>
                <w:sz w:val="24"/>
                <w:szCs w:val="24"/>
              </w:rPr>
              <w:fldChar w:fldCharType="end"/>
            </w:r>
            <w:r w:rsidRPr="004A02BD">
              <w:rPr>
                <w:rFonts w:ascii="Times New Roman" w:eastAsia="Arial" w:hAnsi="Times New Roman" w:cs="Times New Roman"/>
                <w:color w:val="000000" w:themeColor="text1"/>
                <w:sz w:val="24"/>
                <w:szCs w:val="24"/>
              </w:rPr>
            </w:r>
            <w:r w:rsidRPr="004A02BD">
              <w:rPr>
                <w:rFonts w:ascii="Times New Roman" w:eastAsia="Arial" w:hAnsi="Times New Roman" w:cs="Times New Roman"/>
                <w:color w:val="000000" w:themeColor="text1"/>
                <w:sz w:val="24"/>
                <w:szCs w:val="24"/>
              </w:rPr>
              <w:fldChar w:fldCharType="separate"/>
            </w:r>
            <w:r w:rsidRPr="004A02BD">
              <w:rPr>
                <w:rFonts w:ascii="Times New Roman" w:eastAsia="Arial" w:hAnsi="Times New Roman" w:cs="Times New Roman"/>
                <w:noProof/>
                <w:color w:val="000000" w:themeColor="text1"/>
                <w:sz w:val="24"/>
                <w:szCs w:val="24"/>
                <w:vertAlign w:val="superscript"/>
              </w:rPr>
              <w:t>2, 3</w:t>
            </w:r>
            <w:r w:rsidRPr="004A02BD">
              <w:rPr>
                <w:rFonts w:ascii="Times New Roman" w:eastAsia="Arial" w:hAnsi="Times New Roman" w:cs="Times New Roman"/>
                <w:color w:val="000000" w:themeColor="text1"/>
                <w:sz w:val="24"/>
                <w:szCs w:val="24"/>
              </w:rPr>
              <w:fldChar w:fldCharType="end"/>
            </w:r>
            <w:r w:rsidR="00AD40C5" w:rsidRPr="004A02BD">
              <w:rPr>
                <w:rFonts w:ascii="Times New Roman" w:hAnsi="Times New Roman" w:cs="Times New Roman"/>
                <w:sz w:val="24"/>
                <w:szCs w:val="24"/>
              </w:rPr>
              <w:t>.</w:t>
            </w:r>
            <w:r w:rsidR="00AD40C5" w:rsidRPr="004A02BD">
              <w:rPr>
                <w:rFonts w:ascii="Times New Roman" w:eastAsia="新細明體" w:hAnsi="Times New Roman" w:cs="Times New Roman"/>
                <w:sz w:val="24"/>
                <w:szCs w:val="24"/>
                <w:lang w:eastAsia="zh-TW"/>
              </w:rPr>
              <w:t xml:space="preserve"> </w:t>
            </w:r>
          </w:p>
        </w:tc>
      </w:tr>
      <w:tr w:rsidR="00AD40C5" w:rsidRPr="002F0373" w14:paraId="453FCF84" w14:textId="77777777" w:rsidTr="00AD40C5">
        <w:trPr>
          <w:trHeight w:val="835"/>
          <w:jc w:val="center"/>
        </w:trPr>
        <w:tc>
          <w:tcPr>
            <w:tcW w:w="1995" w:type="dxa"/>
            <w:tcMar>
              <w:top w:w="60" w:type="dxa"/>
              <w:left w:w="60" w:type="dxa"/>
              <w:bottom w:w="60" w:type="dxa"/>
              <w:right w:w="60" w:type="dxa"/>
            </w:tcMar>
          </w:tcPr>
          <w:p w14:paraId="5CDEB3F1" w14:textId="77777777" w:rsidR="00AD40C5" w:rsidRPr="004A02BD" w:rsidRDefault="00AD40C5">
            <w:pPr>
              <w:rPr>
                <w:rFonts w:ascii="Times New Roman" w:hAnsi="Times New Roman" w:cs="Times New Roman"/>
                <w:sz w:val="24"/>
                <w:szCs w:val="24"/>
              </w:rPr>
            </w:pPr>
            <w:r w:rsidRPr="004A02BD">
              <w:rPr>
                <w:rFonts w:ascii="Times New Roman" w:hAnsi="Times New Roman" w:cs="Times New Roman"/>
                <w:sz w:val="24"/>
                <w:szCs w:val="24"/>
              </w:rPr>
              <w:lastRenderedPageBreak/>
              <w:t>Body composition</w:t>
            </w:r>
          </w:p>
        </w:tc>
        <w:tc>
          <w:tcPr>
            <w:tcW w:w="3716" w:type="dxa"/>
          </w:tcPr>
          <w:p w14:paraId="39278790" w14:textId="59E38BDF" w:rsidR="00AD40C5" w:rsidRPr="004A02BD" w:rsidRDefault="004D115B">
            <w:pPr>
              <w:rPr>
                <w:rFonts w:ascii="Times New Roman" w:eastAsia="新細明體" w:hAnsi="Times New Roman" w:cs="Times New Roman"/>
                <w:iCs/>
                <w:color w:val="000000"/>
                <w:sz w:val="24"/>
                <w:szCs w:val="24"/>
                <w:lang w:eastAsia="zh-TW"/>
              </w:rPr>
            </w:pPr>
            <w:r w:rsidRPr="004A02BD">
              <w:rPr>
                <w:rFonts w:ascii="Times New Roman" w:eastAsia="新細明體" w:hAnsi="Times New Roman" w:cs="Times New Roman"/>
                <w:iCs/>
                <w:color w:val="000000" w:themeColor="text1"/>
                <w:sz w:val="24"/>
                <w:szCs w:val="24"/>
              </w:rPr>
              <w:t>Body composition was assessed using the InBody 120 analyzer, which performs ten bioelectrical impedance measurements at two frequencies (20 kHz and 100 kHz) across five body segments (left arm, right arm, trunk, left leg, and right leg). Data on body fat mass (%), and lean mass (kg) were collected.</w:t>
            </w:r>
          </w:p>
        </w:tc>
        <w:tc>
          <w:tcPr>
            <w:tcW w:w="3716" w:type="dxa"/>
            <w:tcMar>
              <w:top w:w="60" w:type="dxa"/>
              <w:left w:w="60" w:type="dxa"/>
              <w:bottom w:w="60" w:type="dxa"/>
              <w:right w:w="60" w:type="dxa"/>
            </w:tcMar>
          </w:tcPr>
          <w:p w14:paraId="1CF384F1" w14:textId="071E7054" w:rsidR="00AD40C5" w:rsidRPr="004A02BD" w:rsidRDefault="00AD40C5">
            <w:pPr>
              <w:rPr>
                <w:rFonts w:ascii="Times New Roman" w:eastAsia="新細明體" w:hAnsi="Times New Roman" w:cs="Times New Roman"/>
                <w:sz w:val="24"/>
                <w:szCs w:val="24"/>
                <w:lang w:eastAsia="zh-TW"/>
              </w:rPr>
            </w:pPr>
            <w:r w:rsidRPr="004A02BD">
              <w:rPr>
                <w:rFonts w:ascii="Times New Roman" w:eastAsia="新細明體" w:hAnsi="Times New Roman" w:cs="Times New Roman"/>
                <w:iCs/>
                <w:color w:val="000000"/>
                <w:sz w:val="24"/>
                <w:szCs w:val="24"/>
              </w:rPr>
              <w:t>Direct segmental multi-frequency bioelectrical impedance analysis has demonstrated excellent agreement with DXA for whole-body lean mass (ICC = 0.95–0.96) and body fat assessment (ICC = 0.88–0.97), with minimal bias on Bland–Altman analysis</w:t>
            </w:r>
            <w:r w:rsidR="004A02BD" w:rsidRPr="004A02BD">
              <w:rPr>
                <w:rFonts w:ascii="Times New Roman" w:hAnsi="Times New Roman" w:cs="Times New Roman"/>
                <w:color w:val="000000" w:themeColor="text1"/>
                <w:sz w:val="24"/>
                <w:szCs w:val="24"/>
              </w:rPr>
              <w:fldChar w:fldCharType="begin"/>
            </w:r>
            <w:r w:rsidR="004A02BD" w:rsidRPr="004A02BD">
              <w:rPr>
                <w:rFonts w:ascii="Times New Roman" w:hAnsi="Times New Roman" w:cs="Times New Roman"/>
                <w:color w:val="000000" w:themeColor="text1"/>
                <w:sz w:val="24"/>
                <w:szCs w:val="24"/>
              </w:rPr>
              <w:instrText xml:space="preserve"> ADDIN EN.CITE &lt;EndNote&gt;&lt;Cite&gt;&lt;Author&gt;Ling&lt;/Author&gt;&lt;Year&gt;2011&lt;/Year&gt;&lt;RecNum&gt;200&lt;/RecNum&gt;&lt;DisplayText&gt;&lt;style face="superscript"&gt;4&lt;/style&gt;&lt;/DisplayText&gt;&lt;record&gt;&lt;rec-number&gt;200&lt;/rec-number&gt;&lt;foreign-keys&gt;&lt;key app="EN" db-id="5erpxzzw25ass2e5sw05vvprttf9axrzwxrx" timestamp="1778381180"&gt;200&lt;/key&gt;&lt;/foreign-keys&gt;&lt;ref-type name="Journal Article"&gt;17&lt;/ref-type&gt;&lt;contributors&gt;&lt;authors&gt;&lt;author&gt;Ling, C. H.&lt;/author&gt;&lt;author&gt;de Craen, A. J.&lt;/author&gt;&lt;author&gt;Slagboom, P. E.&lt;/author&gt;&lt;author&gt;Gunn, D. A.&lt;/author&gt;&lt;author&gt;Stokkel, M. P.&lt;/author&gt;&lt;author&gt;Westendorp, R. G.&lt;/author&gt;&lt;author&gt;Maier, A. B.&lt;/author&gt;&lt;/authors&gt;&lt;/contributors&gt;&lt;auth-address&gt;Department of Gerontology and Geriatrics, Leiden University Medical Center, Albinusdreef 2, 2333 ZA Leiden, The Netherlands. c.h.y.ling@lumc.nl&lt;/auth-address&gt;&lt;titles&gt;&lt;title&gt;Accuracy of direct segmental multi-frequency bioimpedance analysis in the assessment of total body and segmental body composition in middle-aged adult population&lt;/title&gt;&lt;secondary-title&gt;Clin Nutr&lt;/secondary-title&gt;&lt;/titles&gt;&lt;periodical&gt;&lt;full-title&gt;Clin Nutr&lt;/full-title&gt;&lt;/periodical&gt;&lt;pages&gt;610-5&lt;/pages&gt;&lt;volume&gt;30&lt;/volume&gt;&lt;number&gt;5&lt;/number&gt;&lt;edition&gt;2011/05/11&lt;/edition&gt;&lt;keywords&gt;&lt;keyword&gt;Absorptiometry, Photon&lt;/keyword&gt;&lt;keyword&gt;Aged&lt;/keyword&gt;&lt;keyword&gt;Anthropometry/*methods&lt;/keyword&gt;&lt;keyword&gt;*Body Composition&lt;/keyword&gt;&lt;keyword&gt;Body Mass Index&lt;/keyword&gt;&lt;keyword&gt;Electric Impedance&lt;/keyword&gt;&lt;keyword&gt;Female&lt;/keyword&gt;&lt;keyword&gt;Humans&lt;/keyword&gt;&lt;keyword&gt;Male&lt;/keyword&gt;&lt;keyword&gt;Middle Aged&lt;/keyword&gt;&lt;keyword&gt;Obesity/pathology&lt;/keyword&gt;&lt;keyword&gt;Overweight/pathology&lt;/keyword&gt;&lt;keyword&gt;Reproducibility of Results&lt;/keyword&gt;&lt;keyword&gt;Sex Characteristics&lt;/keyword&gt;&lt;/keywords&gt;&lt;dates&gt;&lt;year&gt;2011&lt;/year&gt;&lt;pub-dates&gt;&lt;date&gt;Oct&lt;/date&gt;&lt;/pub-dates&gt;&lt;/dates&gt;&lt;isbn&gt;0261-5614&lt;/isbn&gt;&lt;accession-num&gt;21555168&lt;/accession-num&gt;&lt;urls&gt;&lt;/urls&gt;&lt;electronic-resource-num&gt;10.1016/j.clnu.2011.04.001&lt;/electronic-resource-num&gt;&lt;remote-database-provider&gt;NLM&lt;/remote-database-provider&gt;&lt;language&gt;eng&lt;/language&gt;&lt;/record&gt;&lt;/Cite&gt;&lt;/EndNote&gt;</w:instrText>
            </w:r>
            <w:r w:rsidR="004A02BD" w:rsidRPr="004A02BD">
              <w:rPr>
                <w:rFonts w:ascii="Times New Roman" w:hAnsi="Times New Roman" w:cs="Times New Roman"/>
                <w:color w:val="000000" w:themeColor="text1"/>
                <w:sz w:val="24"/>
                <w:szCs w:val="24"/>
              </w:rPr>
              <w:fldChar w:fldCharType="separate"/>
            </w:r>
            <w:r w:rsidR="004A02BD" w:rsidRPr="004A02BD">
              <w:rPr>
                <w:rFonts w:ascii="Times New Roman" w:hAnsi="Times New Roman" w:cs="Times New Roman"/>
                <w:noProof/>
                <w:color w:val="000000" w:themeColor="text1"/>
                <w:sz w:val="24"/>
                <w:szCs w:val="24"/>
                <w:vertAlign w:val="superscript"/>
              </w:rPr>
              <w:t>4</w:t>
            </w:r>
            <w:r w:rsidR="004A02BD" w:rsidRPr="004A02BD">
              <w:rPr>
                <w:rFonts w:ascii="Times New Roman" w:hAnsi="Times New Roman" w:cs="Times New Roman"/>
                <w:color w:val="000000" w:themeColor="text1"/>
                <w:sz w:val="24"/>
                <w:szCs w:val="24"/>
              </w:rPr>
              <w:fldChar w:fldCharType="end"/>
            </w:r>
            <w:r w:rsidRPr="004A02BD">
              <w:rPr>
                <w:rFonts w:ascii="Times New Roman" w:eastAsia="新細明體" w:hAnsi="Times New Roman" w:cs="Times New Roman"/>
                <w:iCs/>
                <w:color w:val="000000"/>
                <w:sz w:val="24"/>
                <w:szCs w:val="24"/>
              </w:rPr>
              <w:t>.</w:t>
            </w:r>
          </w:p>
        </w:tc>
      </w:tr>
      <w:tr w:rsidR="00AD40C5" w:rsidRPr="002F0373" w14:paraId="17C51764" w14:textId="77777777" w:rsidTr="00AD40C5">
        <w:trPr>
          <w:trHeight w:val="416"/>
          <w:jc w:val="center"/>
        </w:trPr>
        <w:tc>
          <w:tcPr>
            <w:tcW w:w="1995" w:type="dxa"/>
            <w:tcMar>
              <w:top w:w="60" w:type="dxa"/>
              <w:left w:w="60" w:type="dxa"/>
              <w:bottom w:w="60" w:type="dxa"/>
              <w:right w:w="60" w:type="dxa"/>
            </w:tcMar>
          </w:tcPr>
          <w:p w14:paraId="3C08DD1C" w14:textId="77777777" w:rsidR="00AD40C5" w:rsidRPr="004A02BD" w:rsidRDefault="00AD40C5">
            <w:pPr>
              <w:rPr>
                <w:rFonts w:ascii="Times New Roman" w:hAnsi="Times New Roman" w:cs="Times New Roman"/>
                <w:sz w:val="24"/>
                <w:szCs w:val="24"/>
              </w:rPr>
            </w:pPr>
            <w:r w:rsidRPr="004A02BD">
              <w:rPr>
                <w:rFonts w:ascii="Times New Roman" w:hAnsi="Times New Roman" w:cs="Times New Roman"/>
                <w:sz w:val="24"/>
                <w:szCs w:val="24"/>
              </w:rPr>
              <w:t>Sleep quality</w:t>
            </w:r>
          </w:p>
        </w:tc>
        <w:tc>
          <w:tcPr>
            <w:tcW w:w="3716" w:type="dxa"/>
          </w:tcPr>
          <w:p w14:paraId="5BD8D09D" w14:textId="7FE483CB" w:rsidR="00AD40C5" w:rsidRPr="004A02BD" w:rsidRDefault="004D115B">
            <w:pPr>
              <w:rPr>
                <w:rFonts w:ascii="Times New Roman" w:hAnsi="Times New Roman" w:cs="Times New Roman"/>
                <w:sz w:val="24"/>
                <w:szCs w:val="24"/>
              </w:rPr>
            </w:pPr>
            <w:r w:rsidRPr="004A02BD">
              <w:rPr>
                <w:rFonts w:ascii="Times New Roman" w:eastAsia="Arial" w:hAnsi="Times New Roman" w:cs="Times New Roman"/>
                <w:color w:val="000000" w:themeColor="text1"/>
                <w:sz w:val="24"/>
                <w:szCs w:val="24"/>
              </w:rPr>
              <w:t>Sleep quality over the past month was assessed using the PSQI</w:t>
            </w:r>
            <w:r w:rsidR="004A02BD" w:rsidRPr="004A02BD">
              <w:rPr>
                <w:rFonts w:ascii="Times New Roman" w:eastAsia="Arial" w:hAnsi="Times New Roman" w:cs="Times New Roman"/>
                <w:color w:val="000000" w:themeColor="text1"/>
                <w:sz w:val="24"/>
                <w:szCs w:val="24"/>
              </w:rPr>
              <w:fldChar w:fldCharType="begin"/>
            </w:r>
            <w:r w:rsidR="004A02BD" w:rsidRPr="004A02BD">
              <w:rPr>
                <w:rFonts w:ascii="Times New Roman" w:eastAsia="Arial" w:hAnsi="Times New Roman" w:cs="Times New Roman"/>
                <w:color w:val="000000" w:themeColor="text1"/>
                <w:sz w:val="24"/>
                <w:szCs w:val="24"/>
              </w:rPr>
              <w:instrText xml:space="preserve"> ADDIN EN.CITE &lt;EndNote&gt;&lt;Cite&gt;&lt;Author&gt;Buysse&lt;/Author&gt;&lt;Year&gt;1989&lt;/Year&gt;&lt;RecNum&gt;58&lt;/RecNum&gt;&lt;DisplayText&gt;&lt;style face="superscript"&gt;5&lt;/style&gt;&lt;/DisplayText&gt;&lt;record&gt;&lt;rec-number&gt;58&lt;/rec-number&gt;&lt;foreign-keys&gt;&lt;key app="EN" db-id="5erpxzzw25ass2e5sw05vvprttf9axrzwxrx" timestamp="1682956742"&gt;58&lt;/key&gt;&lt;/foreign-keys&gt;&lt;ref-type name="Journal Article"&gt;17&lt;/ref-type&gt;&lt;contributors&gt;&lt;authors&gt;&lt;author&gt;Buysse, D. J.&lt;/author&gt;&lt;author&gt;Reynolds, C. F., 3rd&lt;/author&gt;&lt;author&gt;Monk, T. H.&lt;/author&gt;&lt;author&gt;Berman, S. R.&lt;/author&gt;&lt;author&gt;Kupfer, D. J.&lt;/author&gt;&lt;/authors&gt;&lt;/contributors&gt;&lt;auth-address&gt;Department of Psychiatry, University of Pittsburgh School of Medicine, PA.&lt;/auth-address&gt;&lt;titles&gt;&lt;title&gt;The Pittsburgh Sleep Quality Index: a new instrument for psychiatric practice and research&lt;/title&gt;&lt;secondary-title&gt;Psychiatry Res&lt;/secondary-title&gt;&lt;/titles&gt;&lt;pages&gt;193-213&lt;/pages&gt;&lt;volume&gt;28&lt;/volume&gt;&lt;number&gt;2&lt;/number&gt;&lt;edition&gt;1989/05/01&lt;/edition&gt;&lt;keywords&gt;&lt;keyword&gt;Adult&lt;/keyword&gt;&lt;keyword&gt;Aged&lt;/keyword&gt;&lt;keyword&gt;Aged, 80 and over&lt;/keyword&gt;&lt;keyword&gt;Depression/*psychology&lt;/keyword&gt;&lt;keyword&gt;Female&lt;/keyword&gt;&lt;keyword&gt;Humans&lt;/keyword&gt;&lt;keyword&gt;Male&lt;/keyword&gt;&lt;keyword&gt;Middle Aged&lt;/keyword&gt;&lt;keyword&gt;*Psychological Tests&lt;/keyword&gt;&lt;keyword&gt;Psychometrics&lt;/keyword&gt;&lt;keyword&gt;Sleep Initiation and Maintenance Disorders/*diagnosis/psychology&lt;/keyword&gt;&lt;keyword&gt;*Sleep Stages&lt;/keyword&gt;&lt;/keywords&gt;&lt;dates&gt;&lt;year&gt;1989&lt;/year&gt;&lt;pub-dates&gt;&lt;date&gt;May&lt;/date&gt;&lt;/pub-dates&gt;&lt;/dates&gt;&lt;isbn&gt;0165-1781 (Print)&amp;#xD;0165-1781&lt;/isbn&gt;&lt;accession-num&gt;2748771&lt;/accession-num&gt;&lt;urls&gt;&lt;/urls&gt;&lt;electronic-resource-num&gt;10.1016/0165-1781(89)90047-4&lt;/electronic-resource-num&gt;&lt;remote-database-provider&gt;NLM&lt;/remote-database-provider&gt;&lt;language&gt;eng&lt;/language&gt;&lt;/record&gt;&lt;/Cite&gt;&lt;/EndNote&gt;</w:instrText>
            </w:r>
            <w:r w:rsidR="004A02BD" w:rsidRPr="004A02BD">
              <w:rPr>
                <w:rFonts w:ascii="Times New Roman" w:eastAsia="Arial" w:hAnsi="Times New Roman" w:cs="Times New Roman"/>
                <w:color w:val="000000" w:themeColor="text1"/>
                <w:sz w:val="24"/>
                <w:szCs w:val="24"/>
              </w:rPr>
              <w:fldChar w:fldCharType="separate"/>
            </w:r>
            <w:r w:rsidR="004A02BD" w:rsidRPr="004A02BD">
              <w:rPr>
                <w:rFonts w:ascii="Times New Roman" w:eastAsia="Arial" w:hAnsi="Times New Roman" w:cs="Times New Roman"/>
                <w:noProof/>
                <w:color w:val="000000" w:themeColor="text1"/>
                <w:sz w:val="24"/>
                <w:szCs w:val="24"/>
                <w:vertAlign w:val="superscript"/>
              </w:rPr>
              <w:t>5</w:t>
            </w:r>
            <w:r w:rsidR="004A02BD" w:rsidRPr="004A02BD">
              <w:rPr>
                <w:rFonts w:ascii="Times New Roman" w:eastAsia="Arial" w:hAnsi="Times New Roman" w:cs="Times New Roman"/>
                <w:color w:val="000000" w:themeColor="text1"/>
                <w:sz w:val="24"/>
                <w:szCs w:val="24"/>
              </w:rPr>
              <w:fldChar w:fldCharType="end"/>
            </w:r>
            <w:r w:rsidRPr="004A02BD">
              <w:rPr>
                <w:rFonts w:ascii="Times New Roman" w:eastAsia="Arial" w:hAnsi="Times New Roman" w:cs="Times New Roman"/>
                <w:color w:val="000000" w:themeColor="text1"/>
                <w:sz w:val="24"/>
                <w:szCs w:val="24"/>
              </w:rPr>
              <w:t>. The PSQI includes 19 items that produce 7 component scores: subjective sleep quality, sleep latency, sleep duration, habitual sleep efficiency, sleep disturbances, use of sleep medications, and daytime dysfunction. The component scores are summed to yield a global score ranging from 0 to 21, with scores &gt;5 indicating poor sleep quality.</w:t>
            </w:r>
          </w:p>
        </w:tc>
        <w:tc>
          <w:tcPr>
            <w:tcW w:w="3716" w:type="dxa"/>
            <w:tcMar>
              <w:top w:w="60" w:type="dxa"/>
              <w:left w:w="60" w:type="dxa"/>
              <w:bottom w:w="60" w:type="dxa"/>
              <w:right w:w="60" w:type="dxa"/>
            </w:tcMar>
          </w:tcPr>
          <w:p w14:paraId="3DFFC213" w14:textId="737DF22F" w:rsidR="00AD40C5" w:rsidRPr="004A02BD" w:rsidRDefault="00AD40C5">
            <w:pPr>
              <w:rPr>
                <w:rFonts w:ascii="Times New Roman" w:eastAsia="新細明體" w:hAnsi="Times New Roman" w:cs="Times New Roman"/>
                <w:sz w:val="24"/>
                <w:szCs w:val="24"/>
                <w:lang w:eastAsia="zh-TW"/>
              </w:rPr>
            </w:pPr>
            <w:r w:rsidRPr="004A02BD">
              <w:rPr>
                <w:rFonts w:ascii="Times New Roman" w:hAnsi="Times New Roman" w:cs="Times New Roman"/>
                <w:sz w:val="24"/>
                <w:szCs w:val="24"/>
              </w:rPr>
              <w:t>PSQI</w:t>
            </w:r>
            <w:r w:rsidRPr="004A02BD">
              <w:rPr>
                <w:rFonts w:ascii="Times New Roman" w:eastAsia="新細明體" w:hAnsi="Times New Roman" w:cs="Times New Roman"/>
                <w:sz w:val="24"/>
                <w:szCs w:val="24"/>
                <w:lang w:eastAsia="zh-TW"/>
              </w:rPr>
              <w:t xml:space="preserve"> </w:t>
            </w:r>
            <w:r w:rsidRPr="004A02BD">
              <w:rPr>
                <w:rFonts w:ascii="Times New Roman" w:hAnsi="Times New Roman" w:cs="Times New Roman"/>
                <w:sz w:val="24"/>
                <w:szCs w:val="24"/>
              </w:rPr>
              <w:t xml:space="preserve">has demonstrated good validity and reliability </w:t>
            </w:r>
            <w:r w:rsidRPr="004A02BD">
              <w:rPr>
                <w:rFonts w:ascii="Times New Roman" w:eastAsia="新細明體" w:hAnsi="Times New Roman" w:cs="Times New Roman"/>
                <w:sz w:val="24"/>
                <w:szCs w:val="24"/>
                <w:lang w:eastAsia="zh-TW"/>
              </w:rPr>
              <w:t>(</w:t>
            </w:r>
            <w:r w:rsidRPr="004A02BD">
              <w:rPr>
                <w:rFonts w:ascii="Times New Roman" w:hAnsi="Times New Roman" w:cs="Times New Roman"/>
                <w:sz w:val="24"/>
                <w:szCs w:val="24"/>
              </w:rPr>
              <w:t>Cronbach’s α = 0.83; test–retest reliability = 0.85</w:t>
            </w:r>
            <w:r w:rsidRPr="004A02BD">
              <w:rPr>
                <w:rFonts w:ascii="Times New Roman" w:eastAsia="新細明體" w:hAnsi="Times New Roman" w:cs="Times New Roman"/>
                <w:sz w:val="24"/>
                <w:szCs w:val="24"/>
                <w:lang w:eastAsia="zh-TW"/>
              </w:rPr>
              <w:t>)</w:t>
            </w:r>
            <w:r w:rsidR="004A02BD" w:rsidRPr="004A02BD">
              <w:rPr>
                <w:rFonts w:ascii="Times New Roman" w:eastAsia="Arial" w:hAnsi="Times New Roman" w:cs="Times New Roman"/>
                <w:color w:val="000000" w:themeColor="text1"/>
                <w:sz w:val="24"/>
                <w:szCs w:val="24"/>
              </w:rPr>
              <w:fldChar w:fldCharType="begin"/>
            </w:r>
            <w:r w:rsidR="004A02BD" w:rsidRPr="004A02BD">
              <w:rPr>
                <w:rFonts w:ascii="Times New Roman" w:eastAsia="Arial" w:hAnsi="Times New Roman" w:cs="Times New Roman"/>
                <w:color w:val="000000" w:themeColor="text1"/>
                <w:sz w:val="24"/>
                <w:szCs w:val="24"/>
              </w:rPr>
              <w:instrText xml:space="preserve"> ADDIN EN.CITE &lt;EndNote&gt;&lt;Cite&gt;&lt;Author&gt;Buysse&lt;/Author&gt;&lt;Year&gt;1989&lt;/Year&gt;&lt;RecNum&gt;58&lt;/RecNum&gt;&lt;DisplayText&gt;&lt;style face="superscript"&gt;5&lt;/style&gt;&lt;/DisplayText&gt;&lt;record&gt;&lt;rec-number&gt;58&lt;/rec-number&gt;&lt;foreign-keys&gt;&lt;key app="EN" db-id="5erpxzzw25ass2e5sw05vvprttf9axrzwxrx" timestamp="1682956742"&gt;58&lt;/key&gt;&lt;/foreign-keys&gt;&lt;ref-type name="Journal Article"&gt;17&lt;/ref-type&gt;&lt;contributors&gt;&lt;authors&gt;&lt;author&gt;Buysse, D. J.&lt;/author&gt;&lt;author&gt;Reynolds, C. F., 3rd&lt;/author&gt;&lt;author&gt;Monk, T. H.&lt;/author&gt;&lt;author&gt;Berman, S. R.&lt;/author&gt;&lt;author&gt;Kupfer, D. J.&lt;/author&gt;&lt;/authors&gt;&lt;/contributors&gt;&lt;auth-address&gt;Department of Psychiatry, University of Pittsburgh School of Medicine, PA.&lt;/auth-address&gt;&lt;titles&gt;&lt;title&gt;The Pittsburgh Sleep Quality Index: a new instrument for psychiatric practice and research&lt;/title&gt;&lt;secondary-title&gt;Psychiatry Res&lt;/secondary-title&gt;&lt;/titles&gt;&lt;pages&gt;193-213&lt;/pages&gt;&lt;volume&gt;28&lt;/volume&gt;&lt;number&gt;2&lt;/number&gt;&lt;edition&gt;1989/05/01&lt;/edition&gt;&lt;keywords&gt;&lt;keyword&gt;Adult&lt;/keyword&gt;&lt;keyword&gt;Aged&lt;/keyword&gt;&lt;keyword&gt;Aged, 80 and over&lt;/keyword&gt;&lt;keyword&gt;Depression/*psychology&lt;/keyword&gt;&lt;keyword&gt;Female&lt;/keyword&gt;&lt;keyword&gt;Humans&lt;/keyword&gt;&lt;keyword&gt;Male&lt;/keyword&gt;&lt;keyword&gt;Middle Aged&lt;/keyword&gt;&lt;keyword&gt;*Psychological Tests&lt;/keyword&gt;&lt;keyword&gt;Psychometrics&lt;/keyword&gt;&lt;keyword&gt;Sleep Initiation and Maintenance Disorders/*diagnosis/psychology&lt;/keyword&gt;&lt;keyword&gt;*Sleep Stages&lt;/keyword&gt;&lt;/keywords&gt;&lt;dates&gt;&lt;year&gt;1989&lt;/year&gt;&lt;pub-dates&gt;&lt;date&gt;May&lt;/date&gt;&lt;/pub-dates&gt;&lt;/dates&gt;&lt;isbn&gt;0165-1781 (Print)&amp;#xD;0165-1781&lt;/isbn&gt;&lt;accession-num&gt;2748771&lt;/accession-num&gt;&lt;urls&gt;&lt;/urls&gt;&lt;electronic-resource-num&gt;10.1016/0165-1781(89)90047-4&lt;/electronic-resource-num&gt;&lt;remote-database-provider&gt;NLM&lt;/remote-database-provider&gt;&lt;language&gt;eng&lt;/language&gt;&lt;/record&gt;&lt;/Cite&gt;&lt;/EndNote&gt;</w:instrText>
            </w:r>
            <w:r w:rsidR="004A02BD" w:rsidRPr="004A02BD">
              <w:rPr>
                <w:rFonts w:ascii="Times New Roman" w:eastAsia="Arial" w:hAnsi="Times New Roman" w:cs="Times New Roman"/>
                <w:color w:val="000000" w:themeColor="text1"/>
                <w:sz w:val="24"/>
                <w:szCs w:val="24"/>
              </w:rPr>
              <w:fldChar w:fldCharType="separate"/>
            </w:r>
            <w:r w:rsidR="004A02BD" w:rsidRPr="004A02BD">
              <w:rPr>
                <w:rFonts w:ascii="Times New Roman" w:eastAsia="Arial" w:hAnsi="Times New Roman" w:cs="Times New Roman"/>
                <w:noProof/>
                <w:color w:val="000000" w:themeColor="text1"/>
                <w:sz w:val="24"/>
                <w:szCs w:val="24"/>
                <w:vertAlign w:val="superscript"/>
              </w:rPr>
              <w:t>5</w:t>
            </w:r>
            <w:r w:rsidR="004A02BD" w:rsidRPr="004A02BD">
              <w:rPr>
                <w:rFonts w:ascii="Times New Roman" w:eastAsia="Arial" w:hAnsi="Times New Roman" w:cs="Times New Roman"/>
                <w:color w:val="000000" w:themeColor="text1"/>
                <w:sz w:val="24"/>
                <w:szCs w:val="24"/>
              </w:rPr>
              <w:fldChar w:fldCharType="end"/>
            </w:r>
            <w:r w:rsidRPr="004A02BD">
              <w:rPr>
                <w:rFonts w:ascii="Times New Roman" w:hAnsi="Times New Roman" w:cs="Times New Roman"/>
                <w:sz w:val="24"/>
                <w:szCs w:val="24"/>
              </w:rPr>
              <w:t>.</w:t>
            </w:r>
          </w:p>
        </w:tc>
      </w:tr>
      <w:tr w:rsidR="00AD40C5" w:rsidRPr="002F0373" w14:paraId="390D6CB8" w14:textId="77777777" w:rsidTr="00AD40C5">
        <w:trPr>
          <w:trHeight w:val="1464"/>
          <w:jc w:val="center"/>
        </w:trPr>
        <w:tc>
          <w:tcPr>
            <w:tcW w:w="1995" w:type="dxa"/>
            <w:tcMar>
              <w:top w:w="60" w:type="dxa"/>
              <w:left w:w="60" w:type="dxa"/>
              <w:bottom w:w="60" w:type="dxa"/>
              <w:right w:w="60" w:type="dxa"/>
            </w:tcMar>
          </w:tcPr>
          <w:p w14:paraId="7F1F0B8D" w14:textId="6948ADEB" w:rsidR="00AD40C5" w:rsidRPr="004A02BD" w:rsidRDefault="00AD40C5">
            <w:pPr>
              <w:rPr>
                <w:rFonts w:ascii="Times New Roman" w:eastAsia="新細明體" w:hAnsi="Times New Roman" w:cs="Times New Roman"/>
                <w:sz w:val="24"/>
                <w:szCs w:val="24"/>
                <w:lang w:eastAsia="zh-TW"/>
              </w:rPr>
            </w:pPr>
            <w:r w:rsidRPr="004A02BD">
              <w:rPr>
                <w:rFonts w:ascii="Times New Roman" w:hAnsi="Times New Roman" w:cs="Times New Roman"/>
                <w:sz w:val="24"/>
                <w:szCs w:val="24"/>
              </w:rPr>
              <w:t>Q</w:t>
            </w:r>
            <w:r w:rsidRPr="004A02BD">
              <w:rPr>
                <w:rFonts w:ascii="Times New Roman" w:eastAsia="新細明體" w:hAnsi="Times New Roman" w:cs="Times New Roman"/>
                <w:sz w:val="24"/>
                <w:szCs w:val="24"/>
                <w:lang w:eastAsia="zh-TW"/>
              </w:rPr>
              <w:t>OL</w:t>
            </w:r>
          </w:p>
        </w:tc>
        <w:tc>
          <w:tcPr>
            <w:tcW w:w="3716" w:type="dxa"/>
          </w:tcPr>
          <w:p w14:paraId="3D6D87AB" w14:textId="6FCC7233" w:rsidR="00AD40C5" w:rsidRPr="004A02BD" w:rsidRDefault="004D115B">
            <w:pPr>
              <w:rPr>
                <w:rFonts w:ascii="Times New Roman" w:hAnsi="Times New Roman" w:cs="Times New Roman"/>
                <w:sz w:val="24"/>
                <w:szCs w:val="24"/>
              </w:rPr>
            </w:pPr>
            <w:r w:rsidRPr="004A02BD">
              <w:rPr>
                <w:rFonts w:ascii="Times New Roman" w:eastAsia="Arial" w:hAnsi="Times New Roman" w:cs="Times New Roman"/>
                <w:color w:val="000000" w:themeColor="text1"/>
                <w:sz w:val="24"/>
                <w:szCs w:val="24"/>
              </w:rPr>
              <w:t>The Taiwanese version of WHOQOL–BREF, comprising the original 26 items and 2 culturally adapted items</w:t>
            </w:r>
            <w:r w:rsidRPr="004A02BD">
              <w:rPr>
                <w:rFonts w:ascii="Times New Roman" w:eastAsia="Arial" w:hAnsi="Times New Roman" w:cs="Times New Roman"/>
                <w:color w:val="000000" w:themeColor="text1"/>
                <w:sz w:val="24"/>
                <w:szCs w:val="24"/>
              </w:rPr>
              <w:fldChar w:fldCharType="begin"/>
            </w:r>
            <w:r w:rsidRPr="004A02BD">
              <w:rPr>
                <w:rFonts w:ascii="Times New Roman" w:eastAsia="Arial" w:hAnsi="Times New Roman" w:cs="Times New Roman"/>
                <w:color w:val="000000" w:themeColor="text1"/>
                <w:sz w:val="24"/>
                <w:szCs w:val="24"/>
              </w:rPr>
              <w:instrText xml:space="preserve"> ADDIN EN.CITE &lt;EndNote&gt;&lt;Cite&gt;&lt;Author&gt;Yao&lt;/Author&gt;&lt;Year&gt;2002&lt;/Year&gt;&lt;RecNum&gt;100&lt;/RecNum&gt;&lt;DisplayText&gt;&lt;style face="superscript"&gt;6&lt;/style&gt;&lt;/DisplayText&gt;&lt;record&gt;&lt;rec-number&gt;100&lt;/rec-number&gt;&lt;foreign-keys&gt;&lt;key app="EN" db-id="5erpxzzw25ass2e5sw05vvprttf9axrzwxrx" timestamp="1729071400"&gt;100&lt;/key&gt;&lt;/foreign-keys&gt;&lt;ref-type name="Journal Article"&gt;17&lt;/ref-type&gt;&lt;contributors&gt;&lt;authors&gt;&lt;author&gt;Yao, Grace&lt;/author&gt;&lt;author&gt;Chung, Chih-Wen&lt;/author&gt;&lt;author&gt;Yu, Cheng-Fen&lt;/author&gt;&lt;author&gt;Wang, Jung-Der&lt;/author&gt;&lt;/authors&gt;&lt;/contributors&gt;&lt;titles&gt;&lt;title&gt;Development and verification of validity and reliability of the WHOQOL-BREF Taiwan version&lt;/title&gt;&lt;secondary-title&gt;Journal of the Formosan Medical Association = Taiwan yi zhi&lt;/secondary-title&gt;&lt;/titles&gt;&lt;pages&gt;342-51&lt;/pages&gt;&lt;volume&gt;101 5&lt;/volume&gt;&lt;dates&gt;&lt;year&gt;2002&lt;/year&gt;&lt;/dates&gt;&lt;urls&gt;&lt;/urls&gt;&lt;/record&gt;&lt;/Cite&gt;&lt;/EndNote&gt;</w:instrText>
            </w:r>
            <w:r w:rsidRPr="004A02BD">
              <w:rPr>
                <w:rFonts w:ascii="Times New Roman" w:eastAsia="Arial" w:hAnsi="Times New Roman" w:cs="Times New Roman"/>
                <w:color w:val="000000" w:themeColor="text1"/>
                <w:sz w:val="24"/>
                <w:szCs w:val="24"/>
              </w:rPr>
              <w:fldChar w:fldCharType="separate"/>
            </w:r>
            <w:r w:rsidRPr="004A02BD">
              <w:rPr>
                <w:rFonts w:ascii="Times New Roman" w:eastAsia="Arial" w:hAnsi="Times New Roman" w:cs="Times New Roman"/>
                <w:noProof/>
                <w:color w:val="000000" w:themeColor="text1"/>
                <w:sz w:val="24"/>
                <w:szCs w:val="24"/>
                <w:vertAlign w:val="superscript"/>
              </w:rPr>
              <w:t>6</w:t>
            </w:r>
            <w:r w:rsidRPr="004A02BD">
              <w:rPr>
                <w:rFonts w:ascii="Times New Roman" w:eastAsia="Arial" w:hAnsi="Times New Roman" w:cs="Times New Roman"/>
                <w:color w:val="000000" w:themeColor="text1"/>
                <w:sz w:val="24"/>
                <w:szCs w:val="24"/>
              </w:rPr>
              <w:fldChar w:fldCharType="end"/>
            </w:r>
            <w:r w:rsidRPr="004A02BD">
              <w:rPr>
                <w:rFonts w:ascii="Times New Roman" w:eastAsia="Arial" w:hAnsi="Times New Roman" w:cs="Times New Roman"/>
                <w:color w:val="000000" w:themeColor="text1"/>
                <w:sz w:val="24"/>
                <w:szCs w:val="24"/>
              </w:rPr>
              <w:t>.</w:t>
            </w:r>
            <w:r w:rsidRPr="004A02BD">
              <w:rPr>
                <w:rFonts w:ascii="Times New Roman" w:eastAsia="新細明體" w:hAnsi="Times New Roman" w:cs="Times New Roman"/>
                <w:color w:val="000000" w:themeColor="text1"/>
                <w:sz w:val="24"/>
                <w:szCs w:val="24"/>
              </w:rPr>
              <w:t xml:space="preserve"> </w:t>
            </w:r>
            <w:r w:rsidRPr="004A02BD">
              <w:rPr>
                <w:rFonts w:ascii="Times New Roman" w:eastAsia="Times New Roman" w:hAnsi="Times New Roman" w:cs="Times New Roman"/>
                <w:color w:val="000000" w:themeColor="text1"/>
                <w:sz w:val="24"/>
                <w:szCs w:val="24"/>
              </w:rPr>
              <w:t>The questionnaire consists of four domains: physical (</w:t>
            </w:r>
            <w:r w:rsidR="004A02BD" w:rsidRPr="004A02BD">
              <w:rPr>
                <w:rFonts w:ascii="Times New Roman" w:eastAsia="新細明體" w:hAnsi="Times New Roman" w:cs="Times New Roman"/>
                <w:color w:val="000000" w:themeColor="text1"/>
                <w:sz w:val="24"/>
                <w:szCs w:val="24"/>
                <w:lang w:eastAsia="zh-TW"/>
              </w:rPr>
              <w:t>7</w:t>
            </w:r>
            <w:r w:rsidRPr="004A02BD">
              <w:rPr>
                <w:rFonts w:ascii="Times New Roman" w:eastAsia="Times New Roman" w:hAnsi="Times New Roman" w:cs="Times New Roman"/>
                <w:color w:val="000000" w:themeColor="text1"/>
                <w:sz w:val="24"/>
                <w:szCs w:val="24"/>
              </w:rPr>
              <w:t xml:space="preserve"> items), psychological (</w:t>
            </w:r>
            <w:r w:rsidR="004A02BD" w:rsidRPr="004A02BD">
              <w:rPr>
                <w:rFonts w:ascii="Times New Roman" w:eastAsia="新細明體" w:hAnsi="Times New Roman" w:cs="Times New Roman"/>
                <w:color w:val="000000" w:themeColor="text1"/>
                <w:sz w:val="24"/>
                <w:szCs w:val="24"/>
                <w:lang w:eastAsia="zh-TW"/>
              </w:rPr>
              <w:t>6</w:t>
            </w:r>
            <w:r w:rsidRPr="004A02BD">
              <w:rPr>
                <w:rFonts w:ascii="Times New Roman" w:eastAsia="Times New Roman" w:hAnsi="Times New Roman" w:cs="Times New Roman"/>
                <w:color w:val="000000" w:themeColor="text1"/>
                <w:sz w:val="24"/>
                <w:szCs w:val="24"/>
              </w:rPr>
              <w:t xml:space="preserve"> items), social (</w:t>
            </w:r>
            <w:r w:rsidR="004A02BD" w:rsidRPr="004A02BD">
              <w:rPr>
                <w:rFonts w:ascii="Times New Roman" w:eastAsia="新細明體" w:hAnsi="Times New Roman" w:cs="Times New Roman"/>
                <w:color w:val="000000" w:themeColor="text1"/>
                <w:sz w:val="24"/>
                <w:szCs w:val="24"/>
                <w:lang w:eastAsia="zh-TW"/>
              </w:rPr>
              <w:t>4</w:t>
            </w:r>
            <w:r w:rsidRPr="004A02BD">
              <w:rPr>
                <w:rFonts w:ascii="Times New Roman" w:eastAsia="Times New Roman" w:hAnsi="Times New Roman" w:cs="Times New Roman"/>
                <w:color w:val="000000" w:themeColor="text1"/>
                <w:sz w:val="24"/>
                <w:szCs w:val="24"/>
              </w:rPr>
              <w:t xml:space="preserve"> items), and environmental </w:t>
            </w:r>
            <w:r w:rsidRPr="004A02BD">
              <w:rPr>
                <w:rFonts w:ascii="Times New Roman" w:eastAsia="Times New Roman" w:hAnsi="Times New Roman" w:cs="Times New Roman"/>
                <w:color w:val="000000" w:themeColor="text1"/>
                <w:sz w:val="24"/>
                <w:szCs w:val="24"/>
              </w:rPr>
              <w:lastRenderedPageBreak/>
              <w:t>(</w:t>
            </w:r>
            <w:r w:rsidR="004A02BD" w:rsidRPr="004A02BD">
              <w:rPr>
                <w:rFonts w:ascii="Times New Roman" w:eastAsia="新細明體" w:hAnsi="Times New Roman" w:cs="Times New Roman"/>
                <w:color w:val="000000" w:themeColor="text1"/>
                <w:sz w:val="24"/>
                <w:szCs w:val="24"/>
                <w:lang w:eastAsia="zh-TW"/>
              </w:rPr>
              <w:t>9</w:t>
            </w:r>
            <w:r w:rsidRPr="004A02BD">
              <w:rPr>
                <w:rFonts w:ascii="Times New Roman" w:eastAsia="Times New Roman" w:hAnsi="Times New Roman" w:cs="Times New Roman"/>
                <w:color w:val="000000" w:themeColor="text1"/>
                <w:sz w:val="24"/>
                <w:szCs w:val="24"/>
              </w:rPr>
              <w:t xml:space="preserve"> items). Two additional items assess respect and acceptance in the social domain and dietary habits in the environmental domain</w:t>
            </w:r>
            <w:r w:rsidRPr="004A02BD">
              <w:rPr>
                <w:rFonts w:ascii="Times New Roman" w:eastAsia="Times New Roman" w:hAnsi="Times New Roman" w:cs="Times New Roman"/>
                <w:color w:val="000000" w:themeColor="text1"/>
                <w:sz w:val="24"/>
                <w:szCs w:val="24"/>
              </w:rPr>
              <w:fldChar w:fldCharType="begin"/>
            </w:r>
            <w:r w:rsidRPr="004A02BD">
              <w:rPr>
                <w:rFonts w:ascii="Times New Roman" w:eastAsia="Times New Roman" w:hAnsi="Times New Roman" w:cs="Times New Roman"/>
                <w:color w:val="000000" w:themeColor="text1"/>
                <w:sz w:val="24"/>
                <w:szCs w:val="24"/>
              </w:rPr>
              <w:instrText xml:space="preserve"> ADDIN EN.CITE &lt;EndNote&gt;&lt;Cite&gt;&lt;Author&gt;Yao&lt;/Author&gt;&lt;Year&gt;2002&lt;/Year&gt;&lt;RecNum&gt;100&lt;/RecNum&gt;&lt;DisplayText&gt;&lt;style face="superscript"&gt;6&lt;/style&gt;&lt;/DisplayText&gt;&lt;record&gt;&lt;rec-number&gt;100&lt;/rec-number&gt;&lt;foreign-keys&gt;&lt;key app="EN" db-id="5erpxzzw25ass2e5sw05vvprttf9axrzwxrx" timestamp="1729071400"&gt;100&lt;/key&gt;&lt;/foreign-keys&gt;&lt;ref-type name="Journal Article"&gt;17&lt;/ref-type&gt;&lt;contributors&gt;&lt;authors&gt;&lt;author&gt;Yao, Grace&lt;/author&gt;&lt;author&gt;Chung, Chih-Wen&lt;/author&gt;&lt;author&gt;Yu, Cheng-Fen&lt;/author&gt;&lt;author&gt;Wang, Jung-Der&lt;/author&gt;&lt;/authors&gt;&lt;/contributors&gt;&lt;titles&gt;&lt;title&gt;Development and verification of validity and reliability of the WHOQOL-BREF Taiwan version&lt;/title&gt;&lt;secondary-title&gt;Journal of the Formosan Medical Association = Taiwan yi zhi&lt;/secondary-title&gt;&lt;/titles&gt;&lt;pages&gt;342-51&lt;/pages&gt;&lt;volume&gt;101 5&lt;/volume&gt;&lt;dates&gt;&lt;year&gt;2002&lt;/year&gt;&lt;/dates&gt;&lt;urls&gt;&lt;/urls&gt;&lt;/record&gt;&lt;/Cite&gt;&lt;/EndNote&gt;</w:instrText>
            </w:r>
            <w:r w:rsidRPr="004A02BD">
              <w:rPr>
                <w:rFonts w:ascii="Times New Roman" w:eastAsia="Times New Roman" w:hAnsi="Times New Roman" w:cs="Times New Roman"/>
                <w:color w:val="000000" w:themeColor="text1"/>
                <w:sz w:val="24"/>
                <w:szCs w:val="24"/>
              </w:rPr>
              <w:fldChar w:fldCharType="separate"/>
            </w:r>
            <w:r w:rsidRPr="004A02BD">
              <w:rPr>
                <w:rFonts w:ascii="Times New Roman" w:eastAsia="Times New Roman" w:hAnsi="Times New Roman" w:cs="Times New Roman"/>
                <w:noProof/>
                <w:color w:val="000000" w:themeColor="text1"/>
                <w:sz w:val="24"/>
                <w:szCs w:val="24"/>
                <w:vertAlign w:val="superscript"/>
              </w:rPr>
              <w:t>6</w:t>
            </w:r>
            <w:r w:rsidRPr="004A02BD">
              <w:rPr>
                <w:rFonts w:ascii="Times New Roman" w:eastAsia="Times New Roman" w:hAnsi="Times New Roman" w:cs="Times New Roman"/>
                <w:color w:val="000000" w:themeColor="text1"/>
                <w:sz w:val="24"/>
                <w:szCs w:val="24"/>
              </w:rPr>
              <w:fldChar w:fldCharType="end"/>
            </w:r>
            <w:r w:rsidRPr="004A02BD">
              <w:rPr>
                <w:rFonts w:ascii="Times New Roman" w:eastAsia="Times New Roman" w:hAnsi="Times New Roman" w:cs="Times New Roman"/>
                <w:color w:val="000000" w:themeColor="text1"/>
                <w:sz w:val="24"/>
                <w:szCs w:val="24"/>
              </w:rPr>
              <w:t>.</w:t>
            </w:r>
            <w:r w:rsidRPr="004A02BD">
              <w:rPr>
                <w:rFonts w:ascii="Times New Roman" w:eastAsia="新細明體" w:hAnsi="Times New Roman" w:cs="Times New Roman"/>
                <w:color w:val="000000" w:themeColor="text1"/>
                <w:sz w:val="24"/>
                <w:szCs w:val="24"/>
              </w:rPr>
              <w:t xml:space="preserve"> </w:t>
            </w:r>
            <w:r w:rsidRPr="004A02BD">
              <w:rPr>
                <w:rFonts w:ascii="Times New Roman" w:eastAsia="Arial" w:hAnsi="Times New Roman" w:cs="Times New Roman"/>
                <w:color w:val="000000" w:themeColor="text1"/>
                <w:sz w:val="24"/>
                <w:szCs w:val="24"/>
              </w:rPr>
              <w:t xml:space="preserve">Each item was rated on a </w:t>
            </w:r>
            <w:r w:rsidR="004A02BD" w:rsidRPr="004A02BD">
              <w:rPr>
                <w:rFonts w:ascii="Times New Roman" w:eastAsia="新細明體" w:hAnsi="Times New Roman" w:cs="Times New Roman"/>
                <w:color w:val="000000" w:themeColor="text1"/>
                <w:sz w:val="24"/>
                <w:szCs w:val="24"/>
                <w:lang w:eastAsia="zh-TW"/>
              </w:rPr>
              <w:t>5</w:t>
            </w:r>
            <w:r w:rsidRPr="004A02BD">
              <w:rPr>
                <w:rFonts w:ascii="Times New Roman" w:eastAsia="Arial" w:hAnsi="Times New Roman" w:cs="Times New Roman"/>
                <w:color w:val="000000" w:themeColor="text1"/>
                <w:sz w:val="24"/>
                <w:szCs w:val="24"/>
              </w:rPr>
              <w:t xml:space="preserve">-point scale, with higher scores reflecting better perceived QOL. Domain scores (range: 4–20) were calculated by multiplying the mean facet scores by a factor of </w:t>
            </w:r>
            <w:r w:rsidR="004A02BD" w:rsidRPr="004A02BD">
              <w:rPr>
                <w:rFonts w:ascii="Times New Roman" w:eastAsia="新細明體" w:hAnsi="Times New Roman" w:cs="Times New Roman"/>
                <w:color w:val="000000" w:themeColor="text1"/>
                <w:sz w:val="24"/>
                <w:szCs w:val="24"/>
                <w:lang w:eastAsia="zh-TW"/>
              </w:rPr>
              <w:t>4</w:t>
            </w:r>
            <w:r w:rsidRPr="004A02BD">
              <w:rPr>
                <w:rFonts w:ascii="Times New Roman" w:eastAsia="Arial" w:hAnsi="Times New Roman" w:cs="Times New Roman"/>
                <w:color w:val="000000" w:themeColor="text1"/>
                <w:sz w:val="24"/>
                <w:szCs w:val="24"/>
              </w:rPr>
              <w:fldChar w:fldCharType="begin"/>
            </w:r>
            <w:r w:rsidRPr="004A02BD">
              <w:rPr>
                <w:rFonts w:ascii="Times New Roman" w:eastAsia="Arial" w:hAnsi="Times New Roman" w:cs="Times New Roman"/>
                <w:color w:val="000000" w:themeColor="text1"/>
                <w:sz w:val="24"/>
                <w:szCs w:val="24"/>
              </w:rPr>
              <w:instrText xml:space="preserve"> ADDIN EN.CITE &lt;EndNote&gt;&lt;Cite&gt;&lt;Author&gt;Skevington&lt;/Author&gt;&lt;Year&gt;2004&lt;/Year&gt;&lt;RecNum&gt;101&lt;/RecNum&gt;&lt;DisplayText&gt;&lt;style face="superscript"&gt;7&lt;/style&gt;&lt;/DisplayText&gt;&lt;record&gt;&lt;rec-number&gt;101&lt;/rec-number&gt;&lt;foreign-keys&gt;&lt;key app="EN" db-id="5erpxzzw25ass2e5sw05vvprttf9axrzwxrx" timestamp="1729071483"&gt;101&lt;/key&gt;&lt;/foreign-keys&gt;&lt;ref-type name="Journal Article"&gt;17&lt;/ref-type&gt;&lt;contributors&gt;&lt;authors&gt;&lt;author&gt;Skevington, S. M.&lt;/author&gt;&lt;author&gt;Lotfy, M.&lt;/author&gt;&lt;author&gt;O&amp;apos;Connell, K. A.&lt;/author&gt;&lt;/authors&gt;&lt;/contributors&gt;&lt;auth-address&gt;WHO Centre for the Study of Quality of Life, Department of Psychology, University of Bath, Bath, UK. s.m.skevington@bath.ac.uk&lt;/auth-address&gt;&lt;titles&gt;&lt;title&gt;The World Health Organization&amp;apos;s WHOQOL-BREF quality of life assessment: psychometric properties and results of the international field trial. A report from the WHOQOL group&lt;/title&gt;&lt;secondary-title&gt;Qual Life Res&lt;/secondary-title&gt;&lt;/titles&gt;&lt;pages&gt;299-310&lt;/pages&gt;&lt;volume&gt;13&lt;/volume&gt;&lt;number&gt;2&lt;/number&gt;&lt;edition&gt;2004/04/17&lt;/edition&gt;&lt;keywords&gt;&lt;keyword&gt;Adolescent&lt;/keyword&gt;&lt;keyword&gt;Adult&lt;/keyword&gt;&lt;keyword&gt;Aged&lt;/keyword&gt;&lt;keyword&gt;Aged, 80 and over&lt;/keyword&gt;&lt;keyword&gt;Child&lt;/keyword&gt;&lt;keyword&gt;Cross-Cultural Comparison&lt;/keyword&gt;&lt;keyword&gt;Cross-Sectional Studies&lt;/keyword&gt;&lt;keyword&gt;Female&lt;/keyword&gt;&lt;keyword&gt;Humans&lt;/keyword&gt;&lt;keyword&gt;Male&lt;/keyword&gt;&lt;keyword&gt;Middle Aged&lt;/keyword&gt;&lt;keyword&gt;Psychometrics/*instrumentation&lt;/keyword&gt;&lt;keyword&gt;*Quality of Life&lt;/keyword&gt;&lt;keyword&gt;*Sickness Impact Profile&lt;/keyword&gt;&lt;keyword&gt;World Health Organization&lt;/keyword&gt;&lt;/keywords&gt;&lt;dates&gt;&lt;year&gt;2004&lt;/year&gt;&lt;pub-dates&gt;&lt;date&gt;Mar&lt;/date&gt;&lt;/pub-dates&gt;&lt;/dates&gt;&lt;isbn&gt;0962-9343 (Print)&amp;#xD;0962-9343&lt;/isbn&gt;&lt;accession-num&gt;15085902&lt;/accession-num&gt;&lt;urls&gt;&lt;/urls&gt;&lt;electronic-resource-num&gt;10.1023/b:Qure.0000018486.91360.00&lt;/electronic-resource-num&gt;&lt;remote-database-provider&gt;NLM&lt;/remote-database-provider&gt;&lt;language&gt;eng&lt;/language&gt;&lt;/record&gt;&lt;/Cite&gt;&lt;/EndNote&gt;</w:instrText>
            </w:r>
            <w:r w:rsidRPr="004A02BD">
              <w:rPr>
                <w:rFonts w:ascii="Times New Roman" w:eastAsia="Arial" w:hAnsi="Times New Roman" w:cs="Times New Roman"/>
                <w:color w:val="000000" w:themeColor="text1"/>
                <w:sz w:val="24"/>
                <w:szCs w:val="24"/>
              </w:rPr>
              <w:fldChar w:fldCharType="separate"/>
            </w:r>
            <w:r w:rsidRPr="004A02BD">
              <w:rPr>
                <w:rFonts w:ascii="Times New Roman" w:eastAsia="Arial" w:hAnsi="Times New Roman" w:cs="Times New Roman"/>
                <w:noProof/>
                <w:color w:val="000000" w:themeColor="text1"/>
                <w:sz w:val="24"/>
                <w:szCs w:val="24"/>
                <w:vertAlign w:val="superscript"/>
              </w:rPr>
              <w:t>7</w:t>
            </w:r>
            <w:r w:rsidRPr="004A02BD">
              <w:rPr>
                <w:rFonts w:ascii="Times New Roman" w:eastAsia="Arial" w:hAnsi="Times New Roman" w:cs="Times New Roman"/>
                <w:color w:val="000000" w:themeColor="text1"/>
                <w:sz w:val="24"/>
                <w:szCs w:val="24"/>
              </w:rPr>
              <w:fldChar w:fldCharType="end"/>
            </w:r>
            <w:r w:rsidRPr="004A02BD">
              <w:rPr>
                <w:rFonts w:ascii="Times New Roman" w:eastAsia="新細明體" w:hAnsi="Times New Roman" w:cs="Times New Roman"/>
                <w:color w:val="000000" w:themeColor="text1"/>
                <w:sz w:val="24"/>
                <w:szCs w:val="24"/>
              </w:rPr>
              <w:t>.</w:t>
            </w:r>
          </w:p>
        </w:tc>
        <w:tc>
          <w:tcPr>
            <w:tcW w:w="3716" w:type="dxa"/>
            <w:tcMar>
              <w:top w:w="60" w:type="dxa"/>
              <w:left w:w="60" w:type="dxa"/>
              <w:bottom w:w="60" w:type="dxa"/>
              <w:right w:w="60" w:type="dxa"/>
            </w:tcMar>
          </w:tcPr>
          <w:p w14:paraId="42FE83A7" w14:textId="344C9DA4" w:rsidR="00AD40C5" w:rsidRPr="004A02BD" w:rsidRDefault="00AD40C5">
            <w:pPr>
              <w:rPr>
                <w:rFonts w:ascii="Times New Roman" w:eastAsia="新細明體" w:hAnsi="Times New Roman" w:cs="Times New Roman"/>
                <w:sz w:val="24"/>
                <w:szCs w:val="24"/>
                <w:lang w:eastAsia="zh-TW"/>
              </w:rPr>
            </w:pPr>
            <w:r w:rsidRPr="004A02BD">
              <w:rPr>
                <w:rFonts w:ascii="Times New Roman" w:hAnsi="Times New Roman" w:cs="Times New Roman"/>
                <w:sz w:val="24"/>
                <w:szCs w:val="24"/>
              </w:rPr>
              <w:lastRenderedPageBreak/>
              <w:t>Taiwanese WHOQOL–BREF has demonstrated good validity and reliability at the domain level (Cronbach’s α = 0.70–0.77; test–retest reliability = 0.76–0.80)</w:t>
            </w:r>
            <w:r w:rsidR="004A02BD" w:rsidRPr="004A02BD">
              <w:rPr>
                <w:rFonts w:ascii="Times New Roman" w:eastAsia="Arial" w:hAnsi="Times New Roman" w:cs="Times New Roman"/>
                <w:color w:val="000000" w:themeColor="text1"/>
                <w:sz w:val="24"/>
                <w:szCs w:val="24"/>
              </w:rPr>
              <w:fldChar w:fldCharType="begin"/>
            </w:r>
            <w:r w:rsidR="004A02BD" w:rsidRPr="004A02BD">
              <w:rPr>
                <w:rFonts w:ascii="Times New Roman" w:eastAsia="Arial" w:hAnsi="Times New Roman" w:cs="Times New Roman"/>
                <w:color w:val="000000" w:themeColor="text1"/>
                <w:sz w:val="24"/>
                <w:szCs w:val="24"/>
              </w:rPr>
              <w:instrText xml:space="preserve"> ADDIN EN.CITE &lt;EndNote&gt;&lt;Cite&gt;&lt;Author&gt;Yao&lt;/Author&gt;&lt;Year&gt;2002&lt;/Year&gt;&lt;RecNum&gt;100&lt;/RecNum&gt;&lt;DisplayText&gt;&lt;style face="superscript"&gt;6&lt;/style&gt;&lt;/DisplayText&gt;&lt;record&gt;&lt;rec-number&gt;100&lt;/rec-number&gt;&lt;foreign-keys&gt;&lt;key app="EN" db-id="5erpxzzw25ass2e5sw05vvprttf9axrzwxrx" timestamp="1729071400"&gt;100&lt;/key&gt;&lt;/foreign-keys&gt;&lt;ref-type name="Journal Article"&gt;17&lt;/ref-type&gt;&lt;contributors&gt;&lt;authors&gt;&lt;author&gt;Yao, Grace&lt;/author&gt;&lt;author&gt;Chung, Chih-Wen&lt;/author&gt;&lt;author&gt;Yu, Cheng-Fen&lt;/author&gt;&lt;author&gt;Wang, Jung-Der&lt;/author&gt;&lt;/authors&gt;&lt;/contributors&gt;&lt;titles&gt;&lt;title&gt;Development and verification of validity and reliability of the WHOQOL-BREF Taiwan version&lt;/title&gt;&lt;secondary-title&gt;Journal of the Formosan Medical Association = Taiwan yi zhi&lt;/secondary-title&gt;&lt;/titles&gt;&lt;pages&gt;342-51&lt;/pages&gt;&lt;volume&gt;101 5&lt;/volume&gt;&lt;dates&gt;&lt;year&gt;2002&lt;/year&gt;&lt;/dates&gt;&lt;urls&gt;&lt;/urls&gt;&lt;/record&gt;&lt;/Cite&gt;&lt;/EndNote&gt;</w:instrText>
            </w:r>
            <w:r w:rsidR="004A02BD" w:rsidRPr="004A02BD">
              <w:rPr>
                <w:rFonts w:ascii="Times New Roman" w:eastAsia="Arial" w:hAnsi="Times New Roman" w:cs="Times New Roman"/>
                <w:color w:val="000000" w:themeColor="text1"/>
                <w:sz w:val="24"/>
                <w:szCs w:val="24"/>
              </w:rPr>
              <w:fldChar w:fldCharType="separate"/>
            </w:r>
            <w:r w:rsidR="004A02BD" w:rsidRPr="004A02BD">
              <w:rPr>
                <w:rFonts w:ascii="Times New Roman" w:eastAsia="Arial" w:hAnsi="Times New Roman" w:cs="Times New Roman"/>
                <w:noProof/>
                <w:color w:val="000000" w:themeColor="text1"/>
                <w:sz w:val="24"/>
                <w:szCs w:val="24"/>
                <w:vertAlign w:val="superscript"/>
              </w:rPr>
              <w:t>6</w:t>
            </w:r>
            <w:r w:rsidR="004A02BD" w:rsidRPr="004A02BD">
              <w:rPr>
                <w:rFonts w:ascii="Times New Roman" w:eastAsia="Arial" w:hAnsi="Times New Roman" w:cs="Times New Roman"/>
                <w:color w:val="000000" w:themeColor="text1"/>
                <w:sz w:val="24"/>
                <w:szCs w:val="24"/>
              </w:rPr>
              <w:fldChar w:fldCharType="end"/>
            </w:r>
            <w:r w:rsidRPr="004A02BD">
              <w:rPr>
                <w:rFonts w:ascii="Times New Roman" w:hAnsi="Times New Roman" w:cs="Times New Roman"/>
                <w:sz w:val="24"/>
                <w:szCs w:val="24"/>
              </w:rPr>
              <w:t>.</w:t>
            </w:r>
          </w:p>
        </w:tc>
      </w:tr>
    </w:tbl>
    <w:p w14:paraId="04AD495F" w14:textId="0569919C" w:rsidR="00AD40C5" w:rsidRDefault="00996C6E">
      <w:pPr>
        <w:spacing w:after="0" w:line="240" w:lineRule="auto"/>
        <w:rPr>
          <w:rFonts w:ascii="Times New Roman" w:hAnsi="Times New Roman"/>
          <w:sz w:val="24"/>
          <w:szCs w:val="24"/>
        </w:rPr>
      </w:pPr>
      <w:r w:rsidRPr="008B1D0D">
        <w:rPr>
          <w:rFonts w:ascii="Times New Roman" w:hAnsi="Times New Roman"/>
          <w:i/>
          <w:iCs/>
          <w:sz w:val="24"/>
          <w:szCs w:val="24"/>
        </w:rPr>
        <w:t>Note</w:t>
      </w:r>
      <w:r w:rsidRPr="002F0373">
        <w:rPr>
          <w:rFonts w:ascii="Times New Roman" w:hAnsi="Times New Roman"/>
          <w:sz w:val="24"/>
          <w:szCs w:val="24"/>
        </w:rPr>
        <w:t xml:space="preserve">. </w:t>
      </w:r>
      <w:r w:rsidR="004A418C" w:rsidRPr="004A418C">
        <w:rPr>
          <w:rFonts w:ascii="Times New Roman" w:hAnsi="Times New Roman"/>
          <w:sz w:val="24"/>
          <w:szCs w:val="24"/>
        </w:rPr>
        <w:t>ACSM, American College of Sports Medicine; CDC, Centers for Disease Control and Prevention; CPET, cardiopulmonary exercise testing; CRF, cardiorespiratory fitness; DXA, dual-energy X-ray absorptiometry; ICC, intraclass correlation coefficient; METASENS, Motion Evaluation and Tracking Analysis System; PSQI, Pittsburgh Sleep Quality Index; QOL, quality of life; RER, respiratory exchange ratio; TUG, Timed Up and Go; WHOQOL–BREF, World Health Organization Quality of Life–BREF.</w:t>
      </w:r>
    </w:p>
    <w:p w14:paraId="05FE58DC" w14:textId="77777777" w:rsidR="00AD40C5" w:rsidRDefault="00AD40C5">
      <w:pPr>
        <w:spacing w:after="0" w:line="240" w:lineRule="auto"/>
        <w:rPr>
          <w:rFonts w:ascii="Times New Roman" w:eastAsia="新細明體" w:hAnsi="Times New Roman"/>
          <w:sz w:val="24"/>
          <w:szCs w:val="24"/>
          <w:lang w:eastAsia="zh-TW"/>
        </w:rPr>
      </w:pPr>
    </w:p>
    <w:p w14:paraId="33D300EC" w14:textId="77777777" w:rsidR="004A418C" w:rsidRDefault="004A418C">
      <w:pPr>
        <w:spacing w:after="0" w:line="240" w:lineRule="auto"/>
        <w:rPr>
          <w:rFonts w:ascii="Times New Roman" w:eastAsia="新細明體" w:hAnsi="Times New Roman"/>
          <w:sz w:val="24"/>
          <w:szCs w:val="24"/>
          <w:lang w:eastAsia="zh-TW"/>
        </w:rPr>
      </w:pPr>
    </w:p>
    <w:p w14:paraId="1A3422D2" w14:textId="036039FB" w:rsidR="004A418C" w:rsidRPr="004A418C" w:rsidRDefault="004A418C">
      <w:pPr>
        <w:spacing w:after="0" w:line="240" w:lineRule="auto"/>
        <w:rPr>
          <w:rFonts w:ascii="Times New Roman" w:eastAsia="新細明體" w:hAnsi="Times New Roman" w:hint="eastAsia"/>
          <w:b/>
          <w:bCs/>
          <w:sz w:val="24"/>
          <w:szCs w:val="24"/>
          <w:lang w:eastAsia="zh-TW"/>
        </w:rPr>
      </w:pPr>
      <w:r w:rsidRPr="004A418C">
        <w:rPr>
          <w:rFonts w:ascii="Times New Roman" w:eastAsia="新細明體" w:hAnsi="Times New Roman" w:hint="eastAsia"/>
          <w:b/>
          <w:bCs/>
          <w:sz w:val="24"/>
          <w:szCs w:val="24"/>
          <w:lang w:eastAsia="zh-TW"/>
        </w:rPr>
        <w:t>References:</w:t>
      </w:r>
    </w:p>
    <w:p w14:paraId="77F9725A" w14:textId="2F1CDF01" w:rsidR="004A418C" w:rsidRPr="00A704FB" w:rsidRDefault="00A704FB" w:rsidP="00A704FB">
      <w:pPr>
        <w:pStyle w:val="ae"/>
        <w:numPr>
          <w:ilvl w:val="0"/>
          <w:numId w:val="10"/>
        </w:numPr>
        <w:spacing w:after="0" w:line="240" w:lineRule="auto"/>
        <w:rPr>
          <w:rFonts w:ascii="Times New Roman" w:eastAsia="新細明體" w:hAnsi="Times New Roman"/>
          <w:sz w:val="24"/>
          <w:szCs w:val="24"/>
          <w:lang w:eastAsia="zh-TW"/>
        </w:rPr>
      </w:pPr>
      <w:r w:rsidRPr="00033C6F">
        <w:rPr>
          <w:rFonts w:asciiTheme="majorBidi" w:eastAsia="新細明體" w:hAnsiTheme="majorBidi" w:cstheme="majorBidi"/>
          <w:noProof/>
          <w:szCs w:val="24"/>
        </w:rPr>
        <w:t>Gary Liguori YF, Charles Fountaine, Brad A. Roy. ACSM's Guidelines for Exercise Testing and Prescription 11th Edition. 11th ed.: Wolters Kluwer Health; 2022.</w:t>
      </w:r>
    </w:p>
    <w:p w14:paraId="5DC5B27F" w14:textId="42F60AB8" w:rsidR="00A704FB" w:rsidRDefault="00A704FB" w:rsidP="00A704FB">
      <w:pPr>
        <w:pStyle w:val="ae"/>
        <w:numPr>
          <w:ilvl w:val="0"/>
          <w:numId w:val="10"/>
        </w:numPr>
        <w:spacing w:after="0" w:line="240" w:lineRule="auto"/>
        <w:rPr>
          <w:rFonts w:ascii="Times New Roman" w:eastAsia="新細明體" w:hAnsi="Times New Roman"/>
          <w:sz w:val="24"/>
          <w:szCs w:val="24"/>
          <w:lang w:eastAsia="zh-TW"/>
        </w:rPr>
      </w:pPr>
      <w:r w:rsidRPr="00A704FB">
        <w:rPr>
          <w:rFonts w:ascii="Times New Roman" w:eastAsia="新細明體" w:hAnsi="Times New Roman"/>
          <w:sz w:val="24"/>
          <w:szCs w:val="24"/>
          <w:lang w:eastAsia="zh-TW"/>
        </w:rPr>
        <w:t xml:space="preserve">Centers for Disease Control and Prevention. Post-COVID Conditions: Information for Healthcare Providers 2022 Dec 16, 2022 May 17, 2026]. Available from: </w:t>
      </w:r>
      <w:hyperlink r:id="rId8" w:history="1">
        <w:r w:rsidRPr="007B0B93">
          <w:rPr>
            <w:rStyle w:val="affa"/>
            <w:rFonts w:ascii="Times New Roman" w:eastAsia="新細明體" w:hAnsi="Times New Roman"/>
            <w:sz w:val="24"/>
            <w:szCs w:val="24"/>
            <w:lang w:eastAsia="zh-TW"/>
          </w:rPr>
          <w:t>https://archive.cdc.gov/#/details?url=https://www.cdc.gov/coronavirus/2019-ncov/hcp/clinical-care/post-covid-conditions.html</w:t>
        </w:r>
      </w:hyperlink>
      <w:r w:rsidRPr="00A704FB">
        <w:rPr>
          <w:rFonts w:ascii="Times New Roman" w:eastAsia="新細明體" w:hAnsi="Times New Roman"/>
          <w:sz w:val="24"/>
          <w:szCs w:val="24"/>
          <w:lang w:eastAsia="zh-TW"/>
        </w:rPr>
        <w:t>.</w:t>
      </w:r>
    </w:p>
    <w:p w14:paraId="7D506F4D" w14:textId="74060C0F" w:rsidR="00A704FB" w:rsidRPr="00A704FB" w:rsidRDefault="00A704FB" w:rsidP="00A704FB">
      <w:pPr>
        <w:pStyle w:val="ae"/>
        <w:numPr>
          <w:ilvl w:val="0"/>
          <w:numId w:val="10"/>
        </w:numPr>
        <w:spacing w:after="0" w:line="240" w:lineRule="auto"/>
        <w:rPr>
          <w:rFonts w:ascii="Times New Roman" w:eastAsia="新細明體" w:hAnsi="Times New Roman"/>
          <w:sz w:val="24"/>
          <w:szCs w:val="24"/>
          <w:lang w:eastAsia="zh-TW"/>
        </w:rPr>
      </w:pPr>
      <w:r w:rsidRPr="00033C6F">
        <w:rPr>
          <w:rFonts w:asciiTheme="majorBidi" w:eastAsia="新細明體" w:hAnsiTheme="majorBidi" w:cstheme="majorBidi"/>
          <w:noProof/>
          <w:szCs w:val="24"/>
        </w:rPr>
        <w:t>Nalbandian A, Sehgal K, Gupta A, Madhavan MV, McGroder C, Stevens JS, et al. Post-acute COVID-19 syndrome. Nat Med 2021;27(4):601-15.</w:t>
      </w:r>
    </w:p>
    <w:p w14:paraId="27574F47" w14:textId="7AB47B6C" w:rsidR="00A704FB" w:rsidRDefault="00A704FB" w:rsidP="00A704FB">
      <w:pPr>
        <w:pStyle w:val="ae"/>
        <w:numPr>
          <w:ilvl w:val="0"/>
          <w:numId w:val="10"/>
        </w:numPr>
        <w:spacing w:after="0" w:line="240" w:lineRule="auto"/>
        <w:rPr>
          <w:rFonts w:ascii="Times New Roman" w:eastAsia="新細明體" w:hAnsi="Times New Roman"/>
          <w:sz w:val="24"/>
          <w:szCs w:val="24"/>
          <w:lang w:eastAsia="zh-TW"/>
        </w:rPr>
      </w:pPr>
      <w:r w:rsidRPr="00A704FB">
        <w:rPr>
          <w:rFonts w:ascii="Times New Roman" w:eastAsia="新細明體" w:hAnsi="Times New Roman"/>
          <w:sz w:val="24"/>
          <w:szCs w:val="24"/>
          <w:lang w:eastAsia="zh-TW"/>
        </w:rPr>
        <w:t xml:space="preserve">Ling CH, de Craen AJ, </w:t>
      </w:r>
      <w:proofErr w:type="spellStart"/>
      <w:r w:rsidRPr="00A704FB">
        <w:rPr>
          <w:rFonts w:ascii="Times New Roman" w:eastAsia="新細明體" w:hAnsi="Times New Roman"/>
          <w:sz w:val="24"/>
          <w:szCs w:val="24"/>
          <w:lang w:eastAsia="zh-TW"/>
        </w:rPr>
        <w:t>Slagboom</w:t>
      </w:r>
      <w:proofErr w:type="spellEnd"/>
      <w:r w:rsidRPr="00A704FB">
        <w:rPr>
          <w:rFonts w:ascii="Times New Roman" w:eastAsia="新細明體" w:hAnsi="Times New Roman"/>
          <w:sz w:val="24"/>
          <w:szCs w:val="24"/>
          <w:lang w:eastAsia="zh-TW"/>
        </w:rPr>
        <w:t xml:space="preserve"> PE, Gunn DA, </w:t>
      </w:r>
      <w:proofErr w:type="spellStart"/>
      <w:r w:rsidRPr="00A704FB">
        <w:rPr>
          <w:rFonts w:ascii="Times New Roman" w:eastAsia="新細明體" w:hAnsi="Times New Roman"/>
          <w:sz w:val="24"/>
          <w:szCs w:val="24"/>
          <w:lang w:eastAsia="zh-TW"/>
        </w:rPr>
        <w:t>Stokkel</w:t>
      </w:r>
      <w:proofErr w:type="spellEnd"/>
      <w:r w:rsidRPr="00A704FB">
        <w:rPr>
          <w:rFonts w:ascii="Times New Roman" w:eastAsia="新細明體" w:hAnsi="Times New Roman"/>
          <w:sz w:val="24"/>
          <w:szCs w:val="24"/>
          <w:lang w:eastAsia="zh-TW"/>
        </w:rPr>
        <w:t xml:space="preserve"> MP, </w:t>
      </w:r>
      <w:proofErr w:type="spellStart"/>
      <w:r w:rsidRPr="00A704FB">
        <w:rPr>
          <w:rFonts w:ascii="Times New Roman" w:eastAsia="新細明體" w:hAnsi="Times New Roman"/>
          <w:sz w:val="24"/>
          <w:szCs w:val="24"/>
          <w:lang w:eastAsia="zh-TW"/>
        </w:rPr>
        <w:t>Westendorp</w:t>
      </w:r>
      <w:proofErr w:type="spellEnd"/>
      <w:r w:rsidRPr="00A704FB">
        <w:rPr>
          <w:rFonts w:ascii="Times New Roman" w:eastAsia="新細明體" w:hAnsi="Times New Roman"/>
          <w:sz w:val="24"/>
          <w:szCs w:val="24"/>
          <w:lang w:eastAsia="zh-TW"/>
        </w:rPr>
        <w:t xml:space="preserve"> RG, et al. Accuracy of direct segmental multi-frequency bioimpedance analysis in the assessment of total body and segmental body composition in middle-aged adult population. Clin </w:t>
      </w:r>
      <w:proofErr w:type="spellStart"/>
      <w:r w:rsidRPr="00A704FB">
        <w:rPr>
          <w:rFonts w:ascii="Times New Roman" w:eastAsia="新細明體" w:hAnsi="Times New Roman"/>
          <w:sz w:val="24"/>
          <w:szCs w:val="24"/>
          <w:lang w:eastAsia="zh-TW"/>
        </w:rPr>
        <w:t>Nutr</w:t>
      </w:r>
      <w:proofErr w:type="spellEnd"/>
      <w:r w:rsidRPr="00A704FB">
        <w:rPr>
          <w:rFonts w:ascii="Times New Roman" w:eastAsia="新細明體" w:hAnsi="Times New Roman"/>
          <w:sz w:val="24"/>
          <w:szCs w:val="24"/>
          <w:lang w:eastAsia="zh-TW"/>
        </w:rPr>
        <w:t xml:space="preserve"> 2011;30(5):610-5.</w:t>
      </w:r>
    </w:p>
    <w:p w14:paraId="23639563" w14:textId="257CF1FA" w:rsidR="00A704FB" w:rsidRPr="00A704FB" w:rsidRDefault="00A704FB" w:rsidP="00A704FB">
      <w:pPr>
        <w:pStyle w:val="ae"/>
        <w:numPr>
          <w:ilvl w:val="0"/>
          <w:numId w:val="10"/>
        </w:numPr>
        <w:spacing w:after="0" w:line="240" w:lineRule="auto"/>
        <w:rPr>
          <w:rFonts w:ascii="Times New Roman" w:eastAsia="新細明體" w:hAnsi="Times New Roman" w:hint="eastAsia"/>
          <w:sz w:val="24"/>
          <w:szCs w:val="24"/>
          <w:lang w:eastAsia="zh-TW"/>
        </w:rPr>
      </w:pPr>
      <w:r w:rsidRPr="00A704FB">
        <w:rPr>
          <w:rFonts w:ascii="Times New Roman" w:eastAsia="新細明體" w:hAnsi="Times New Roman"/>
          <w:sz w:val="24"/>
          <w:szCs w:val="24"/>
          <w:lang w:eastAsia="zh-TW"/>
        </w:rPr>
        <w:t>Buysse DJ, Reynolds CF, 3rd, Monk TH, Berman SR, Kupfer DJ. The Pittsburgh Sleep Quality Index: a new instrument for psychiatric practice and research. Psychiatry Res 1989;28(2):193-213.</w:t>
      </w:r>
    </w:p>
    <w:p w14:paraId="2B92FA35" w14:textId="04C717F2" w:rsidR="004A418C" w:rsidRPr="00A704FB" w:rsidRDefault="00A704FB" w:rsidP="00A704FB">
      <w:pPr>
        <w:pStyle w:val="ae"/>
        <w:numPr>
          <w:ilvl w:val="0"/>
          <w:numId w:val="10"/>
        </w:numPr>
        <w:spacing w:after="0" w:line="240" w:lineRule="auto"/>
        <w:rPr>
          <w:rFonts w:ascii="Times New Roman" w:eastAsia="新細明體" w:hAnsi="Times New Roman"/>
          <w:sz w:val="24"/>
          <w:szCs w:val="24"/>
          <w:lang w:eastAsia="zh-TW"/>
        </w:rPr>
      </w:pPr>
      <w:r w:rsidRPr="00033C6F">
        <w:rPr>
          <w:rFonts w:asciiTheme="majorBidi" w:eastAsia="新細明體" w:hAnsiTheme="majorBidi" w:cstheme="majorBidi"/>
          <w:noProof/>
          <w:szCs w:val="24"/>
        </w:rPr>
        <w:t>Yao G, Chung C-W, Yu C-F, Wang J-D. Development and verification of validity and reliability of the WHOQOL-BREF Taiwan version. J Formos Med Assoc 2002;101 5:342-51.</w:t>
      </w:r>
    </w:p>
    <w:p w14:paraId="53109A85" w14:textId="23D69997" w:rsidR="005D5C4C" w:rsidRPr="00A704FB" w:rsidRDefault="00A704FB" w:rsidP="00A704FB">
      <w:pPr>
        <w:pStyle w:val="ae"/>
        <w:numPr>
          <w:ilvl w:val="0"/>
          <w:numId w:val="10"/>
        </w:numPr>
        <w:spacing w:after="0" w:line="240" w:lineRule="auto"/>
        <w:rPr>
          <w:rFonts w:ascii="Times New Roman" w:eastAsia="新細明體" w:hAnsi="Times New Roman" w:hint="eastAsia"/>
          <w:sz w:val="24"/>
          <w:szCs w:val="24"/>
          <w:lang w:eastAsia="zh-TW"/>
        </w:rPr>
      </w:pPr>
      <w:r w:rsidRPr="00A704FB">
        <w:rPr>
          <w:rFonts w:ascii="Times New Roman" w:eastAsia="新細明體" w:hAnsi="Times New Roman"/>
          <w:sz w:val="24"/>
          <w:szCs w:val="24"/>
          <w:lang w:eastAsia="zh-TW"/>
        </w:rPr>
        <w:t>Skevington SM, Lotfy M, O'Connell KA. The World Health Organization's WHOQOL-BREF quality of life assessment: psychometric properties and results of the international field trial. A report from the WHOQOL group. Qual Life Res 2004;13(2):299-310.</w:t>
      </w:r>
    </w:p>
    <w:sectPr w:rsidR="005D5C4C" w:rsidRPr="00A704FB" w:rsidSect="000346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BCA88" w14:textId="77777777" w:rsidR="000022DD" w:rsidRDefault="000022DD" w:rsidP="00996C6E">
      <w:pPr>
        <w:spacing w:after="0" w:line="240" w:lineRule="auto"/>
      </w:pPr>
      <w:r>
        <w:separator/>
      </w:r>
    </w:p>
  </w:endnote>
  <w:endnote w:type="continuationSeparator" w:id="0">
    <w:p w14:paraId="36561DEC" w14:textId="77777777" w:rsidR="000022DD" w:rsidRDefault="000022DD" w:rsidP="00996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1E017" w14:textId="77777777" w:rsidR="000022DD" w:rsidRDefault="000022DD" w:rsidP="00996C6E">
      <w:pPr>
        <w:spacing w:after="0" w:line="240" w:lineRule="auto"/>
      </w:pPr>
      <w:r>
        <w:separator/>
      </w:r>
    </w:p>
  </w:footnote>
  <w:footnote w:type="continuationSeparator" w:id="0">
    <w:p w14:paraId="66B13368" w14:textId="77777777" w:rsidR="000022DD" w:rsidRDefault="000022DD" w:rsidP="00996C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1573408"/>
    <w:multiLevelType w:val="hybridMultilevel"/>
    <w:tmpl w:val="F8267A94"/>
    <w:lvl w:ilvl="0" w:tplc="A11641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928732014">
    <w:abstractNumId w:val="8"/>
  </w:num>
  <w:num w:numId="2" w16cid:durableId="1241020838">
    <w:abstractNumId w:val="6"/>
  </w:num>
  <w:num w:numId="3" w16cid:durableId="1151798544">
    <w:abstractNumId w:val="5"/>
  </w:num>
  <w:num w:numId="4" w16cid:durableId="527984345">
    <w:abstractNumId w:val="4"/>
  </w:num>
  <w:num w:numId="5" w16cid:durableId="1770157587">
    <w:abstractNumId w:val="7"/>
  </w:num>
  <w:num w:numId="6" w16cid:durableId="1246381866">
    <w:abstractNumId w:val="3"/>
  </w:num>
  <w:num w:numId="7" w16cid:durableId="148524103">
    <w:abstractNumId w:val="2"/>
  </w:num>
  <w:num w:numId="8" w16cid:durableId="91515865">
    <w:abstractNumId w:val="1"/>
  </w:num>
  <w:num w:numId="9" w16cid:durableId="700663912">
    <w:abstractNumId w:val="0"/>
  </w:num>
  <w:num w:numId="10" w16cid:durableId="11464318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rchives Physical Med Rehab APMR&lt;/Style&gt;&lt;LeftDelim&gt;{&lt;/LeftDelim&gt;&lt;RightDelim&gt;}&lt;/RightDelim&gt;&lt;FontName&gt;Cambri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erpxzzw25ass2e5sw05vvprttf9axrzwxrx&quot;&gt;My EndNote Library (COVID19)&lt;record-ids&gt;&lt;item&gt;40&lt;/item&gt;&lt;item&gt;58&lt;/item&gt;&lt;item&gt;92&lt;/item&gt;&lt;item&gt;100&lt;/item&gt;&lt;item&gt;101&lt;/item&gt;&lt;item&gt;200&lt;/item&gt;&lt;item&gt;204&lt;/item&gt;&lt;/record-ids&gt;&lt;/item&gt;&lt;/Libraries&gt;"/>
  </w:docVars>
  <w:rsids>
    <w:rsidRoot w:val="00B47730"/>
    <w:rsid w:val="000022DD"/>
    <w:rsid w:val="00034616"/>
    <w:rsid w:val="0006063C"/>
    <w:rsid w:val="000757DA"/>
    <w:rsid w:val="000D012F"/>
    <w:rsid w:val="0015074B"/>
    <w:rsid w:val="0029639D"/>
    <w:rsid w:val="002F0373"/>
    <w:rsid w:val="00312CDC"/>
    <w:rsid w:val="00326F90"/>
    <w:rsid w:val="003A03DD"/>
    <w:rsid w:val="004A02BD"/>
    <w:rsid w:val="004A418C"/>
    <w:rsid w:val="004D115B"/>
    <w:rsid w:val="005947B4"/>
    <w:rsid w:val="005D5C4C"/>
    <w:rsid w:val="006C7610"/>
    <w:rsid w:val="007E724F"/>
    <w:rsid w:val="008B1D0D"/>
    <w:rsid w:val="00996C6E"/>
    <w:rsid w:val="00A704FB"/>
    <w:rsid w:val="00A83C45"/>
    <w:rsid w:val="00AA1D8D"/>
    <w:rsid w:val="00AD40C5"/>
    <w:rsid w:val="00B47730"/>
    <w:rsid w:val="00B9452D"/>
    <w:rsid w:val="00CB0664"/>
    <w:rsid w:val="00D35B86"/>
    <w:rsid w:val="00D56BB1"/>
    <w:rsid w:val="00D64DF0"/>
    <w:rsid w:val="00E34C84"/>
    <w:rsid w:val="00EC40F0"/>
    <w:rsid w:val="00F57B68"/>
    <w:rsid w:val="00F97DD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6D6DD5"/>
  <w14:defaultImageDpi w14:val="300"/>
  <w15:docId w15:val="{EB694C43-A3CA-46A2-9ED5-CB5B67CC0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ndNoteBibliographyTitle">
    <w:name w:val="EndNote Bibliography Title"/>
    <w:basedOn w:val="a1"/>
    <w:link w:val="EndNoteBibliographyTitle0"/>
    <w:rsid w:val="00AD40C5"/>
    <w:pPr>
      <w:spacing w:after="0"/>
      <w:jc w:val="center"/>
    </w:pPr>
    <w:rPr>
      <w:rFonts w:ascii="Cambria" w:hAnsi="Cambria"/>
      <w:noProof/>
    </w:rPr>
  </w:style>
  <w:style w:type="character" w:customStyle="1" w:styleId="EndNoteBibliographyTitle0">
    <w:name w:val="EndNote Bibliography Title 字元"/>
    <w:basedOn w:val="a2"/>
    <w:link w:val="EndNoteBibliographyTitle"/>
    <w:rsid w:val="00AD40C5"/>
    <w:rPr>
      <w:rFonts w:ascii="Cambria" w:hAnsi="Cambria"/>
      <w:noProof/>
    </w:rPr>
  </w:style>
  <w:style w:type="paragraph" w:customStyle="1" w:styleId="EndNoteBibliography">
    <w:name w:val="EndNote Bibliography"/>
    <w:basedOn w:val="a1"/>
    <w:link w:val="EndNoteBibliography0"/>
    <w:rsid w:val="00AD40C5"/>
    <w:pPr>
      <w:spacing w:line="240" w:lineRule="auto"/>
    </w:pPr>
    <w:rPr>
      <w:rFonts w:ascii="Cambria" w:hAnsi="Cambria"/>
      <w:noProof/>
    </w:rPr>
  </w:style>
  <w:style w:type="character" w:customStyle="1" w:styleId="EndNoteBibliography0">
    <w:name w:val="EndNote Bibliography 字元"/>
    <w:basedOn w:val="a2"/>
    <w:link w:val="EndNoteBibliography"/>
    <w:rsid w:val="00AD40C5"/>
    <w:rPr>
      <w:rFonts w:ascii="Cambria" w:hAnsi="Cambria"/>
      <w:noProof/>
    </w:rPr>
  </w:style>
  <w:style w:type="character" w:styleId="affa">
    <w:name w:val="Hyperlink"/>
    <w:basedOn w:val="a2"/>
    <w:uiPriority w:val="99"/>
    <w:unhideWhenUsed/>
    <w:rsid w:val="00AD40C5"/>
    <w:rPr>
      <w:color w:val="0000FF" w:themeColor="hyperlink"/>
      <w:u w:val="single"/>
    </w:rPr>
  </w:style>
  <w:style w:type="character" w:styleId="affb">
    <w:name w:val="Unresolved Mention"/>
    <w:basedOn w:val="a2"/>
    <w:uiPriority w:val="99"/>
    <w:semiHidden/>
    <w:unhideWhenUsed/>
    <w:rsid w:val="00AD40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chive.cdc.gov/#/details?url=https://www.cdc.gov/coronavirus/2019-ncov/hcp/clinical-care/post-covid-conditions.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2712</Words>
  <Characters>15462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18138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佳瑩 賴</cp:lastModifiedBy>
  <cp:revision>5</cp:revision>
  <dcterms:created xsi:type="dcterms:W3CDTF">2026-07-08T13:08:00Z</dcterms:created>
  <dcterms:modified xsi:type="dcterms:W3CDTF">2026-07-08T14:53:00Z</dcterms:modified>
  <cp:category/>
</cp:coreProperties>
</file>