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981E6F" w14:textId="77777777" w:rsidR="00475ADA" w:rsidRPr="00B56E9D" w:rsidRDefault="00475ADA" w:rsidP="00475ADA">
      <w:pPr>
        <w:widowControl/>
        <w:spacing w:after="0" w:line="360" w:lineRule="atLeast"/>
        <w:outlineLvl w:val="0"/>
        <w:rPr>
          <w:rFonts w:ascii="Times New Roman" w:eastAsia="宋体" w:hAnsi="Times New Roman" w:cs="Times New Roman"/>
          <w:b/>
          <w:bCs/>
          <w:color w:val="000000"/>
          <w:kern w:val="36"/>
          <w:sz w:val="32"/>
          <w:szCs w:val="32"/>
          <w14:ligatures w14:val="none"/>
        </w:rPr>
      </w:pPr>
      <w:r w:rsidRPr="00B56E9D">
        <w:rPr>
          <w:rFonts w:ascii="Times New Roman" w:eastAsia="宋体" w:hAnsi="Times New Roman" w:cs="Times New Roman"/>
          <w:b/>
          <w:bCs/>
          <w:color w:val="000000"/>
          <w:kern w:val="36"/>
          <w:sz w:val="32"/>
          <w:szCs w:val="32"/>
          <w14:ligatures w14:val="none"/>
        </w:rPr>
        <w:t>Highlights</w:t>
      </w:r>
    </w:p>
    <w:p w14:paraId="48B45EB2" w14:textId="07AE9A6B" w:rsidR="00CE6AF0" w:rsidRDefault="00475ADA" w:rsidP="00475ADA">
      <w:pPr>
        <w:rPr>
          <w:rFonts w:ascii="Times New Roman" w:hAnsi="Times New Roman" w:cs="Times New Roman"/>
          <w:b/>
          <w:bCs/>
          <w:sz w:val="24"/>
        </w:rPr>
      </w:pPr>
      <w:r w:rsidRPr="00475ADA">
        <w:rPr>
          <w:rFonts w:ascii="Times New Roman" w:hAnsi="Times New Roman" w:cs="Times New Roman"/>
          <w:b/>
          <w:bCs/>
          <w:sz w:val="24"/>
        </w:rPr>
        <w:t>An evaluation method for anti-relaxation coatings in</w:t>
      </w:r>
      <w:r w:rsidRPr="00475ADA">
        <w:rPr>
          <w:rFonts w:ascii="Times New Roman" w:hAnsi="Times New Roman" w:cs="Times New Roman"/>
          <w:b/>
          <w:bCs/>
          <w:sz w:val="24"/>
        </w:rPr>
        <w:t xml:space="preserve"> </w:t>
      </w:r>
      <w:r w:rsidRPr="00475ADA">
        <w:rPr>
          <w:rFonts w:ascii="Times New Roman" w:hAnsi="Times New Roman" w:cs="Times New Roman"/>
          <w:b/>
          <w:bCs/>
          <w:sz w:val="24"/>
        </w:rPr>
        <w:t>alkali-metal vapor cells based on cumulative relaxation</w:t>
      </w:r>
      <w:r w:rsidRPr="00475ADA">
        <w:rPr>
          <w:rFonts w:ascii="Times New Roman" w:hAnsi="Times New Roman" w:cs="Times New Roman"/>
          <w:b/>
          <w:bCs/>
          <w:sz w:val="24"/>
        </w:rPr>
        <w:t xml:space="preserve"> </w:t>
      </w:r>
      <w:r w:rsidRPr="00475ADA">
        <w:rPr>
          <w:rFonts w:ascii="Times New Roman" w:hAnsi="Times New Roman" w:cs="Times New Roman"/>
          <w:b/>
          <w:bCs/>
          <w:sz w:val="24"/>
        </w:rPr>
        <w:t>damage factor</w:t>
      </w:r>
    </w:p>
    <w:p w14:paraId="3998590D" w14:textId="53B106CD" w:rsidR="00475ADA" w:rsidRPr="00B56E9D" w:rsidRDefault="00475ADA" w:rsidP="00475ADA">
      <w:pPr>
        <w:widowControl/>
        <w:spacing w:after="0" w:line="360" w:lineRule="atLeast"/>
        <w:rPr>
          <w:rFonts w:ascii="Times New Roman" w:eastAsia="宋体" w:hAnsi="Times New Roman" w:cs="Times New Roman" w:hint="eastAsia"/>
          <w:color w:val="000000"/>
          <w:kern w:val="36"/>
          <w:sz w:val="24"/>
          <w14:ligatures w14:val="none"/>
        </w:rPr>
      </w:pPr>
      <w:r w:rsidRPr="00B56E9D">
        <w:rPr>
          <w:rFonts w:ascii="Times New Roman" w:eastAsia="宋体" w:hAnsi="Times New Roman" w:cs="Times New Roman"/>
          <w:color w:val="000000"/>
          <w:kern w:val="36"/>
          <w:sz w:val="24"/>
          <w14:ligatures w14:val="none"/>
        </w:rPr>
        <w:t>Haoran Xu, Yi-</w:t>
      </w:r>
      <w:proofErr w:type="gramStart"/>
      <w:r w:rsidRPr="00B56E9D">
        <w:rPr>
          <w:rFonts w:ascii="Times New Roman" w:eastAsia="宋体" w:hAnsi="Times New Roman" w:cs="Times New Roman"/>
          <w:color w:val="000000"/>
          <w:kern w:val="36"/>
          <w:sz w:val="24"/>
          <w14:ligatures w14:val="none"/>
        </w:rPr>
        <w:t>an</w:t>
      </w:r>
      <w:proofErr w:type="gramEnd"/>
      <w:r w:rsidRPr="00B56E9D">
        <w:rPr>
          <w:rFonts w:ascii="Times New Roman" w:eastAsia="宋体" w:hAnsi="Times New Roman" w:cs="Times New Roman"/>
          <w:color w:val="000000"/>
          <w:kern w:val="36"/>
          <w:sz w:val="24"/>
          <w14:ligatures w14:val="none"/>
        </w:rPr>
        <w:t xml:space="preserve"> Xu, Yuan Hu, </w:t>
      </w:r>
      <w:proofErr w:type="spellStart"/>
      <w:r w:rsidRPr="00B56E9D">
        <w:rPr>
          <w:rFonts w:ascii="Times New Roman" w:eastAsia="宋体" w:hAnsi="Times New Roman" w:cs="Times New Roman"/>
          <w:color w:val="000000"/>
          <w:kern w:val="36"/>
          <w:sz w:val="24"/>
          <w14:ligatures w14:val="none"/>
        </w:rPr>
        <w:t>Haoying</w:t>
      </w:r>
      <w:proofErr w:type="spellEnd"/>
      <w:r w:rsidRPr="00B56E9D">
        <w:rPr>
          <w:rFonts w:ascii="Times New Roman" w:eastAsia="宋体" w:hAnsi="Times New Roman" w:cs="Times New Roman"/>
          <w:color w:val="000000"/>
          <w:kern w:val="36"/>
          <w:sz w:val="24"/>
          <w14:ligatures w14:val="none"/>
        </w:rPr>
        <w:t xml:space="preserve"> Pang, Zhihong Wu, </w:t>
      </w:r>
      <w:proofErr w:type="spellStart"/>
      <w:r w:rsidRPr="00B56E9D">
        <w:rPr>
          <w:rFonts w:ascii="Times New Roman" w:eastAsia="宋体" w:hAnsi="Times New Roman" w:cs="Times New Roman"/>
          <w:color w:val="000000"/>
          <w:kern w:val="36"/>
          <w:sz w:val="24"/>
          <w14:ligatures w14:val="none"/>
        </w:rPr>
        <w:t>Zhangsheng</w:t>
      </w:r>
      <w:proofErr w:type="spellEnd"/>
      <w:r w:rsidRPr="00B56E9D">
        <w:rPr>
          <w:rFonts w:ascii="Times New Roman" w:eastAsia="宋体" w:hAnsi="Times New Roman" w:cs="Times New Roman"/>
          <w:color w:val="000000"/>
          <w:kern w:val="36"/>
          <w:sz w:val="24"/>
          <w14:ligatures w14:val="none"/>
        </w:rPr>
        <w:t xml:space="preserve"> Zhu</w:t>
      </w:r>
      <w:r>
        <w:rPr>
          <w:rFonts w:ascii="Times New Roman" w:eastAsia="宋体" w:hAnsi="Times New Roman" w:cs="Times New Roman" w:hint="eastAsia"/>
          <w:color w:val="000000"/>
          <w:kern w:val="36"/>
          <w:sz w:val="24"/>
          <w14:ligatures w14:val="none"/>
        </w:rPr>
        <w:t>*</w:t>
      </w:r>
    </w:p>
    <w:p w14:paraId="05EFF6AC" w14:textId="77777777" w:rsidR="00475ADA" w:rsidRDefault="00475ADA" w:rsidP="00475ADA">
      <w:pPr>
        <w:rPr>
          <w:rFonts w:ascii="Times New Roman" w:hAnsi="Times New Roman" w:cs="Times New Roman"/>
          <w:b/>
          <w:bCs/>
          <w:sz w:val="24"/>
        </w:rPr>
      </w:pPr>
    </w:p>
    <w:p w14:paraId="0D85FF8E" w14:textId="704BC9B8" w:rsidR="00CA322C" w:rsidRPr="00CA322C" w:rsidRDefault="00CA322C" w:rsidP="00CA322C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F1115"/>
        </w:rPr>
      </w:pPr>
      <w:r w:rsidRPr="00CA322C">
        <w:rPr>
          <w:rFonts w:ascii="Times New Roman" w:hAnsi="Times New Roman" w:cs="Times New Roman"/>
          <w:color w:val="0F1115"/>
        </w:rPr>
        <w:t>Revisits the wall-collision relaxation mechanism from the perspective of long-range kinetics within the conventional framework, extending the physical understanding and introducing three elementary microscopic parameters</w:t>
      </w:r>
      <w:r>
        <w:rPr>
          <w:rFonts w:ascii="Times New Roman" w:hAnsi="Times New Roman" w:cs="Times New Roman" w:hint="eastAsia"/>
          <w:color w:val="0F1115"/>
        </w:rPr>
        <w:t xml:space="preserve">: </w:t>
      </w:r>
      <w:r w:rsidRPr="00CA322C">
        <w:rPr>
          <w:rFonts w:ascii="Times New Roman" w:hAnsi="Times New Roman" w:cs="Times New Roman"/>
          <w:color w:val="0F1115"/>
        </w:rPr>
        <w:t>adsorption energy, charge transfer, and diffusion barrier</w:t>
      </w:r>
      <w:r>
        <w:rPr>
          <w:rFonts w:ascii="Times New Roman" w:hAnsi="Times New Roman" w:cs="Times New Roman" w:hint="eastAsia"/>
          <w:color w:val="0F1115"/>
        </w:rPr>
        <w:t xml:space="preserve"> which</w:t>
      </w:r>
      <w:r w:rsidRPr="00CA322C">
        <w:rPr>
          <w:rFonts w:ascii="Times New Roman" w:hAnsi="Times New Roman" w:cs="Times New Roman"/>
          <w:color w:val="0F1115"/>
        </w:rPr>
        <w:t xml:space="preserve"> govern the sequential stages of inelastic collision, hyperfine depolarization, and surface migration</w:t>
      </w:r>
      <w:r>
        <w:rPr>
          <w:rFonts w:ascii="Times New Roman" w:hAnsi="Times New Roman" w:cs="Times New Roman" w:hint="eastAsia"/>
          <w:color w:val="0F1115"/>
        </w:rPr>
        <w:t xml:space="preserve"> respectively</w:t>
      </w:r>
      <w:r w:rsidRPr="00CA322C">
        <w:rPr>
          <w:rFonts w:ascii="Times New Roman" w:hAnsi="Times New Roman" w:cs="Times New Roman"/>
          <w:color w:val="0F1115"/>
        </w:rPr>
        <w:t>.</w:t>
      </w:r>
    </w:p>
    <w:p w14:paraId="4391880F" w14:textId="77777777" w:rsidR="00475ADA" w:rsidRPr="00475ADA" w:rsidRDefault="00475ADA" w:rsidP="00475ADA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F1115"/>
        </w:rPr>
      </w:pPr>
      <w:r w:rsidRPr="00475ADA">
        <w:rPr>
          <w:rFonts w:ascii="Times New Roman" w:hAnsi="Times New Roman" w:cs="Times New Roman"/>
          <w:color w:val="0F1115"/>
        </w:rPr>
        <w:t xml:space="preserve">Introduces </w:t>
      </w:r>
      <w:proofErr w:type="spellStart"/>
      <w:r w:rsidRPr="00475ADA">
        <w:rPr>
          <w:rFonts w:ascii="Times New Roman" w:hAnsi="Times New Roman" w:cs="Times New Roman"/>
          <w:color w:val="0F1115"/>
        </w:rPr>
        <w:t>Lusser's</w:t>
      </w:r>
      <w:proofErr w:type="spellEnd"/>
      <w:r w:rsidRPr="00475ADA">
        <w:rPr>
          <w:rFonts w:ascii="Times New Roman" w:hAnsi="Times New Roman" w:cs="Times New Roman"/>
          <w:color w:val="0F1115"/>
        </w:rPr>
        <w:t xml:space="preserve"> law from reliability engineering into wall-collision relaxation studies for the first time, establishing a product-type cumulative relaxation damage factor that enables direct quantitative evaluation and priority ranking of coating anti-relaxation performance.</w:t>
      </w:r>
    </w:p>
    <w:p w14:paraId="411D70F4" w14:textId="26241C13" w:rsidR="00475ADA" w:rsidRPr="00475ADA" w:rsidRDefault="00475ADA" w:rsidP="00475ADA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F1115"/>
        </w:rPr>
      </w:pPr>
      <w:r w:rsidRPr="00475ADA">
        <w:rPr>
          <w:rFonts w:ascii="Times New Roman" w:hAnsi="Times New Roman" w:cs="Times New Roman"/>
          <w:color w:val="0F1115"/>
        </w:rPr>
        <w:t xml:space="preserve">Establishes an optimal </w:t>
      </w:r>
      <w:r w:rsidR="00BA71CA">
        <w:rPr>
          <w:rFonts w:ascii="Times New Roman" w:hAnsi="Times New Roman" w:cs="Times New Roman" w:hint="eastAsia"/>
          <w:color w:val="0F1115"/>
        </w:rPr>
        <w:t>DFT analysis</w:t>
      </w:r>
      <w:r w:rsidRPr="00475ADA">
        <w:rPr>
          <w:rFonts w:ascii="Times New Roman" w:hAnsi="Times New Roman" w:cs="Times New Roman"/>
          <w:color w:val="0F1115"/>
        </w:rPr>
        <w:t xml:space="preserve"> framework for large-scale organic/inorganic interfaces, enabling non-destructive theoretical acquisition of the three core microscopic parameters with calculated performance rankings matching experimental relaxation time orders.</w:t>
      </w:r>
    </w:p>
    <w:p w14:paraId="218321C0" w14:textId="7972AB31" w:rsidR="00475ADA" w:rsidRPr="00475ADA" w:rsidRDefault="00475ADA" w:rsidP="00475ADA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F1115"/>
        </w:rPr>
      </w:pPr>
      <w:r w:rsidRPr="00475ADA">
        <w:rPr>
          <w:rFonts w:ascii="Times New Roman" w:hAnsi="Times New Roman" w:cs="Times New Roman"/>
          <w:color w:val="0F1115"/>
        </w:rPr>
        <w:t xml:space="preserve">Validates the universality of the cumulative relaxation damage factor across </w:t>
      </w:r>
      <w:r w:rsidR="00BA71CA">
        <w:rPr>
          <w:rFonts w:ascii="Times New Roman" w:hAnsi="Times New Roman" w:cs="Times New Roman" w:hint="eastAsia"/>
          <w:color w:val="0F1115"/>
        </w:rPr>
        <w:t>different</w:t>
      </w:r>
      <w:r w:rsidRPr="00475ADA">
        <w:rPr>
          <w:rFonts w:ascii="Times New Roman" w:hAnsi="Times New Roman" w:cs="Times New Roman"/>
          <w:color w:val="0F1115"/>
        </w:rPr>
        <w:t xml:space="preserve"> alkali-metal atoms, demonstrating its applicability in identifying optimal atomic sources and guiding operating temperature optimization for quantum sensing instruments.</w:t>
      </w:r>
    </w:p>
    <w:p w14:paraId="524F76E2" w14:textId="77777777" w:rsidR="00475ADA" w:rsidRPr="00475ADA" w:rsidRDefault="00475ADA" w:rsidP="00475ADA">
      <w:pPr>
        <w:rPr>
          <w:rFonts w:ascii="Times New Roman" w:hAnsi="Times New Roman" w:cs="Times New Roman" w:hint="eastAsia"/>
          <w:b/>
          <w:bCs/>
          <w:sz w:val="24"/>
        </w:rPr>
      </w:pPr>
    </w:p>
    <w:sectPr w:rsidR="00475ADA" w:rsidRPr="00475AD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40177F"/>
    <w:multiLevelType w:val="multilevel"/>
    <w:tmpl w:val="56FC6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CCC2C7E"/>
    <w:multiLevelType w:val="multilevel"/>
    <w:tmpl w:val="3E98A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2479223">
    <w:abstractNumId w:val="0"/>
  </w:num>
  <w:num w:numId="2" w16cid:durableId="5105342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996"/>
    <w:rsid w:val="003D0488"/>
    <w:rsid w:val="00475ADA"/>
    <w:rsid w:val="00A13996"/>
    <w:rsid w:val="00A55400"/>
    <w:rsid w:val="00BA71CA"/>
    <w:rsid w:val="00CA322C"/>
    <w:rsid w:val="00CE6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032BA1C"/>
  <w15:chartTrackingRefBased/>
  <w15:docId w15:val="{E79430A5-67FC-497A-9A76-70F576A30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5ADA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A1399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39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1399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13996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13996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13996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13996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13996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13996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1399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139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139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13996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13996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A13996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1399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1399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1399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1399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A139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1399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A1399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139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A1399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1399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1399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139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A1399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13996"/>
    <w:rPr>
      <w:b/>
      <w:bCs/>
      <w:smallCaps/>
      <w:color w:val="0F4761" w:themeColor="accent1" w:themeShade="BF"/>
      <w:spacing w:val="5"/>
    </w:rPr>
  </w:style>
  <w:style w:type="paragraph" w:customStyle="1" w:styleId="ds-markdown-paragraph">
    <w:name w:val="ds-markdown-paragraph"/>
    <w:basedOn w:val="a"/>
    <w:rsid w:val="00475ADA"/>
    <w:pPr>
      <w:widowControl/>
      <w:spacing w:before="100" w:beforeAutospacing="1" w:after="100" w:afterAutospacing="1" w:line="240" w:lineRule="auto"/>
    </w:pPr>
    <w:rPr>
      <w:rFonts w:ascii="宋体" w:eastAsia="宋体" w:hAnsi="宋体" w:cs="宋体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490</Words>
  <Characters>922</Characters>
  <Application>Microsoft Office Word</Application>
  <DocSecurity>0</DocSecurity>
  <Lines>27</Lines>
  <Paragraphs>16</Paragraphs>
  <ScaleCrop>false</ScaleCrop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浩然 许</dc:creator>
  <cp:keywords/>
  <dc:description/>
  <cp:lastModifiedBy>浩然 许</cp:lastModifiedBy>
  <cp:revision>2</cp:revision>
  <dcterms:created xsi:type="dcterms:W3CDTF">2026-08-22T02:15:00Z</dcterms:created>
  <dcterms:modified xsi:type="dcterms:W3CDTF">2026-08-22T02:38:00Z</dcterms:modified>
</cp:coreProperties>
</file>