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33AB0" w14:textId="725B282E" w:rsidR="00CE6AF0" w:rsidRDefault="001508C0">
      <w:r>
        <w:rPr>
          <w:rFonts w:hint="eastAsia"/>
          <w:noProof/>
        </w:rPr>
        <w:drawing>
          <wp:inline distT="0" distB="0" distL="0" distR="0" wp14:anchorId="2E215C95" wp14:editId="655E25DB">
            <wp:extent cx="5534917" cy="3066661"/>
            <wp:effectExtent l="0" t="0" r="8890" b="635"/>
            <wp:docPr id="9338812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388125" name="图片 9338812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4150" cy="3071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05D184" w14:textId="27096E1D" w:rsidR="001508C0" w:rsidRPr="001508C0" w:rsidRDefault="001508C0">
      <w:pPr>
        <w:rPr>
          <w:rFonts w:ascii="Times New Roman" w:hAnsi="Times New Roman" w:cs="Times New Roman"/>
          <w:sz w:val="24"/>
        </w:rPr>
      </w:pPr>
      <w:r w:rsidRPr="001508C0">
        <w:rPr>
          <w:rFonts w:ascii="Times New Roman" w:hAnsi="Times New Roman" w:cs="Times New Roman"/>
          <w:sz w:val="24"/>
        </w:rPr>
        <w:t xml:space="preserve">This work focuses on anti-relaxation coatings for alkali metal vapor cells in quantum sensing instruments. We analyzed the wall-collision relaxation mechanism </w:t>
      </w:r>
      <w:r>
        <w:rPr>
          <w:rFonts w:ascii="Times New Roman" w:hAnsi="Times New Roman" w:cs="Times New Roman" w:hint="eastAsia"/>
          <w:sz w:val="24"/>
        </w:rPr>
        <w:t xml:space="preserve">by </w:t>
      </w:r>
      <w:r w:rsidRPr="001508C0">
        <w:rPr>
          <w:rFonts w:ascii="Times New Roman" w:hAnsi="Times New Roman" w:cs="Times New Roman"/>
          <w:sz w:val="24"/>
        </w:rPr>
        <w:t>decomposing the long-range dynamics into three sub-</w:t>
      </w:r>
      <w:proofErr w:type="gramStart"/>
      <w:r>
        <w:rPr>
          <w:rFonts w:ascii="Times New Roman" w:hAnsi="Times New Roman" w:cs="Times New Roman" w:hint="eastAsia"/>
          <w:sz w:val="24"/>
        </w:rPr>
        <w:t>stag</w:t>
      </w:r>
      <w:r w:rsidRPr="001508C0">
        <w:rPr>
          <w:rFonts w:ascii="Times New Roman" w:hAnsi="Times New Roman" w:cs="Times New Roman"/>
          <w:sz w:val="24"/>
        </w:rPr>
        <w:t xml:space="preserve">es </w:t>
      </w:r>
      <w:r>
        <w:rPr>
          <w:rFonts w:ascii="Times New Roman" w:hAnsi="Times New Roman" w:cs="Times New Roman" w:hint="eastAsia"/>
          <w:sz w:val="24"/>
        </w:rPr>
        <w:t>:</w:t>
      </w:r>
      <w:proofErr w:type="gramEnd"/>
      <w:r>
        <w:rPr>
          <w:rFonts w:ascii="Times New Roman" w:hAnsi="Times New Roman" w:cs="Times New Roman" w:hint="eastAsia"/>
          <w:sz w:val="24"/>
        </w:rPr>
        <w:t xml:space="preserve"> I</w:t>
      </w:r>
      <w:r w:rsidRPr="001508C0">
        <w:rPr>
          <w:rFonts w:ascii="Times New Roman" w:hAnsi="Times New Roman" w:cs="Times New Roman"/>
          <w:sz w:val="24"/>
        </w:rPr>
        <w:t xml:space="preserve">nelastic collision, </w:t>
      </w:r>
      <w:r>
        <w:rPr>
          <w:rFonts w:ascii="Times New Roman" w:hAnsi="Times New Roman" w:cs="Times New Roman" w:hint="eastAsia"/>
          <w:sz w:val="24"/>
        </w:rPr>
        <w:t>H</w:t>
      </w:r>
      <w:r w:rsidRPr="001508C0">
        <w:rPr>
          <w:rFonts w:ascii="Times New Roman" w:hAnsi="Times New Roman" w:cs="Times New Roman"/>
          <w:sz w:val="24"/>
        </w:rPr>
        <w:t>yperfine polarization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1508C0">
        <w:rPr>
          <w:rFonts w:ascii="Times New Roman" w:hAnsi="Times New Roman" w:cs="Times New Roman"/>
          <w:sz w:val="24"/>
        </w:rPr>
        <w:t xml:space="preserve">destruction, and </w:t>
      </w:r>
      <w:r>
        <w:rPr>
          <w:rFonts w:ascii="Times New Roman" w:hAnsi="Times New Roman" w:cs="Times New Roman" w:hint="eastAsia"/>
          <w:sz w:val="24"/>
        </w:rPr>
        <w:t>S</w:t>
      </w:r>
      <w:r w:rsidRPr="001508C0">
        <w:rPr>
          <w:rFonts w:ascii="Times New Roman" w:hAnsi="Times New Roman" w:cs="Times New Roman"/>
          <w:sz w:val="24"/>
        </w:rPr>
        <w:t>urface hopping, which are quantified by adsorption energy, charge migration, and diffusion energy barrier based on first-principles calculations. A</w:t>
      </w:r>
      <w:r>
        <w:rPr>
          <w:rFonts w:ascii="Times New Roman" w:hAnsi="Times New Roman" w:cs="Times New Roman" w:hint="eastAsia"/>
          <w:sz w:val="24"/>
        </w:rPr>
        <w:t xml:space="preserve"> </w:t>
      </w:r>
      <w:r w:rsidRPr="001508C0">
        <w:rPr>
          <w:rFonts w:ascii="Times New Roman" w:hAnsi="Times New Roman" w:cs="Times New Roman"/>
          <w:sz w:val="24"/>
        </w:rPr>
        <w:t xml:space="preserve">cumulative relaxation damage factor is established by integrating these parameters via a product-type functional form, enabling effective material evaluation, alkali-metal source selection, and operating temperature optimization. This work aims to provide a unified theoretical framework for rational coating design and drive performance breakthroughs in quantum </w:t>
      </w:r>
      <w:r w:rsidR="00370594">
        <w:rPr>
          <w:rFonts w:ascii="Times New Roman" w:hAnsi="Times New Roman" w:cs="Times New Roman" w:hint="eastAsia"/>
          <w:sz w:val="24"/>
        </w:rPr>
        <w:t>sensors</w:t>
      </w:r>
      <w:r w:rsidRPr="001508C0">
        <w:rPr>
          <w:rFonts w:ascii="Times New Roman" w:hAnsi="Times New Roman" w:cs="Times New Roman"/>
          <w:sz w:val="24"/>
        </w:rPr>
        <w:t>.</w:t>
      </w:r>
    </w:p>
    <w:sectPr w:rsidR="001508C0" w:rsidRPr="001508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D32F1" w14:textId="77777777" w:rsidR="005153BD" w:rsidRDefault="005153BD" w:rsidP="001508C0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D51CD03" w14:textId="77777777" w:rsidR="005153BD" w:rsidRDefault="005153BD" w:rsidP="001508C0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2FAB9D" w14:textId="77777777" w:rsidR="005153BD" w:rsidRDefault="005153BD" w:rsidP="001508C0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73DE8B38" w14:textId="77777777" w:rsidR="005153BD" w:rsidRDefault="005153BD" w:rsidP="001508C0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1183"/>
    <w:rsid w:val="001508C0"/>
    <w:rsid w:val="002A153A"/>
    <w:rsid w:val="00370594"/>
    <w:rsid w:val="005153BD"/>
    <w:rsid w:val="00A55400"/>
    <w:rsid w:val="00BF1183"/>
    <w:rsid w:val="00CE6AF0"/>
    <w:rsid w:val="00EF3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E17F66"/>
  <w15:chartTrackingRefBased/>
  <w15:docId w15:val="{5F2E064F-05F7-4880-82E1-63819E634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BF118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F11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F118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F1183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F1183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F1183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F1183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F1183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F1183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BF1183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BF118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BF118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BF1183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BF1183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BF1183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BF118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BF118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BF118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BF1183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BF11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F1183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BF118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F11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BF118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F118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F118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F118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BF118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F1183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508C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508C0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508C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508C0"/>
    <w:rPr>
      <w:sz w:val="18"/>
      <w:szCs w:val="18"/>
    </w:rPr>
  </w:style>
  <w:style w:type="character" w:styleId="af2">
    <w:name w:val="Strong"/>
    <w:basedOn w:val="a0"/>
    <w:uiPriority w:val="22"/>
    <w:qFormat/>
    <w:rsid w:val="001508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104</Words>
  <Characters>702</Characters>
  <Application>Microsoft Office Word</Application>
  <DocSecurity>0</DocSecurity>
  <Lines>12</Lines>
  <Paragraphs>1</Paragraphs>
  <ScaleCrop>false</ScaleCrop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浩然 许</dc:creator>
  <cp:keywords/>
  <dc:description/>
  <cp:lastModifiedBy>浩然 许</cp:lastModifiedBy>
  <cp:revision>7</cp:revision>
  <dcterms:created xsi:type="dcterms:W3CDTF">2026-08-22T11:14:00Z</dcterms:created>
  <dcterms:modified xsi:type="dcterms:W3CDTF">2026-08-22T11:25:00Z</dcterms:modified>
</cp:coreProperties>
</file>