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3C5E3" w14:textId="77777777" w:rsidR="006432DD" w:rsidRPr="00D70969" w:rsidRDefault="006432DD" w:rsidP="006432DD">
      <w:pPr>
        <w:spacing w:line="48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70969">
        <w:rPr>
          <w:rFonts w:ascii="Arial" w:hAnsi="Arial" w:cs="Arial"/>
          <w:b/>
          <w:bCs/>
          <w:sz w:val="24"/>
          <w:szCs w:val="24"/>
        </w:rPr>
        <w:t xml:space="preserve">ADDITIONAL FILES </w:t>
      </w:r>
    </w:p>
    <w:p w14:paraId="2E3B377C" w14:textId="77777777" w:rsidR="006432DD" w:rsidRPr="00D70969" w:rsidRDefault="006432DD" w:rsidP="006432DD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D70969">
        <w:rPr>
          <w:rFonts w:ascii="Arial" w:hAnsi="Arial" w:cs="Arial"/>
          <w:sz w:val="24"/>
          <w:szCs w:val="24"/>
        </w:rPr>
        <w:t xml:space="preserve">Additional file 1 = Additional_File_1.docx. </w:t>
      </w:r>
    </w:p>
    <w:p w14:paraId="30CC555B" w14:textId="77777777" w:rsidR="006432DD" w:rsidRPr="00D70969" w:rsidRDefault="006432DD" w:rsidP="006432DD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D70969">
        <w:rPr>
          <w:rFonts w:ascii="Arial" w:hAnsi="Arial" w:cs="Arial"/>
          <w:sz w:val="24"/>
          <w:szCs w:val="24"/>
        </w:rPr>
        <w:t>Title: Emotion Dysregulation as a Potential Risk Marker for Victim-Perpetrator Involvement in Intimate Partner Violence in Mental disorders – Additional File 1</w:t>
      </w:r>
    </w:p>
    <w:p w14:paraId="29F35E93" w14:textId="77777777" w:rsidR="006432DD" w:rsidRPr="00D70969" w:rsidRDefault="006432DD" w:rsidP="006432DD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D70969">
        <w:rPr>
          <w:rFonts w:ascii="Arial" w:hAnsi="Arial" w:cs="Arial"/>
          <w:sz w:val="24"/>
          <w:szCs w:val="24"/>
        </w:rPr>
        <w:t>Description: The file contains supplementary analyses including robustness checks controlling for Life History of Aggression (LHA) and psychiatric status, a comorbidity cross-tabulation (Table S1),</w:t>
      </w:r>
      <w:r>
        <w:rPr>
          <w:rFonts w:ascii="Arial" w:hAnsi="Arial" w:cs="Arial"/>
          <w:sz w:val="24"/>
          <w:szCs w:val="24"/>
        </w:rPr>
        <w:t xml:space="preserve"> sample characteristics across IPV roles (Table S2) and</w:t>
      </w:r>
      <w:r w:rsidRPr="00D70969">
        <w:rPr>
          <w:rFonts w:ascii="Arial" w:hAnsi="Arial" w:cs="Arial"/>
          <w:sz w:val="24"/>
          <w:szCs w:val="24"/>
        </w:rPr>
        <w:t xml:space="preserve"> a sensitivity analysis excluding the perpetrator-only group. </w:t>
      </w:r>
    </w:p>
    <w:p w14:paraId="35AA27BD" w14:textId="787FF10F" w:rsidR="00E023F9" w:rsidRDefault="006432DD" w:rsidP="006432DD">
      <w:r w:rsidRPr="0010195F">
        <w:rPr>
          <w:rFonts w:ascii="Arial" w:hAnsi="Arial" w:cs="Arial"/>
          <w:sz w:val="24"/>
          <w:szCs w:val="24"/>
        </w:rPr>
        <w:br w:type="page"/>
      </w:r>
    </w:p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2DD"/>
    <w:rsid w:val="000C4033"/>
    <w:rsid w:val="00173ED8"/>
    <w:rsid w:val="002F50B1"/>
    <w:rsid w:val="0042726B"/>
    <w:rsid w:val="004B42CB"/>
    <w:rsid w:val="005F2B46"/>
    <w:rsid w:val="006432DD"/>
    <w:rsid w:val="006E1731"/>
    <w:rsid w:val="00866D74"/>
    <w:rsid w:val="00882A73"/>
    <w:rsid w:val="00906905"/>
    <w:rsid w:val="0095305D"/>
    <w:rsid w:val="00B10170"/>
    <w:rsid w:val="00B260B7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15369"/>
  <w15:chartTrackingRefBased/>
  <w15:docId w15:val="{549D5BF9-FFB7-4799-8839-C2429961C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32D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de-D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32D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32D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32D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32D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32D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32D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32D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32D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32D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32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32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32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32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32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32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32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32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32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32D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432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32D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432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32D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432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32D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432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32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32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32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</Words>
  <Characters>460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2026-09-25T15:11:00Z</dcterms:created>
  <dcterms:modified xsi:type="dcterms:W3CDTF">2026-09-25T15:11:00Z</dcterms:modified>
</cp:coreProperties>
</file>