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84FEEA">
      <w:pPr>
        <w:spacing w:after="200"/>
        <w:jc w:val="both"/>
        <w:rPr>
          <w:rFonts w:hint="default" w:ascii="Times New Roman" w:hAnsi="Times New Roman" w:eastAsia="宋体"/>
          <w:b/>
          <w:i w:val="0"/>
          <w:color w:val="000000"/>
          <w:sz w:val="32"/>
          <w:lang w:val="en-US"/>
        </w:rPr>
      </w:pPr>
      <w:r>
        <w:rPr>
          <w:rFonts w:hint="eastAsia" w:ascii="Times New Roman" w:hAnsi="Times New Roman" w:eastAsia="宋体"/>
          <w:b/>
          <w:i w:val="0"/>
          <w:color w:val="000000"/>
          <w:sz w:val="32"/>
          <w:lang w:val="en-US" w:eastAsia="zh-CN"/>
        </w:rPr>
        <w:t xml:space="preserve">Additional file </w:t>
      </w:r>
      <w:r>
        <w:rPr>
          <w:rFonts w:hint="default"/>
          <w:b/>
          <w:i w:val="0"/>
          <w:color w:val="000000"/>
          <w:sz w:val="32"/>
          <w:lang w:val="en-US" w:eastAsia="zh-CN"/>
        </w:rPr>
        <w:t>2</w:t>
      </w:r>
    </w:p>
    <w:p w14:paraId="3E27EBAE">
      <w:pPr>
        <w:spacing w:after="200"/>
        <w:jc w:val="center"/>
      </w:pPr>
      <w:r>
        <w:rPr>
          <w:rFonts w:ascii="Times New Roman" w:hAnsi="Times New Roman" w:eastAsia="宋体"/>
          <w:b/>
          <w:i w:val="0"/>
          <w:color w:val="000000"/>
          <w:sz w:val="32"/>
        </w:rPr>
        <w:t>Open Coding of Family Participation and Family Adaptation Experiences of Patients with Colorectal Cancer and Ostomy</w:t>
      </w:r>
    </w:p>
    <w:p w14:paraId="7B966AF1">
      <w:pPr>
        <w:spacing w:after="240"/>
        <w:jc w:val="center"/>
      </w:pPr>
      <w:r>
        <w:rPr>
          <w:rFonts w:ascii="Times New Roman" w:hAnsi="Times New Roman" w:eastAsia="宋体"/>
          <w:b w:val="0"/>
          <w:i/>
          <w:color w:val="000000"/>
          <w:sz w:val="21"/>
        </w:rPr>
        <w:t>Note. P = patient; S = family member. Nonverbal cues are given in parentheses.</w:t>
      </w:r>
    </w:p>
    <w:tbl>
      <w:tblPr>
        <w:tblStyle w:val="33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1"/>
        <w:gridCol w:w="1844"/>
        <w:gridCol w:w="5207"/>
      </w:tblGrid>
      <w:tr w14:paraId="296106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tblHeader/>
          <w:jc w:val="center"/>
        </w:trPr>
        <w:tc>
          <w:tcPr>
            <w:tcW w:w="2021" w:type="dxa"/>
            <w:shd w:val="clear" w:color="auto" w:fill="D9D9D9"/>
            <w:vAlign w:val="center"/>
          </w:tcPr>
          <w:p w14:paraId="5CB3B2AD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/>
                <w:i w:val="0"/>
                <w:color w:val="000000"/>
                <w:sz w:val="21"/>
              </w:rPr>
              <w:t>Initial category</w:t>
            </w:r>
          </w:p>
        </w:tc>
        <w:tc>
          <w:tcPr>
            <w:tcW w:w="1844" w:type="dxa"/>
            <w:shd w:val="clear" w:color="auto" w:fill="D9D9D9"/>
            <w:vAlign w:val="center"/>
          </w:tcPr>
          <w:p w14:paraId="27094D24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/>
                <w:i w:val="0"/>
                <w:color w:val="000000"/>
                <w:sz w:val="21"/>
              </w:rPr>
              <w:t>Initial concept</w:t>
            </w:r>
          </w:p>
        </w:tc>
        <w:tc>
          <w:tcPr>
            <w:tcW w:w="5207" w:type="dxa"/>
            <w:shd w:val="clear" w:color="auto" w:fill="D9D9D9"/>
            <w:vAlign w:val="center"/>
          </w:tcPr>
          <w:p w14:paraId="1ACB149E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宋体"/>
                <w:b/>
                <w:i w:val="0"/>
                <w:color w:val="000000"/>
                <w:sz w:val="21"/>
              </w:rPr>
              <w:t>Example coding statements</w:t>
            </w:r>
          </w:p>
        </w:tc>
      </w:tr>
      <w:tr w14:paraId="1BBE05C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restart"/>
            <w:vAlign w:val="center"/>
          </w:tcPr>
          <w:p w14:paraId="46040356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/>
                <w:i w:val="0"/>
                <w:color w:val="000000"/>
                <w:sz w:val="21"/>
              </w:rPr>
              <w:t>A. Cumulative family demands (stressors)</w:t>
            </w:r>
          </w:p>
        </w:tc>
        <w:tc>
          <w:tcPr>
            <w:tcW w:w="1844" w:type="dxa"/>
            <w:vMerge w:val="restart"/>
            <w:vAlign w:val="center"/>
          </w:tcPr>
          <w:p w14:paraId="44AB01B2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/>
                <w:i w:val="0"/>
                <w:color w:val="000000"/>
                <w:sz w:val="21"/>
              </w:rPr>
              <w:t>A1. Stoma-related physical stressors</w:t>
            </w:r>
          </w:p>
        </w:tc>
        <w:tc>
          <w:tcPr>
            <w:tcW w:w="5207" w:type="dxa"/>
          </w:tcPr>
          <w:p w14:paraId="79F6BEE4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(P1 ) “What I fear most is leakage. It leaked twice right after discharge, so I started to carefully figure out the cause.”</w:t>
            </w:r>
          </w:p>
          <w:p w14:paraId="32A008F6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(S2) “If the pouch is not changed properly, it often leaks; sometimes it leaks right after changing, soiling the bed and clothes, and we have to clean it up in the middle of the night.”</w:t>
            </w:r>
          </w:p>
        </w:tc>
      </w:tr>
      <w:tr w14:paraId="120F88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468B6351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63556B74">
            <w:pPr>
              <w:spacing w:after="0" w:line="240" w:lineRule="auto"/>
            </w:pPr>
          </w:p>
        </w:tc>
        <w:tc>
          <w:tcPr>
            <w:tcW w:w="5207" w:type="dxa"/>
          </w:tcPr>
          <w:p w14:paraId="431D17F0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(P2) “Within at most two hours of leakage, my skin breaks out in a rash and peels; the discharge is too corrosive” (frowning and shaking his head).</w:t>
            </w:r>
          </w:p>
          <w:p w14:paraId="0B3841C1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</w:t>
            </w:r>
            <w:r>
              <w:rPr>
                <w:rFonts w:hint="eastAsia"/>
                <w:b w:val="0"/>
                <w:i w:val="0"/>
                <w:color w:val="000000"/>
                <w:sz w:val="21"/>
                <w:lang w:val="en-US" w:eastAsia="zh-CN"/>
              </w:rPr>
              <w:t>7</w:t>
            </w: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) “The skin turned red and broke open; it was painful to see, but we had no idea what to do.”</w:t>
            </w:r>
          </w:p>
        </w:tc>
      </w:tr>
      <w:tr w14:paraId="44CADD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76EC0A1F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152E6031">
            <w:pPr>
              <w:spacing w:after="0" w:line="240" w:lineRule="auto"/>
            </w:pPr>
          </w:p>
        </w:tc>
        <w:tc>
          <w:tcPr>
            <w:tcW w:w="5207" w:type="dxa"/>
          </w:tcPr>
          <w:p w14:paraId="1255E885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(P4) “Sometimes I have several bowel movements a day and other times none at all; it is completely different from before.”</w:t>
            </w:r>
          </w:p>
          <w:p w14:paraId="7548D0F7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(S2) “His bowel movements sometimes occur several times a day and sometimes cause problems; we keep worrying that something is wrong.”</w:t>
            </w:r>
          </w:p>
        </w:tc>
      </w:tr>
      <w:tr w14:paraId="7169B7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5E79058A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16332055">
            <w:pPr>
              <w:spacing w:after="0" w:line="240" w:lineRule="auto"/>
            </w:pPr>
          </w:p>
        </w:tc>
        <w:tc>
          <w:tcPr>
            <w:tcW w:w="5207" w:type="dxa"/>
          </w:tcPr>
          <w:p w14:paraId="6F04D926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(P11) “Last time the parastomal hernia became incarcerated; my abdomen felt heavy and I was sweating from the pain.”</w:t>
            </w:r>
          </w:p>
          <w:p w14:paraId="300C79C3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(S5) “He once had bowel obstruction with high stoma output—one to two liters of watery stool a day—and he became emaciated.”</w:t>
            </w:r>
          </w:p>
        </w:tc>
      </w:tr>
      <w:tr w14:paraId="2B65097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2E1D6517">
            <w:pPr>
              <w:spacing w:after="0" w:line="240" w:lineRule="auto"/>
            </w:pPr>
          </w:p>
        </w:tc>
        <w:tc>
          <w:tcPr>
            <w:tcW w:w="1844" w:type="dxa"/>
            <w:vMerge w:val="restart"/>
            <w:vAlign w:val="center"/>
          </w:tcPr>
          <w:p w14:paraId="2F76394B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/>
                <w:i w:val="0"/>
                <w:color w:val="000000"/>
                <w:sz w:val="21"/>
              </w:rPr>
              <w:t>A2. Disruption of daily routines</w:t>
            </w:r>
          </w:p>
        </w:tc>
        <w:tc>
          <w:tcPr>
            <w:tcW w:w="5207" w:type="dxa"/>
          </w:tcPr>
          <w:p w14:paraId="508881AC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(P2) “I dare not sleep until the pouch is emptied; if I roll over and press on it, there will be trouble.”</w:t>
            </w:r>
          </w:p>
          <w:p w14:paraId="6B434F64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(S10) “When the pouch leaks in the middle of the night, I have to get up and clean up; I have not had a full night’s sleep since.”</w:t>
            </w:r>
          </w:p>
        </w:tc>
      </w:tr>
      <w:tr w14:paraId="15072B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051EC52D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0B52D18A">
            <w:pPr>
              <w:spacing w:after="0" w:line="240" w:lineRule="auto"/>
            </w:pPr>
          </w:p>
        </w:tc>
        <w:tc>
          <w:tcPr>
            <w:tcW w:w="5207" w:type="dxa"/>
          </w:tcPr>
          <w:p w14:paraId="1796A149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(P5) “There are many foods I dare not eat, for fear of diarrhea or blockage.”</w:t>
            </w:r>
          </w:p>
          <w:p w14:paraId="247705A1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(S6) “We forbid him so many foods that he eats the same few dishes every day; I do not even know what to cook.”</w:t>
            </w:r>
          </w:p>
        </w:tc>
      </w:tr>
      <w:tr w14:paraId="17A7FD7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0CAA345A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212660B1">
            <w:pPr>
              <w:spacing w:after="0" w:line="240" w:lineRule="auto"/>
            </w:pPr>
          </w:p>
        </w:tc>
        <w:tc>
          <w:tcPr>
            <w:tcW w:w="5207" w:type="dxa"/>
          </w:tcPr>
          <w:p w14:paraId="17F4FF26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(S6) “He used to do all the heavy work; now it all falls on me, and I have to struggle to move things even when I cannot.”</w:t>
            </w:r>
          </w:p>
          <w:p w14:paraId="49EA7AEB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(P3) “I used to be free from all chores; now I have to do the laundry and cooking myself and look after him too.”</w:t>
            </w:r>
          </w:p>
        </w:tc>
      </w:tr>
      <w:tr w14:paraId="15648A4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1C36BA4B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26092C6D">
            <w:pPr>
              <w:spacing w:after="0" w:line="240" w:lineRule="auto"/>
            </w:pPr>
          </w:p>
        </w:tc>
        <w:tc>
          <w:tcPr>
            <w:tcW w:w="5207" w:type="dxa"/>
          </w:tcPr>
          <w:p w14:paraId="572D97D6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(P5) “Going far from home is out of the question; I can only walk around the neighborhood, and even that is hard for long.”</w:t>
            </w:r>
          </w:p>
          <w:p w14:paraId="0BC7B0F9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(S2) “We dare not go far, for fear that a leak outside would leave us nowhere to deal with it; it is really troublesome.”</w:t>
            </w:r>
          </w:p>
        </w:tc>
      </w:tr>
      <w:tr w14:paraId="66B2BB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2855D7BE">
            <w:pPr>
              <w:spacing w:after="0" w:line="240" w:lineRule="auto"/>
            </w:pPr>
          </w:p>
        </w:tc>
        <w:tc>
          <w:tcPr>
            <w:tcW w:w="1844" w:type="dxa"/>
            <w:vMerge w:val="restart"/>
            <w:vAlign w:val="center"/>
          </w:tcPr>
          <w:p w14:paraId="2A1C54F4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/>
                <w:i w:val="0"/>
                <w:color w:val="000000"/>
                <w:sz w:val="21"/>
              </w:rPr>
              <w:t>A3. Psychological and emotional stressors</w:t>
            </w:r>
          </w:p>
        </w:tc>
        <w:tc>
          <w:tcPr>
            <w:tcW w:w="5207" w:type="dxa"/>
          </w:tcPr>
          <w:p w14:paraId="77F7C190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(P14) “I feel the stoma is deeply shameful, as if I were disabled; I do not want to see anyone.”</w:t>
            </w:r>
          </w:p>
          <w:p w14:paraId="56A86B76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(S14) “He always feels he has an odor and fears being looked down on, so he stays shut in at home every day.”</w:t>
            </w:r>
          </w:p>
        </w:tc>
      </w:tr>
      <w:tr w14:paraId="737A56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54D5461D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248386AD">
            <w:pPr>
              <w:spacing w:after="0" w:line="240" w:lineRule="auto"/>
            </w:pPr>
          </w:p>
        </w:tc>
        <w:tc>
          <w:tcPr>
            <w:tcW w:w="5207" w:type="dxa"/>
          </w:tcPr>
          <w:p w14:paraId="6068DA33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(P14) “Right after discharge I was very bad-tempered, easily irritated, and would flare up at the slightest word.”</w:t>
            </w:r>
          </w:p>
          <w:p w14:paraId="101F7E7B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(S2) “When the pain is unbearable he loses his temper; I dare not say anything and can only swallow it myself.”</w:t>
            </w:r>
          </w:p>
        </w:tc>
      </w:tr>
      <w:tr w14:paraId="21CC9B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4DBCE69D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5D9D3359">
            <w:pPr>
              <w:spacing w:after="0" w:line="240" w:lineRule="auto"/>
            </w:pPr>
          </w:p>
        </w:tc>
        <w:tc>
          <w:tcPr>
            <w:tcW w:w="5207" w:type="dxa"/>
          </w:tcPr>
          <w:p w14:paraId="19C474E1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(S2) “He is the patient, so I cannot argue with him; I bottle up my feelings and, when it gets too much, go out for a walk.”</w:t>
            </w:r>
          </w:p>
          <w:p w14:paraId="75CF3B72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(S9) “I am afraid of adding to his burden, so I dare not talk about my own stress and can only cry secretly.”</w:t>
            </w:r>
          </w:p>
        </w:tc>
      </w:tr>
      <w:tr w14:paraId="27EA72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05C27500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0CF70247">
            <w:pPr>
              <w:spacing w:after="0" w:line="240" w:lineRule="auto"/>
            </w:pPr>
          </w:p>
        </w:tc>
        <w:tc>
          <w:tcPr>
            <w:tcW w:w="5207" w:type="dxa"/>
          </w:tcPr>
          <w:p w14:paraId="7B3A6EC5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(S9) “I keep blaming myself for not taking better care of my child; it aches with guilt that he got this disease so young.” “It is all my fault for not taking him for a check-up earlier and delaying the diagnosis.”</w:t>
            </w:r>
          </w:p>
        </w:tc>
      </w:tr>
      <w:tr w14:paraId="728FEB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3AEF4B50">
            <w:pPr>
              <w:spacing w:after="0" w:line="240" w:lineRule="auto"/>
            </w:pPr>
          </w:p>
        </w:tc>
        <w:tc>
          <w:tcPr>
            <w:tcW w:w="1844" w:type="dxa"/>
            <w:vMerge w:val="restart"/>
            <w:vAlign w:val="center"/>
          </w:tcPr>
          <w:p w14:paraId="512E65A5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/>
                <w:i w:val="0"/>
                <w:color w:val="000000"/>
                <w:sz w:val="21"/>
              </w:rPr>
              <w:t>A4. Role and social functioning strain</w:t>
            </w:r>
          </w:p>
        </w:tc>
        <w:tc>
          <w:tcPr>
            <w:tcW w:w="5207" w:type="dxa"/>
          </w:tcPr>
          <w:p w14:paraId="43C6C041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(P3) “I can no longer work normally and can only stay at home.”</w:t>
            </w:r>
          </w:p>
          <w:p w14:paraId="01EBEB0A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(S7) “I have to work during the day, but one phone call from home means asking for leave and rushing back; even my boss has complained.”</w:t>
            </w:r>
          </w:p>
        </w:tc>
      </w:tr>
      <w:tr w14:paraId="1277291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2D7C97BE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37D63F49">
            <w:pPr>
              <w:spacing w:after="0" w:line="240" w:lineRule="auto"/>
            </w:pPr>
          </w:p>
        </w:tc>
        <w:tc>
          <w:tcPr>
            <w:tcW w:w="5207" w:type="dxa"/>
          </w:tcPr>
          <w:p w14:paraId="5630558F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(P11) “I basically never go out; I even decline dinner invitations for fear of losing face when meeting people.”</w:t>
            </w:r>
          </w:p>
          <w:p w14:paraId="5C058443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(S13) “I used to go square dancing and meet friends; now I am tied up with him all day and can go nowhere.”</w:t>
            </w:r>
          </w:p>
        </w:tc>
      </w:tr>
      <w:tr w14:paraId="45E471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3FAB6B31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3D7F7D2E">
            <w:pPr>
              <w:spacing w:after="0" w:line="240" w:lineRule="auto"/>
            </w:pPr>
          </w:p>
        </w:tc>
        <w:tc>
          <w:tcPr>
            <w:tcW w:w="5207" w:type="dxa"/>
          </w:tcPr>
          <w:p w14:paraId="7C11FF7F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(S13) “I have to manage his stoma and look after my two-year-old grandson, busy from morning to night without a moment’s rest.” “Between caring for him and seeing to my grandson’s schooling, I cannot cope with either.”</w:t>
            </w:r>
          </w:p>
        </w:tc>
      </w:tr>
      <w:tr w14:paraId="29B995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454E517D">
            <w:pPr>
              <w:spacing w:after="0" w:line="240" w:lineRule="auto"/>
            </w:pPr>
          </w:p>
        </w:tc>
        <w:tc>
          <w:tcPr>
            <w:tcW w:w="1844" w:type="dxa"/>
            <w:vMerge w:val="restart"/>
            <w:vAlign w:val="center"/>
          </w:tcPr>
          <w:p w14:paraId="6F678861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/>
                <w:i w:val="0"/>
                <w:color w:val="000000"/>
                <w:sz w:val="21"/>
              </w:rPr>
              <w:t>A5. Concerns about disease risk and prognosis</w:t>
            </w:r>
          </w:p>
        </w:tc>
        <w:tc>
          <w:tcPr>
            <w:tcW w:w="5207" w:type="dxa"/>
          </w:tcPr>
          <w:p w14:paraId="3A367B01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(P4) “Vascular invasion means the cancer cells have entered the blood vessels, and the Ki-67 index indicates rapid proliferation; I am still somewhat worried.”</w:t>
            </w:r>
          </w:p>
          <w:p w14:paraId="2E3AB503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(S6) “Sometimes I read bad outcomes online and worry about whether it will recur or spread; the more I read, the harder it is to fall asleep.”</w:t>
            </w:r>
          </w:p>
        </w:tc>
      </w:tr>
      <w:tr w14:paraId="7947F4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17976110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5F1914E8">
            <w:pPr>
              <w:spacing w:after="0" w:line="240" w:lineRule="auto"/>
            </w:pPr>
          </w:p>
        </w:tc>
        <w:tc>
          <w:tcPr>
            <w:tcW w:w="5207" w:type="dxa"/>
          </w:tcPr>
          <w:p w14:paraId="01F80B9F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(P11, Jiang Dongbo) “I keep fearing that one day it will be blocked or herniated again; the worry never leaves me.”</w:t>
            </w:r>
          </w:p>
          <w:p w14:paraId="2A242C6B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(S11, Jiang Dongbo’s family member) “Ever since his emergency visit for the parastomal hernia, I have been on tenterhooks; I get tense at every move he makes.”</w:t>
            </w:r>
          </w:p>
        </w:tc>
      </w:tr>
      <w:tr w14:paraId="4C3430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restart"/>
            <w:vAlign w:val="center"/>
          </w:tcPr>
          <w:p w14:paraId="59B88692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/>
                <w:i w:val="0"/>
                <w:color w:val="000000"/>
                <w:sz w:val="21"/>
              </w:rPr>
              <w:t>B. Internal and external family resources (capacity support)</w:t>
            </w:r>
          </w:p>
        </w:tc>
        <w:tc>
          <w:tcPr>
            <w:tcW w:w="1844" w:type="dxa"/>
            <w:vMerge w:val="restart"/>
            <w:vAlign w:val="center"/>
          </w:tcPr>
          <w:p w14:paraId="46FCE9CE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/>
                <w:i w:val="0"/>
                <w:color w:val="000000"/>
                <w:sz w:val="21"/>
              </w:rPr>
              <w:t>B1. Division and collaboration of family caregiving</w:t>
            </w:r>
          </w:p>
        </w:tc>
        <w:tc>
          <w:tcPr>
            <w:tcW w:w="5207" w:type="dxa"/>
          </w:tcPr>
          <w:p w14:paraId="3C87661C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(P2) “I empty and clean the pouch, and she cuts the baseplate and applies the pouch; we work as a team.”</w:t>
            </w:r>
          </w:p>
          <w:p w14:paraId="7857AA4A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(S5) “I change the pouch and check the skin, and he does some simple housework; we help each other out.”</w:t>
            </w:r>
          </w:p>
        </w:tc>
      </w:tr>
      <w:tr w14:paraId="391BAA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3E9EE31C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71584EA0">
            <w:pPr>
              <w:spacing w:after="0" w:line="240" w:lineRule="auto"/>
            </w:pPr>
          </w:p>
        </w:tc>
        <w:tc>
          <w:tcPr>
            <w:tcW w:w="5207" w:type="dxa"/>
          </w:tcPr>
          <w:p w14:paraId="2ABDB91D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(P8) “He does the shopping and cooking, and I take care of the stoma; the division of labor is clear.”</w:t>
            </w:r>
          </w:p>
          <w:p w14:paraId="482080A1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(S8) “My mother handles the cooking and laundry, and I take care of hospital visits and buying supplies; each of us has our own role.”</w:t>
            </w:r>
          </w:p>
        </w:tc>
      </w:tr>
      <w:tr w14:paraId="297301E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08665DBB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52C44856">
            <w:pPr>
              <w:spacing w:after="0" w:line="240" w:lineRule="auto"/>
            </w:pPr>
          </w:p>
        </w:tc>
        <w:tc>
          <w:tcPr>
            <w:tcW w:w="5207" w:type="dxa"/>
          </w:tcPr>
          <w:p w14:paraId="421AD8E0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(S6) “When one of us feels down, we talk it over, comfort each other, and look on the bright side.”</w:t>
            </w:r>
          </w:p>
          <w:p w14:paraId="5D272297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(P1) “My spouse has always been by my side and never says discouraging words; that means more to me than anything.”</w:t>
            </w:r>
          </w:p>
        </w:tc>
      </w:tr>
      <w:tr w14:paraId="3106F7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1E1C5396">
            <w:pPr>
              <w:spacing w:after="0" w:line="240" w:lineRule="auto"/>
            </w:pPr>
          </w:p>
        </w:tc>
        <w:tc>
          <w:tcPr>
            <w:tcW w:w="1844" w:type="dxa"/>
            <w:vMerge w:val="restart"/>
            <w:vAlign w:val="center"/>
          </w:tcPr>
          <w:p w14:paraId="5A943FDB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/>
                <w:i w:val="0"/>
                <w:color w:val="000000"/>
                <w:sz w:val="21"/>
              </w:rPr>
              <w:t>B2. Caregiving skill learning and problem solving</w:t>
            </w:r>
          </w:p>
        </w:tc>
        <w:tc>
          <w:tcPr>
            <w:tcW w:w="5207" w:type="dxa"/>
          </w:tcPr>
          <w:p w14:paraId="6CD97E51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(P1) “I made a fixing belt at home myself, and my spouse sewed a small cloth pouch to hold the ostomy bag.”</w:t>
            </w:r>
          </w:p>
          <w:p w14:paraId="3AAB9C3D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(S2) “We bought pouches and leak-prevention rings of several brands and tried them one by one until we found the right ones.”</w:t>
            </w:r>
          </w:p>
        </w:tc>
      </w:tr>
      <w:tr w14:paraId="09142CC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4DEE48B2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3331027E">
            <w:pPr>
              <w:spacing w:after="0" w:line="240" w:lineRule="auto"/>
            </w:pPr>
          </w:p>
        </w:tc>
        <w:tc>
          <w:tcPr>
            <w:tcW w:w="5207" w:type="dxa"/>
          </w:tcPr>
          <w:p w14:paraId="720B0927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(P1) “The longest interval between changes was 20 days; I worked out on my own that you should press the pouch for ten minutes after applying it and secure it with a belt.”</w:t>
            </w:r>
          </w:p>
          <w:p w14:paraId="1908DB67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(S6) “I record his daily diet, bowel movements, and skin condition in a notebook; gradually we found the pattern.”</w:t>
            </w:r>
          </w:p>
        </w:tc>
      </w:tr>
      <w:tr w14:paraId="2EB27F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75D39EB8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36FA9B6C">
            <w:pPr>
              <w:spacing w:after="0" w:line="240" w:lineRule="auto"/>
            </w:pPr>
          </w:p>
        </w:tc>
        <w:tc>
          <w:tcPr>
            <w:tcW w:w="5207" w:type="dxa"/>
          </w:tcPr>
          <w:p w14:paraId="28567404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(P12) “I do whatever I can by myself; relying on others all the time is not an option. Practice makes it easier.”</w:t>
            </w:r>
          </w:p>
          <w:p w14:paraId="26E61AD8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(S7) “We started by letting him empty the pouch himself; now he can help peel off the baseplate. He has been practicing step by step.”</w:t>
            </w:r>
          </w:p>
        </w:tc>
      </w:tr>
      <w:tr w14:paraId="3D1F07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59080815">
            <w:pPr>
              <w:spacing w:after="0" w:line="240" w:lineRule="auto"/>
            </w:pPr>
          </w:p>
        </w:tc>
        <w:tc>
          <w:tcPr>
            <w:tcW w:w="1844" w:type="dxa"/>
            <w:vMerge w:val="restart"/>
            <w:vAlign w:val="center"/>
          </w:tcPr>
          <w:p w14:paraId="7A9C7A75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/>
                <w:i w:val="0"/>
                <w:color w:val="000000"/>
                <w:sz w:val="21"/>
              </w:rPr>
              <w:t>B3. Formal medical support resources</w:t>
            </w:r>
          </w:p>
        </w:tc>
        <w:tc>
          <w:tcPr>
            <w:tcW w:w="5207" w:type="dxa"/>
          </w:tcPr>
          <w:p w14:paraId="189EAE7B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(P12) “The nurse taught me once at discharge, covering the precautions and the steps of the procedure.”</w:t>
            </w:r>
          </w:p>
          <w:p w14:paraId="21097E20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(S10) “The nurse taught me hands-on once during hospitalization; it looked easy then, but once home I forgot how to do it.”</w:t>
            </w:r>
          </w:p>
        </w:tc>
      </w:tr>
      <w:tr w14:paraId="6A0EFA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10D840E7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212E59CB">
            <w:pPr>
              <w:spacing w:after="0" w:line="240" w:lineRule="auto"/>
            </w:pPr>
          </w:p>
        </w:tc>
        <w:tc>
          <w:tcPr>
            <w:tcW w:w="5207" w:type="dxa"/>
          </w:tcPr>
          <w:p w14:paraId="02DCACBC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(P13) “When the skin broke down, I went to the stoma clinic, where the nurse treated it and taught me the technique.”</w:t>
            </w:r>
          </w:p>
          <w:p w14:paraId="0F64D1BD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(S4) “Whenever there is a problem, we go to the stoma clinic; the nurse handles it, which is far better than fumbling on our own.”</w:t>
            </w:r>
          </w:p>
        </w:tc>
      </w:tr>
      <w:tr w14:paraId="06B0C8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326CDF25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7FE547C0">
            <w:pPr>
              <w:spacing w:after="0" w:line="240" w:lineRule="auto"/>
            </w:pPr>
          </w:p>
        </w:tc>
        <w:tc>
          <w:tcPr>
            <w:tcW w:w="5207" w:type="dxa"/>
          </w:tcPr>
          <w:p w14:paraId="0FDE9E9C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(P4) “At every follow-up visit the doctor reminds me of the precautions, and I can ask questions promptly when problems arise.”</w:t>
            </w:r>
          </w:p>
          <w:p w14:paraId="05B3B19C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(S3) “During chemotherapy, we could always turn to the attending physician; they were all quite responsible.”</w:t>
            </w:r>
          </w:p>
        </w:tc>
      </w:tr>
      <w:tr w14:paraId="561700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3D3CC7A4">
            <w:pPr>
              <w:spacing w:after="0" w:line="240" w:lineRule="auto"/>
            </w:pPr>
          </w:p>
        </w:tc>
        <w:tc>
          <w:tcPr>
            <w:tcW w:w="1844" w:type="dxa"/>
            <w:vMerge w:val="restart"/>
            <w:vAlign w:val="center"/>
          </w:tcPr>
          <w:p w14:paraId="30C10009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/>
                <w:i w:val="0"/>
                <w:color w:val="000000"/>
                <w:sz w:val="21"/>
              </w:rPr>
              <w:t>B4. Informal social support resources</w:t>
            </w:r>
          </w:p>
        </w:tc>
        <w:tc>
          <w:tcPr>
            <w:tcW w:w="5207" w:type="dxa"/>
          </w:tcPr>
          <w:p w14:paraId="0C66A3E7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(P2) “Teacher Xiaoxin’s advice in the group is very practical; whenever we have questions, we just ask in the group.”</w:t>
            </w:r>
          </w:p>
          <w:p w14:paraId="364937E8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(S7) “We joined two ostomy patient groups; the experiences shared there are all very practical.”</w:t>
            </w:r>
          </w:p>
        </w:tc>
      </w:tr>
      <w:tr w14:paraId="2C614D3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485B4A2E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227CC483">
            <w:pPr>
              <w:spacing w:after="0" w:line="240" w:lineRule="auto"/>
            </w:pPr>
          </w:p>
        </w:tc>
        <w:tc>
          <w:tcPr>
            <w:tcW w:w="5207" w:type="dxa"/>
          </w:tcPr>
          <w:p w14:paraId="0CAD472C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(P2) “There are many videos on Douyin showing how to change the pouch; following them step by step is clearer than reading text alone.”</w:t>
            </w:r>
          </w:p>
          <w:p w14:paraId="18506328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(S2) “I learned the procedure from videos; I am still not very skillful, but I am much better than at the beginning.”</w:t>
            </w:r>
          </w:p>
        </w:tc>
      </w:tr>
      <w:tr w14:paraId="193D48A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14156C39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0A4ED66C">
            <w:pPr>
              <w:spacing w:after="0" w:line="240" w:lineRule="auto"/>
            </w:pPr>
          </w:p>
        </w:tc>
        <w:tc>
          <w:tcPr>
            <w:tcW w:w="5207" w:type="dxa"/>
          </w:tcPr>
          <w:p w14:paraId="1BCD867D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(S13) “My daughter comes over on weekends to help with the child, which gives me a breather.”</w:t>
            </w:r>
          </w:p>
          <w:p w14:paraId="527601C0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(S11) “My son comes back on weekends to help with shopping and errands, which makes things a bit easier.”</w:t>
            </w:r>
          </w:p>
        </w:tc>
      </w:tr>
      <w:tr w14:paraId="61B1EB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43B4E641">
            <w:pPr>
              <w:spacing w:after="0" w:line="240" w:lineRule="auto"/>
            </w:pPr>
          </w:p>
        </w:tc>
        <w:tc>
          <w:tcPr>
            <w:tcW w:w="1844" w:type="dxa"/>
            <w:vMerge w:val="restart"/>
            <w:vAlign w:val="center"/>
          </w:tcPr>
          <w:p w14:paraId="5658C43A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/>
                <w:i w:val="0"/>
                <w:color w:val="000000"/>
                <w:sz w:val="21"/>
              </w:rPr>
              <w:t>B5. Equipment and material support</w:t>
            </w:r>
          </w:p>
        </w:tc>
        <w:tc>
          <w:tcPr>
            <w:tcW w:w="5207" w:type="dxa"/>
          </w:tcPr>
          <w:p w14:paraId="3C6DF887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(P6) “After switching to two-piece pouches, they are much easier to use than one-piece ones and last longer between changes.”</w:t>
            </w:r>
          </w:p>
          <w:p w14:paraId="2F9818C4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(S2) “Later we switched to a better baseplate; it adheres firmly and rarely leaks.”</w:t>
            </w:r>
          </w:p>
        </w:tc>
      </w:tr>
      <w:tr w14:paraId="2E1C7E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33F3DD56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1595B90C">
            <w:pPr>
              <w:spacing w:after="0" w:line="240" w:lineRule="auto"/>
            </w:pPr>
          </w:p>
        </w:tc>
        <w:tc>
          <w:tcPr>
            <w:tcW w:w="5207" w:type="dxa"/>
          </w:tcPr>
          <w:p w14:paraId="0895234B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(P2) “With the leak-prevention ring and skin-care powder, my skin is much better now.”</w:t>
            </w:r>
          </w:p>
          <w:p w14:paraId="619E17BE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(P1) “After buying a belt to secure it, the baseplate no longer wrinkles easily.”</w:t>
            </w:r>
          </w:p>
        </w:tc>
      </w:tr>
      <w:tr w14:paraId="34A7D63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restart"/>
            <w:vAlign w:val="center"/>
          </w:tcPr>
          <w:p w14:paraId="2CADF81E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/>
                <w:i w:val="0"/>
                <w:color w:val="000000"/>
                <w:sz w:val="21"/>
              </w:rPr>
              <w:t>C. Family cognitive appraisal and meaning-making</w:t>
            </w:r>
          </w:p>
        </w:tc>
        <w:tc>
          <w:tcPr>
            <w:tcW w:w="1844" w:type="dxa"/>
            <w:vMerge w:val="restart"/>
            <w:vAlign w:val="center"/>
          </w:tcPr>
          <w:p w14:paraId="2042A8D9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/>
                <w:i w:val="0"/>
                <w:color w:val="000000"/>
                <w:sz w:val="21"/>
              </w:rPr>
              <w:t>C1. Evolution of perceptions of the stoma and disease</w:t>
            </w:r>
          </w:p>
        </w:tc>
        <w:tc>
          <w:tcPr>
            <w:tcW w:w="5207" w:type="dxa"/>
          </w:tcPr>
          <w:p w14:paraId="5561ED06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(P13) “When I first learned I needed an ostomy, I felt the sky had fallen and life would never be the same.”</w:t>
            </w:r>
          </w:p>
          <w:p w14:paraId="370DFA73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(S9</w:t>
            </w:r>
            <w:r>
              <w:rPr>
                <w:rFonts w:hint="default"/>
                <w:b w:val="0"/>
                <w:i w:val="0"/>
                <w:color w:val="000000"/>
                <w:sz w:val="21"/>
                <w:lang w:val="en-US"/>
              </w:rPr>
              <w:t>)</w:t>
            </w: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 xml:space="preserve"> “Right after the diagnosis I cried every day, wondering how a healthy person could end up with a stoma.”</w:t>
            </w:r>
          </w:p>
        </w:tc>
      </w:tr>
      <w:tr w14:paraId="3E2D3E5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1F92A825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3549660F">
            <w:pPr>
              <w:spacing w:after="0" w:line="240" w:lineRule="auto"/>
            </w:pPr>
          </w:p>
        </w:tc>
        <w:tc>
          <w:tcPr>
            <w:tcW w:w="5207" w:type="dxa"/>
          </w:tcPr>
          <w:p w14:paraId="7181810C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(P6) “As time passed I came to terms with it; staying alive is what matters most, so I just treat it like a chronic condition.”</w:t>
            </w:r>
          </w:p>
          <w:p w14:paraId="44800FF2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(S12) “Over time we took it more lightly; with good care, he is no different from a normal person.”</w:t>
            </w:r>
          </w:p>
        </w:tc>
      </w:tr>
      <w:tr w14:paraId="5884DA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42CE0A8E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71E2F351">
            <w:pPr>
              <w:spacing w:after="0" w:line="240" w:lineRule="auto"/>
            </w:pPr>
          </w:p>
        </w:tc>
        <w:tc>
          <w:tcPr>
            <w:tcW w:w="5207" w:type="dxa"/>
          </w:tcPr>
          <w:p w14:paraId="132E2194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(P1) “The stoma is what saved my life; it is better than losing my life, and nothing else matters.”</w:t>
            </w:r>
          </w:p>
          <w:p w14:paraId="61E6D5EA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(S12) “It is just changing a bag; as long as the person is well, nothing matters more.”</w:t>
            </w:r>
          </w:p>
        </w:tc>
      </w:tr>
      <w:tr w14:paraId="33AC21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33675B71">
            <w:pPr>
              <w:spacing w:after="0" w:line="240" w:lineRule="auto"/>
            </w:pPr>
          </w:p>
        </w:tc>
        <w:tc>
          <w:tcPr>
            <w:tcW w:w="1844" w:type="dxa"/>
            <w:vMerge w:val="restart"/>
            <w:vAlign w:val="center"/>
          </w:tcPr>
          <w:p w14:paraId="3EA6B763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/>
                <w:i w:val="0"/>
                <w:color w:val="000000"/>
                <w:sz w:val="21"/>
              </w:rPr>
              <w:t>C2. Perceptions and positioning of caregiving roles</w:t>
            </w:r>
          </w:p>
        </w:tc>
        <w:tc>
          <w:tcPr>
            <w:tcW w:w="5207" w:type="dxa"/>
          </w:tcPr>
          <w:p w14:paraId="7EC84263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(P12) “I do whatever I can myself; I cannot rely on others all the time and do not want to burden my family.”</w:t>
            </w:r>
          </w:p>
          <w:p w14:paraId="2EA82DD2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(P3) “I always feel like a useless person who needs others to wait on him for everything; it is hard to bear.”</w:t>
            </w:r>
          </w:p>
        </w:tc>
      </w:tr>
      <w:tr w14:paraId="2478382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23AE231F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5B8AE91C">
            <w:pPr>
              <w:spacing w:after="0" w:line="240" w:lineRule="auto"/>
            </w:pPr>
          </w:p>
        </w:tc>
        <w:tc>
          <w:tcPr>
            <w:tcW w:w="5207" w:type="dxa"/>
          </w:tcPr>
          <w:p w14:paraId="7BAC2B45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(S1) “We are family and I do not stand on ceremony; caring for him when he is ill is my duty, and I do my best.”</w:t>
            </w:r>
          </w:p>
          <w:p w14:paraId="1D67D92F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(S7) “They took care of me when I was little; now it is my turn to care for them, and tiredness is only to be expected.”</w:t>
            </w:r>
          </w:p>
        </w:tc>
      </w:tr>
      <w:tr w14:paraId="74D3A2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7C0E0B9B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29A7F953">
            <w:pPr>
              <w:spacing w:after="0" w:line="240" w:lineRule="auto"/>
            </w:pPr>
          </w:p>
        </w:tc>
        <w:tc>
          <w:tcPr>
            <w:tcW w:w="5207" w:type="dxa"/>
          </w:tcPr>
          <w:p w14:paraId="62EDAE3D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(S9) “I cannot bear to let him do anything; I do everything I can and he just needs to recover.”</w:t>
            </w:r>
          </w:p>
          <w:p w14:paraId="353CBFA0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(S11) “I forbid him from doing or moving too much, for fear that fatigue would affect his recovery.”</w:t>
            </w:r>
          </w:p>
        </w:tc>
      </w:tr>
      <w:tr w14:paraId="460A09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65FD3D2D">
            <w:pPr>
              <w:spacing w:after="0" w:line="240" w:lineRule="auto"/>
            </w:pPr>
          </w:p>
        </w:tc>
        <w:tc>
          <w:tcPr>
            <w:tcW w:w="1844" w:type="dxa"/>
            <w:vMerge w:val="restart"/>
            <w:vAlign w:val="center"/>
          </w:tcPr>
          <w:p w14:paraId="6163B857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/>
                <w:i w:val="0"/>
                <w:color w:val="000000"/>
                <w:sz w:val="21"/>
              </w:rPr>
              <w:t>C3. Culturally rooted cognitive biases</w:t>
            </w:r>
          </w:p>
        </w:tc>
        <w:tc>
          <w:tcPr>
            <w:tcW w:w="5207" w:type="dxa"/>
          </w:tcPr>
          <w:p w14:paraId="5FE914B9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(P4) “The elders say beef, mutton, and shrimp are ‘fa wu’ (foods believed to aggravate illness) and should not be eaten, for fear of delaying wound healing.”</w:t>
            </w:r>
          </w:p>
          <w:p w14:paraId="38902BD2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(S6 “My mother-in-law says beef, mutton, and shrimp are ‘fa wu’ and forbids them, but I also worry about inadequate nutrition; it is quite conflicting.”</w:t>
            </w:r>
          </w:p>
        </w:tc>
      </w:tr>
      <w:tr w14:paraId="2087C6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30A0F43E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4B3871D4">
            <w:pPr>
              <w:spacing w:after="0" w:line="240" w:lineRule="auto"/>
            </w:pPr>
          </w:p>
        </w:tc>
        <w:tc>
          <w:tcPr>
            <w:tcW w:w="5207" w:type="dxa"/>
          </w:tcPr>
          <w:p w14:paraId="108EEE1C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(S14) “Everyone says recuperation means staying in bed and minimizing activity, so he sits at home all day and refuses to go out.”</w:t>
            </w:r>
          </w:p>
          <w:p w14:paraId="6CE7373B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(P11) “My family says I need complete rest and should not move around; lying in bed all the time makes my whole body ache.”</w:t>
            </w:r>
          </w:p>
        </w:tc>
      </w:tr>
      <w:tr w14:paraId="4EE674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102EB306">
            <w:pPr>
              <w:spacing w:after="0" w:line="240" w:lineRule="auto"/>
            </w:pPr>
          </w:p>
        </w:tc>
        <w:tc>
          <w:tcPr>
            <w:tcW w:w="1844" w:type="dxa"/>
            <w:vMerge w:val="restart"/>
            <w:vAlign w:val="center"/>
          </w:tcPr>
          <w:p w14:paraId="2C36415D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/>
                <w:i w:val="0"/>
                <w:color w:val="000000"/>
                <w:sz w:val="21"/>
              </w:rPr>
              <w:t>C4. Expectations and beliefs regarding disease outcomes</w:t>
            </w:r>
          </w:p>
        </w:tc>
        <w:tc>
          <w:tcPr>
            <w:tcW w:w="5207" w:type="dxa"/>
          </w:tcPr>
          <w:p w14:paraId="7C339FD2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(P5) “I long for the stoma reversal surgery soon; living with the stoma is still very inconvenient.”</w:t>
            </w:r>
          </w:p>
          <w:p w14:paraId="3EB5B3FF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(S13) “I hope that after the reversal he will have an easier time and we will not have to endure this every day.”</w:t>
            </w:r>
          </w:p>
        </w:tc>
      </w:tr>
      <w:tr w14:paraId="120E6B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3982BD03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7F4C7356">
            <w:pPr>
              <w:spacing w:after="0" w:line="240" w:lineRule="auto"/>
            </w:pPr>
          </w:p>
        </w:tc>
        <w:tc>
          <w:tcPr>
            <w:tcW w:w="5207" w:type="dxa"/>
          </w:tcPr>
          <w:p w14:paraId="36067916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(P12) “With proper care, I will be no different from a normal person in the future and can live my life as usual.”</w:t>
            </w:r>
          </w:p>
          <w:p w14:paraId="5F84B08B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(S4) “With gradual recuperation it will keep getting better; he is already much better than at the start.”</w:t>
            </w:r>
          </w:p>
        </w:tc>
      </w:tr>
      <w:tr w14:paraId="080A604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restart"/>
            <w:vAlign w:val="center"/>
          </w:tcPr>
          <w:p w14:paraId="2AC587FD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/>
                <w:i w:val="0"/>
                <w:color w:val="000000"/>
                <w:sz w:val="21"/>
              </w:rPr>
              <w:t>D. Family adjustment and adaptation (process and outcomes)</w:t>
            </w:r>
          </w:p>
        </w:tc>
        <w:tc>
          <w:tcPr>
            <w:tcW w:w="1844" w:type="dxa"/>
            <w:vMerge w:val="restart"/>
            <w:vAlign w:val="center"/>
          </w:tcPr>
          <w:p w14:paraId="0EECBC20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/>
                <w:i w:val="0"/>
                <w:color w:val="000000"/>
                <w:sz w:val="21"/>
              </w:rPr>
              <w:t>D1. Initial post-operative adjustment stage</w:t>
            </w:r>
          </w:p>
        </w:tc>
        <w:tc>
          <w:tcPr>
            <w:tcW w:w="5207" w:type="dxa"/>
          </w:tcPr>
          <w:p w14:paraId="018FF878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(P2) “At first I was all at sea, changing two or three pouches a day without knowing what to do; I was anxious every day.”</w:t>
            </w:r>
          </w:p>
          <w:p w14:paraId="572D2FFE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(S10) “In the first days after discharge we were in a fluster; changing a pouch took more than half an hour, and we did not know whom to ask. We felt utterly helpless.”</w:t>
            </w:r>
          </w:p>
        </w:tc>
      </w:tr>
      <w:tr w14:paraId="6E4BCA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38AB4E19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7CEF290B">
            <w:pPr>
              <w:spacing w:after="0" w:line="240" w:lineRule="auto"/>
            </w:pPr>
          </w:p>
        </w:tc>
        <w:tc>
          <w:tcPr>
            <w:tcW w:w="5207" w:type="dxa"/>
          </w:tcPr>
          <w:p w14:paraId="5E294916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(S13) “At the beginning neither of us had experience; he was irritated and I was anxious, so we occasionally bickered.”</w:t>
            </w:r>
          </w:p>
          <w:p w14:paraId="1B34BC52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(S14) “If I say too much he gets annoyed, and if I say nothing I worry; communication is very difficult.”</w:t>
            </w:r>
          </w:p>
        </w:tc>
      </w:tr>
      <w:tr w14:paraId="22620F4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4D6883F6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5D037C9D">
            <w:pPr>
              <w:spacing w:after="0" w:line="240" w:lineRule="auto"/>
            </w:pPr>
          </w:p>
        </w:tc>
        <w:tc>
          <w:tcPr>
            <w:tcW w:w="5207" w:type="dxa"/>
          </w:tcPr>
          <w:p w14:paraId="200ECD87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(P6) “The old rhythm of life is completely disrupted; everything revolves around the stoma and my old habits no longer work.”</w:t>
            </w:r>
          </w:p>
          <w:p w14:paraId="2383D842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(S6) “Everything at home has changed—the daily schedule, meals, and chores all have to be rearranged from scratch.”</w:t>
            </w:r>
          </w:p>
        </w:tc>
      </w:tr>
      <w:tr w14:paraId="03F0085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15E7FAD8">
            <w:pPr>
              <w:spacing w:after="0" w:line="240" w:lineRule="auto"/>
            </w:pPr>
          </w:p>
        </w:tc>
        <w:tc>
          <w:tcPr>
            <w:tcW w:w="1844" w:type="dxa"/>
            <w:vMerge w:val="restart"/>
            <w:vAlign w:val="center"/>
          </w:tcPr>
          <w:p w14:paraId="614A9A19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/>
                <w:i w:val="0"/>
                <w:color w:val="000000"/>
                <w:sz w:val="21"/>
              </w:rPr>
              <w:t>D2. Positive adaptation and establishment of a steady state</w:t>
            </w:r>
          </w:p>
        </w:tc>
        <w:tc>
          <w:tcPr>
            <w:tcW w:w="5207" w:type="dxa"/>
          </w:tcPr>
          <w:p w14:paraId="21181956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(P12) “It has become a habit now: changing the pouch, eating, and walking on a fixed schedule, and everything goes smoothly.”</w:t>
            </w:r>
          </w:p>
          <w:p w14:paraId="244805CD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(S12) “We are skillful now and can change the pouch in three to five minutes; we keep a fixed daily routine.”</w:t>
            </w:r>
          </w:p>
        </w:tc>
      </w:tr>
      <w:tr w14:paraId="18A301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64681649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677ACB4E">
            <w:pPr>
              <w:spacing w:after="0" w:line="240" w:lineRule="auto"/>
            </w:pPr>
          </w:p>
        </w:tc>
        <w:tc>
          <w:tcPr>
            <w:tcW w:w="5207" w:type="dxa"/>
          </w:tcPr>
          <w:p w14:paraId="516B551C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(P5) “Now I can go out for short trips—visiting the supermarket or taking a walk—which is much better than before.”</w:t>
            </w:r>
          </w:p>
          <w:p w14:paraId="73DF50B4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(S12) “Life now is not much different from before surgery; there is just the extra step of changing the pouch.”</w:t>
            </w:r>
          </w:p>
        </w:tc>
      </w:tr>
      <w:tr w14:paraId="44E56B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596B7AF1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1FF0A8F1">
            <w:pPr>
              <w:spacing w:after="0" w:line="240" w:lineRule="auto"/>
            </w:pPr>
          </w:p>
        </w:tc>
        <w:tc>
          <w:tcPr>
            <w:tcW w:w="5207" w:type="dxa"/>
          </w:tcPr>
          <w:p w14:paraId="53E685C4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(P12) “The home is as lively as before, and we no longer revolve around the illness every day.”</w:t>
            </w:r>
          </w:p>
          <w:p w14:paraId="0FA782B5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(S6) “Gradually we all let go; the atmosphere at home is much more relaxed and we are no longer tense every day.”</w:t>
            </w:r>
          </w:p>
        </w:tc>
      </w:tr>
      <w:tr w14:paraId="174BE7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6724EDA1">
            <w:pPr>
              <w:spacing w:after="0" w:line="240" w:lineRule="auto"/>
            </w:pPr>
          </w:p>
        </w:tc>
        <w:tc>
          <w:tcPr>
            <w:tcW w:w="1844" w:type="dxa"/>
            <w:vMerge w:val="restart"/>
            <w:vAlign w:val="center"/>
          </w:tcPr>
          <w:p w14:paraId="1BD116FF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/>
                <w:i w:val="0"/>
                <w:color w:val="000000"/>
                <w:sz w:val="21"/>
              </w:rPr>
              <w:t>D3. Maladaptation and residual difficulties</w:t>
            </w:r>
          </w:p>
        </w:tc>
        <w:tc>
          <w:tcPr>
            <w:tcW w:w="5207" w:type="dxa"/>
          </w:tcPr>
          <w:p w14:paraId="5C711ADC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(P14) “I cannot get over this hurdle in my heart; I stay shut in at home every day and refuse to listen to anything.”</w:t>
            </w:r>
          </w:p>
          <w:p w14:paraId="7A44FC3A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(S14) “He just fixates on his misery, thinking he is the most unfortunate person in the world; no amount of persuasion works.”</w:t>
            </w:r>
          </w:p>
        </w:tc>
      </w:tr>
      <w:tr w14:paraId="1699627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1C570D40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75B713CA">
            <w:pPr>
              <w:spacing w:after="0" w:line="240" w:lineRule="auto"/>
            </w:pPr>
          </w:p>
        </w:tc>
        <w:tc>
          <w:tcPr>
            <w:tcW w:w="5207" w:type="dxa"/>
          </w:tcPr>
          <w:p w14:paraId="285B3DEF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(S13) “I have been toughing it out all along; this is not real adaptation, just getting through one day at a time.”</w:t>
            </w:r>
          </w:p>
          <w:p w14:paraId="4C94E906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(S7) “I have to work and take care of the family at the same time, shuttling between the two and never able to recover.”</w:t>
            </w:r>
          </w:p>
        </w:tc>
      </w:tr>
      <w:tr w14:paraId="6FCC4F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4FD02CEA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2D33A10B">
            <w:pPr>
              <w:spacing w:after="0" w:line="240" w:lineRule="auto"/>
            </w:pPr>
          </w:p>
        </w:tc>
        <w:tc>
          <w:tcPr>
            <w:tcW w:w="5207" w:type="dxa"/>
          </w:tcPr>
          <w:p w14:paraId="4ECF7743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(S11) “After his parastomal hernia episode, I always feel something may go wrong at any moment; I am overly cautious and dare not let him do anything.”</w:t>
            </w:r>
          </w:p>
          <w:p w14:paraId="2D29B3E9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(P11) “Since the obstruction, I am extremely careful about food, daring to eat almost nothing; as a result, my nutrition has actually worsened.”</w:t>
            </w:r>
          </w:p>
        </w:tc>
      </w:tr>
      <w:tr w14:paraId="0231FF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1170DE96">
            <w:pPr>
              <w:spacing w:after="0" w:line="240" w:lineRule="auto"/>
            </w:pPr>
          </w:p>
        </w:tc>
        <w:tc>
          <w:tcPr>
            <w:tcW w:w="1844" w:type="dxa"/>
            <w:vMerge w:val="restart"/>
            <w:vAlign w:val="center"/>
          </w:tcPr>
          <w:p w14:paraId="78BBE3B1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/>
                <w:i w:val="0"/>
                <w:color w:val="000000"/>
                <w:sz w:val="21"/>
              </w:rPr>
              <w:t>D4. Needs and expectations for transitional care</w:t>
            </w:r>
          </w:p>
        </w:tc>
        <w:tc>
          <w:tcPr>
            <w:tcW w:w="5207" w:type="dxa"/>
          </w:tcPr>
          <w:p w14:paraId="3516BEF8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(P7) “I hope the family can be fully trained before discharge, so we do not have to fumble on our own and take many detours.”</w:t>
            </w:r>
          </w:p>
          <w:p w14:paraId="75A7C790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(S10) “Teach us several times before discharge and only let us leave once we have learned it; one session is not enough to remember.”</w:t>
            </w:r>
          </w:p>
        </w:tc>
      </w:tr>
      <w:tr w14:paraId="390121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50C69C98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1C561936">
            <w:pPr>
              <w:spacing w:after="0" w:line="240" w:lineRule="auto"/>
            </w:pPr>
          </w:p>
        </w:tc>
        <w:tc>
          <w:tcPr>
            <w:tcW w:w="5207" w:type="dxa"/>
          </w:tcPr>
          <w:p w14:paraId="1E000B40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(S7) “I wish there were home nursing services, so we would not have to rush to the hospital for every little thing.”</w:t>
            </w:r>
          </w:p>
          <w:p w14:paraId="0518A784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(P7) “It would be great to have an online channel for questions, so we would not have to make a hospital trip for every small matter.”</w:t>
            </w:r>
          </w:p>
        </w:tc>
      </w:tr>
      <w:tr w14:paraId="03B55C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5EE137AE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4A5C5CFA">
            <w:pPr>
              <w:spacing w:after="0" w:line="240" w:lineRule="auto"/>
            </w:pPr>
          </w:p>
        </w:tc>
        <w:tc>
          <w:tcPr>
            <w:tcW w:w="5207" w:type="dxa"/>
          </w:tcPr>
          <w:p w14:paraId="27507626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(S14) “I hope there can be psychological counseling and patient exchange activities to help him get over this psychological hurdle.”</w:t>
            </w:r>
          </w:p>
          <w:p w14:paraId="6C3B183E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(S9) “Organize more patient activities; talking with peers works better than ten words from family members.”</w:t>
            </w:r>
          </w:p>
        </w:tc>
      </w:tr>
      <w:tr w14:paraId="606A47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  <w:jc w:val="center"/>
        </w:trPr>
        <w:tc>
          <w:tcPr>
            <w:tcW w:w="2021" w:type="dxa"/>
            <w:vMerge w:val="continue"/>
          </w:tcPr>
          <w:p w14:paraId="76E982FF">
            <w:pPr>
              <w:spacing w:after="0" w:line="240" w:lineRule="auto"/>
            </w:pPr>
          </w:p>
        </w:tc>
        <w:tc>
          <w:tcPr>
            <w:tcW w:w="1844" w:type="dxa"/>
            <w:vMerge w:val="continue"/>
          </w:tcPr>
          <w:p w14:paraId="51323C6F">
            <w:pPr>
              <w:spacing w:after="0" w:line="240" w:lineRule="auto"/>
            </w:pPr>
          </w:p>
        </w:tc>
        <w:tc>
          <w:tcPr>
            <w:tcW w:w="5207" w:type="dxa"/>
          </w:tcPr>
          <w:p w14:paraId="71A175C4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(S6) “I hope there can be specific dietary guidance instead of always talking about ‘fa wu’; we do not know what is actually safe to eat.”</w:t>
            </w:r>
          </w:p>
          <w:p w14:paraId="2934C16A">
            <w:pPr>
              <w:spacing w:before="40" w:after="4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(P4</w:t>
            </w:r>
            <w:bookmarkStart w:id="0" w:name="_GoBack"/>
            <w:bookmarkEnd w:id="0"/>
            <w:r>
              <w:rPr>
                <w:rFonts w:ascii="Times New Roman" w:hAnsi="Times New Roman" w:eastAsia="宋体"/>
                <w:b w:val="0"/>
                <w:i w:val="0"/>
                <w:color w:val="000000"/>
                <w:sz w:val="21"/>
              </w:rPr>
              <w:t>) “I hope the doctor can give a clear diet list; eating almost nothing for fear has left my nutrition inadequate.”</w:t>
            </w:r>
          </w:p>
        </w:tc>
      </w:tr>
    </w:tbl>
    <w:p w14:paraId="22122953"/>
    <w:sectPr>
      <w:footerReference r:id="rId5" w:type="default"/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1B159F">
    <w:pPr>
      <w:pStyle w:val="24"/>
      <w:jc w:val="center"/>
    </w:pPr>
    <w:r>
      <w:rPr>
        <w:rFonts w:ascii="Times New Roman" w:hAnsi="Times New Roman" w:eastAsia="宋体"/>
        <w:b w:val="0"/>
        <w:i w:val="0"/>
        <w:color w:val="000000"/>
        <w:sz w:val="20"/>
      </w:rPr>
      <w:fldChar w:fldCharType="begin"/>
    </w:r>
    <w:r>
      <w:rPr>
        <w:rFonts w:ascii="Times New Roman" w:hAnsi="Times New Roman" w:eastAsia="宋体"/>
        <w:b w:val="0"/>
        <w:i w:val="0"/>
        <w:color w:val="000000"/>
        <w:sz w:val="20"/>
      </w:rPr>
      <w:instrText xml:space="preserve"> PAGE </w:instrText>
    </w:r>
    <w:r>
      <w:rPr>
        <w:rFonts w:ascii="Times New Roman" w:hAnsi="Times New Roman" w:eastAsia="宋体"/>
        <w:b w:val="0"/>
        <w:i w:val="0"/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771BD65"/>
    <w:rsid w:val="EDB4D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7</TotalTime>
  <ScaleCrop>false</ScaleCrop>
  <LinksUpToDate>false</LinksUpToDate>
  <CharactersWithSpaces>0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python-docx</dc:creator>
  <dc:description>generated by python-docx</dc:description>
  <cp:lastModifiedBy>鲁志卉</cp:lastModifiedBy>
  <dcterms:modified xsi:type="dcterms:W3CDTF">2026-09-20T13:43:09Z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869A54DB6311E1044E20A26A4B5E535A_42</vt:lpwstr>
  </property>
</Properties>
</file>