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Heading1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Online Resource 1 — Table S1</w:t>
      </w:r>
    </w:p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2"/>
        </w:rPr>
        <w:t>Raising Children with Developmental Disabilities or Delays in South Korea: Mothers’ Experiences of Stress, Stigma, and Service Barriers</w:t>
      </w:r>
    </w:p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Complete CQR category structure. Category labels, membership, and frequency classifications are retained from the supplied manuscript. Domain headings have been clarified for the revised presentation.</w:t>
      </w:r>
    </w:p>
    <w:p>
      <w:pPr>
        <w:pStyle w:val="Heading2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1. Daily routines and the physical demands of care</w:t>
      </w:r>
    </w:p>
    <w:tbl>
      <w:tblPr>
        <w:tblW w:w="0" w:type="auto"/>
        <w:tblBorders>
          <w:top w:val="single" w:sz="4" w:space="0" w:color="CBD3DA"/>
          <w:left w:val="single" w:sz="4" w:space="0" w:color="CBD3DA"/>
          <w:bottom w:val="single" w:sz="4" w:space="0" w:color="CBD3DA"/>
          <w:right w:val="single" w:sz="4" w:space="0" w:color="CBD3DA"/>
          <w:insideH w:val="single" w:sz="4" w:space="0" w:color="CBD3DA"/>
          <w:insideV w:val="single" w:sz="4" w:space="0" w:color="CBD3DA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7848"/>
        <w:gridCol w:w="1944"/>
      </w:tblGrid>
      <w:tr>
        <w:trPr>
          <w:tblHeader/>
        </w:trPr>
        <w:tc>
          <w:tcPr>
            <w:tcW w:w="7848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Category</w:t>
            </w:r>
          </w:p>
        </w:tc>
        <w:tc>
          <w:tcPr>
            <w:tcW w:w="1944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Frequency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A daily structure organised around accompanying the child and waiting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Daily routines reorganised around the child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Constant vigilance during outings and travel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Physical tension and the demand for immediate response to the child’s behaviour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Accumulated physical fatigue and deteriorating health from repetitive care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Recurring challenging behaviours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Caregiving responsibility that cannot be paused even when ill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</w:tbl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Note. General = all 7 cases; Typical = 4–6 cases; Variant = 2–3 cases.</w:t>
      </w:r>
    </w:p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The labels describe frequency within this experience-selected sample, not population prevalence. The original category wording is preserved for traceability; references to “parents” concern the seven mothers interviewed. No new case counts or categories have been generated.</w:t>
      </w:r>
    </w:p>
    <w:p>
      <w:pPr>
        <w:rPr>
          <w:color w:val="000000"/>
        </w:rPr>
      </w:pPr>
      <w:r>
        <w:rPr>
          <w:color w:val="000000"/>
        </w:rPr>
        <w:br w:type="page"/>
      </w:r>
    </w:p>
    <w:p>
      <w:pPr>
        <w:pStyle w:val="Heading1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Online Resource 1 — Table S1 (continued)</w:t>
      </w:r>
    </w:p>
    <w:p>
      <w:pPr>
        <w:pStyle w:val="Heading2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2. Emotional exhaustion and efforts to manage uncertainty</w:t>
      </w:r>
    </w:p>
    <w:tbl>
      <w:tblPr>
        <w:tblW w:w="0" w:type="auto"/>
        <w:tblBorders>
          <w:top w:val="single" w:sz="4" w:space="0" w:color="CBD3DA"/>
          <w:left w:val="single" w:sz="4" w:space="0" w:color="CBD3DA"/>
          <w:bottom w:val="single" w:sz="4" w:space="0" w:color="CBD3DA"/>
          <w:right w:val="single" w:sz="4" w:space="0" w:color="CBD3DA"/>
          <w:insideH w:val="single" w:sz="4" w:space="0" w:color="CBD3DA"/>
          <w:insideV w:val="single" w:sz="4" w:space="0" w:color="CBD3DA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7848"/>
        <w:gridCol w:w="1944"/>
      </w:tblGrid>
      <w:tr>
        <w:trPr>
          <w:tblHeader/>
        </w:trPr>
        <w:tc>
          <w:tcPr>
            <w:tcW w:w="7848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Category</w:t>
            </w:r>
          </w:p>
        </w:tc>
        <w:tc>
          <w:tcPr>
            <w:tcW w:w="1944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Frequency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Frustration from persistent challenging behaviours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Cycles of hope and despair during treatment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Chronic emotional exhaustion from ongoing care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Deepening depression and helplessness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Loss of control and feeling overwhelmed as the child grows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Use of mental health services and medication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Coping efforts and recognition of their limits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Accepting that the child’s condition and treatment may be lifelong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</w:tbl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Note. General = all 7 cases; Typical = 4–6 cases; Variant = 2–3 cases.</w:t>
      </w:r>
    </w:p>
    <w:p>
      <w:pPr>
        <w:rPr>
          <w:color w:val="000000"/>
        </w:rPr>
      </w:pPr>
      <w:r>
        <w:rPr>
          <w:color w:val="000000"/>
        </w:rPr>
        <w:br w:type="page"/>
      </w:r>
    </w:p>
    <w:p>
      <w:pPr>
        <w:pStyle w:val="Heading1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Online Resource 1 — Table S1 (continued)</w:t>
      </w:r>
    </w:p>
    <w:p>
      <w:pPr>
        <w:pStyle w:val="Heading2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3. Maternal self-evaluation, guilt, and role redefinition</w:t>
      </w:r>
    </w:p>
    <w:tbl>
      <w:tblPr>
        <w:tblW w:w="0" w:type="auto"/>
        <w:tblBorders>
          <w:top w:val="single" w:sz="4" w:space="0" w:color="CBD3DA"/>
          <w:left w:val="single" w:sz="4" w:space="0" w:color="CBD3DA"/>
          <w:bottom w:val="single" w:sz="4" w:space="0" w:color="CBD3DA"/>
          <w:right w:val="single" w:sz="4" w:space="0" w:color="CBD3DA"/>
          <w:insideH w:val="single" w:sz="4" w:space="0" w:color="CBD3DA"/>
          <w:insideV w:val="single" w:sz="4" w:space="0" w:color="CBD3DA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7848"/>
        <w:gridCol w:w="1944"/>
      </w:tblGrid>
      <w:tr>
        <w:trPr>
          <w:tblHeader/>
        </w:trPr>
        <w:tc>
          <w:tcPr>
            <w:tcW w:w="7848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Category</w:t>
            </w:r>
          </w:p>
        </w:tc>
        <w:tc>
          <w:tcPr>
            <w:tcW w:w="1944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Frequency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High standards for the ideal parent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Internalised responsibility and devotion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Attributing developmental outcomes to oneself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Recurring self-blame and guilt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General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Giving up one’s personal life and needs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Self-blame over unintended anger and comparison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Feeling powerless and recognising one’s limits as a parent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Acceptance and redefinition of the parental role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Proactive empowerment and acquiring expertise to protect the child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</w:tbl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Note. General = all 7 cases; Typical = 4–6 cases; Variant = 2–3 cases.</w:t>
      </w:r>
    </w:p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Interpretive qualification: guilt, service dissatisfaction, and administrative barriers are not automatically evidence of internalised or structural stigma. The manuscript distinguishes these interpretations from the reported experiences.</w:t>
      </w:r>
    </w:p>
    <w:p>
      <w:pPr>
        <w:rPr>
          <w:color w:val="000000"/>
        </w:rPr>
      </w:pPr>
      <w:r>
        <w:rPr>
          <w:color w:val="000000"/>
        </w:rPr>
        <w:br w:type="page"/>
      </w:r>
    </w:p>
    <w:p>
      <w:pPr>
        <w:pStyle w:val="Heading1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Online Resource 1 — Table S1 (continued)</w:t>
      </w:r>
    </w:p>
    <w:p>
      <w:pPr>
        <w:pStyle w:val="Heading2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4. Family responsibilities, financial pressure, and relationships</w:t>
      </w:r>
    </w:p>
    <w:tbl>
      <w:tblPr>
        <w:tblW w:w="0" w:type="auto"/>
        <w:tblBorders>
          <w:top w:val="single" w:sz="4" w:space="0" w:color="CBD3DA"/>
          <w:left w:val="single" w:sz="4" w:space="0" w:color="CBD3DA"/>
          <w:bottom w:val="single" w:sz="4" w:space="0" w:color="CBD3DA"/>
          <w:right w:val="single" w:sz="4" w:space="0" w:color="CBD3DA"/>
          <w:insideH w:val="single" w:sz="4" w:space="0" w:color="CBD3DA"/>
          <w:insideV w:val="single" w:sz="4" w:space="0" w:color="CBD3DA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7848"/>
        <w:gridCol w:w="1944"/>
      </w:tblGrid>
      <w:tr>
        <w:trPr>
          <w:tblHeader/>
        </w:trPr>
        <w:tc>
          <w:tcPr>
            <w:tcW w:w="7848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Category</w:t>
            </w:r>
          </w:p>
        </w:tc>
        <w:tc>
          <w:tcPr>
            <w:tcW w:w="1944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Frequency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Financial burden, rising expenses, and the shift to a single income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Role imbalance with the spouse and spillover of stress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Increased burden in the spouse’s absence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Conflict with extended family (e.g. in-laws)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Imbalance and guilt regarding siblings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The burden of mediating sibling conflict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</w:tbl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Note. General = all 7 cases; Typical = 4–6 cases; Variant = 2–3 cases.</w:t>
      </w:r>
    </w:p>
    <w:p>
      <w:pPr>
        <w:rPr>
          <w:color w:val="000000"/>
        </w:rPr>
      </w:pPr>
      <w:r>
        <w:rPr>
          <w:color w:val="000000"/>
        </w:rPr>
        <w:br w:type="page"/>
      </w:r>
    </w:p>
    <w:p>
      <w:pPr>
        <w:pStyle w:val="Heading1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Online Resource 1 — Table S1 (continued)</w:t>
      </w:r>
    </w:p>
    <w:p>
      <w:pPr>
        <w:pStyle w:val="Heading2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5. Public judgement, anticipated criticism, and social withdrawal</w:t>
      </w:r>
    </w:p>
    <w:tbl>
      <w:tblPr>
        <w:tblW w:w="0" w:type="auto"/>
        <w:tblBorders>
          <w:top w:val="single" w:sz="4" w:space="0" w:color="CBD3DA"/>
          <w:left w:val="single" w:sz="4" w:space="0" w:color="CBD3DA"/>
          <w:bottom w:val="single" w:sz="4" w:space="0" w:color="CBD3DA"/>
          <w:right w:val="single" w:sz="4" w:space="0" w:color="CBD3DA"/>
          <w:insideH w:val="single" w:sz="4" w:space="0" w:color="CBD3DA"/>
          <w:insideV w:val="single" w:sz="4" w:space="0" w:color="CBD3DA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7848"/>
        <w:gridCol w:w="1944"/>
      </w:tblGrid>
      <w:tr>
        <w:trPr>
          <w:tblHeader/>
        </w:trPr>
        <w:tc>
          <w:tcPr>
            <w:tcW w:w="7848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Category</w:t>
            </w:r>
          </w:p>
        </w:tc>
        <w:tc>
          <w:tcPr>
            <w:tcW w:w="1944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Frequency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Awareness of others’ gaze in public and treatment settings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General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Social withdrawal due to the child’s behaviour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General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Avoidance of outings and social activities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Anxiety about being judged as a parent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Fear of being labelled a ‘problem parent’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Critical awareness of society’s lack of disability awareness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</w:tbl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Note. General = all 7 cases; Typical = 4–6 cases; Variant = 2–3 cases.</w:t>
      </w:r>
    </w:p>
    <w:p>
      <w:pPr>
        <w:rPr>
          <w:color w:val="000000"/>
        </w:rPr>
      </w:pPr>
      <w:r>
        <w:rPr>
          <w:color w:val="000000"/>
        </w:rPr>
        <w:br w:type="page"/>
      </w:r>
    </w:p>
    <w:p>
      <w:pPr>
        <w:pStyle w:val="Heading1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Online Resource 1 — Table S1 (continued)</w:t>
      </w:r>
    </w:p>
    <w:p>
      <w:pPr>
        <w:pStyle w:val="Heading2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6. Healthcare and welfare encounters: barriers and support</w:t>
      </w:r>
    </w:p>
    <w:tbl>
      <w:tblPr>
        <w:tblW w:w="0" w:type="auto"/>
        <w:tblBorders>
          <w:top w:val="single" w:sz="4" w:space="0" w:color="CBD3DA"/>
          <w:left w:val="single" w:sz="4" w:space="0" w:color="CBD3DA"/>
          <w:bottom w:val="single" w:sz="4" w:space="0" w:color="CBD3DA"/>
          <w:right w:val="single" w:sz="4" w:space="0" w:color="CBD3DA"/>
          <w:insideH w:val="single" w:sz="4" w:space="0" w:color="CBD3DA"/>
          <w:insideV w:val="single" w:sz="4" w:space="0" w:color="CBD3DA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7848"/>
        <w:gridCol w:w="1944"/>
      </w:tblGrid>
      <w:tr>
        <w:trPr>
          <w:tblHeader/>
        </w:trPr>
        <w:tc>
          <w:tcPr>
            <w:tcW w:w="7848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Category</w:t>
            </w:r>
          </w:p>
        </w:tc>
        <w:tc>
          <w:tcPr>
            <w:tcW w:w="1944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Frequency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Difficulty finding an appropriate treatment centre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Waiting and accessibility problems in using medical institutions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General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Non-empathic attitudes of professionals and the wounds they leave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General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Confusion and distrust during assessment, diagnosis, and treatment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Experiences of satisfaction and dissatisfaction with treatment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Experiences with welfare and administrative procedures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General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Experiences of empathy from professionals and institutions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General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Demands for improved services and programmes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General</w:t>
            </w:r>
          </w:p>
        </w:tc>
      </w:tr>
    </w:tbl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Note. General = all 7 cases; Typical = 4–6 cases; Variant = 2–3 cases.</w:t>
      </w:r>
    </w:p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Interpretive qualification: guilt, service dissatisfaction, and administrative barriers are not automatically evidence of internalised or structural stigma. The manuscript distinguishes these interpretations from the reported experiences.</w:t>
      </w:r>
    </w:p>
    <w:p>
      <w:pPr>
        <w:rPr>
          <w:color w:val="000000"/>
        </w:rPr>
      </w:pPr>
      <w:r>
        <w:rPr>
          <w:color w:val="000000"/>
        </w:rPr>
        <w:br w:type="page"/>
      </w:r>
    </w:p>
    <w:p>
      <w:pPr>
        <w:pStyle w:val="Heading1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Online Resource 1 — Table S1 (continued)</w:t>
      </w:r>
    </w:p>
    <w:p>
      <w:pPr>
        <w:pStyle w:val="Heading2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</w:rPr>
        <w:t>7. Educational settings: uneven accommodation and sources of reassurance</w:t>
      </w:r>
    </w:p>
    <w:tbl>
      <w:tblPr>
        <w:tblW w:w="0" w:type="auto"/>
        <w:tblBorders>
          <w:top w:val="single" w:sz="4" w:space="0" w:color="CBD3DA"/>
          <w:left w:val="single" w:sz="4" w:space="0" w:color="CBD3DA"/>
          <w:bottom w:val="single" w:sz="4" w:space="0" w:color="CBD3DA"/>
          <w:right w:val="single" w:sz="4" w:space="0" w:color="CBD3DA"/>
          <w:insideH w:val="single" w:sz="4" w:space="0" w:color="CBD3DA"/>
          <w:insideV w:val="single" w:sz="4" w:space="0" w:color="CBD3DA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7848"/>
        <w:gridCol w:w="1944"/>
      </w:tblGrid>
      <w:tr>
        <w:trPr>
          <w:tblHeader/>
        </w:trPr>
        <w:tc>
          <w:tcPr>
            <w:tcW w:w="7848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Category</w:t>
            </w:r>
          </w:p>
        </w:tc>
        <w:tc>
          <w:tcPr>
            <w:tcW w:w="1944" w:type="dxa"/>
            <w:shd w:val="clear" w:color="auto" w:fill="EAF0F5"/>
          </w:tcPr>
          <w:p>
            <w:pPr>
              <w:spacing w:after="80" w:before="80" w:line="264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b/>
                <w:i w:val="0"/>
                <w:color w:val="000000"/>
                <w:sz w:val="21"/>
              </w:rPr>
              <w:t>Frequency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Behaviour-focused, control-oriented responses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Symptom aggravation due to the school/classroom environment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Teachers’ insufficient understanding of disability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General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Discrimination and stigma within school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Satisfaction and dissatisfaction with the school/childcare system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Demands for improved school support systems and environment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Difficulty forming peer relationships and isolation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Parents’ anxiety about bullying and exclusion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Variant</w:t>
            </w:r>
          </w:p>
        </w:tc>
      </w:tr>
      <w:tr>
        <w:trPr>
          <w:cantSplit/>
        </w:trPr>
        <w:tc>
          <w:tcPr>
            <w:tcW w:w="7848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Experiencing support from teachers and school</w:t>
            </w:r>
          </w:p>
        </w:tc>
        <w:tc>
          <w:tcPr>
            <w:tcW w:w="1944" w:type="dxa"/>
            <w:vAlign w:val="center"/>
          </w:tcPr>
          <w:p>
            <w:pPr>
              <w:spacing w:after="70" w:before="70" w:line="281" w:lineRule="auto"/>
              <w:rPr>
                <w:color w:val="000000"/>
              </w:rPr>
            </w:pPr>
            <w:r>
              <w:rPr>
                <w:rFonts w:ascii="Times New Roman" w:eastAsia="Noto Sans CJK KR" w:hAnsi="Times New Roman" w:cs="Times New Roman"/>
                <w:i w:val="0"/>
                <w:color w:val="000000"/>
                <w:sz w:val="20"/>
              </w:rPr>
              <w:t>Typical</w:t>
            </w:r>
          </w:p>
        </w:tc>
      </w:tr>
    </w:tbl>
    <w:p>
      <w:pPr>
        <w:spacing w:line="288" w:lineRule="auto"/>
        <w:rPr>
          <w:color w:val="000000"/>
        </w:rPr>
      </w:pPr>
      <w:r>
        <w:rPr>
          <w:rFonts w:ascii="Times New Roman" w:eastAsia="Noto Sans CJK KR" w:hAnsi="Times New Roman" w:cs="Times New Roman"/>
          <w:i w:val="0"/>
          <w:color w:val="000000"/>
          <w:sz w:val="20"/>
        </w:rPr>
        <w:t>Note. General = all 7 cases; Typical = 4–6 cases; Variant = 2–3 cases.</w:t>
      </w:r>
    </w:p>
    <w:sectPr>
      <w:pgSz w:w="11906" w:h="16838"/>
      <w:pgMar w:top="964" w:right="1020" w:bottom="964" w:left="1020" w:header="397" w:footer="397" w:gutter="0"/>
      <w:cols w:space="720"/>
      <w:docGrid w:linePitch="360"/>
      <w:headerReference w:type="default" r:id="rId1"/>
      <w:footerReference w:type="default" r:id="rId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auto"/>
    <w:charset w:val="00"/>
    <w:notTrueType w:val="false"/>
    <w:sig w:usb0="E0002EFF" w:usb1="C000785B" w:usb2="00000009" w:usb3="00000001" w:csb0="400001FF" w:csb1="FFFF0000"/>
  </w:font>
  <w:font w:name="Noto Sans CJK KR">
    <w:notTrueType w:val="false"/>
  </w:font>
  <w:font w:name="Courier">
    <w:panose1 w:val="02000500FFFFFFFFFFFF"/>
    <w:family w:val="auto"/>
    <w:charset w:val="00"/>
    <w:notTrueType w:val="false"/>
    <w:pitch w:val="variable"/>
    <w:sig w:usb0="00000003" w:usb1="00000000" w:usb2="00000000" w:usb3="00000000" w:csb0="00000001" w:csb1="00000000"/>
  </w:font>
  <w:font w:name="Symbol">
    <w:panose1 w:val="05050102010706020507"/>
    <w:family w:val="auto"/>
    <w:charset w:val="02"/>
    <w:notTrueType w:val="false"/>
    <w:sig w:usb0="00000001" w:usb1="00000001" w:usb2="00000001" w:usb3="00000001" w:csb0="80000000" w:csb1="000000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Header"/>
    </w:pPr>
    <w:r>
      <w:rPr>
        <w:rFonts w:ascii="Times New Roman" w:eastAsia="Noto Sans CJK KR" w:hAnsi="Times New Roman" w:cs="Times New Roman"/>
        <w:color w:val="52616B"/>
        <w:sz w:val="16"/>
      </w:rPr>
      <w:t>ONLINE RESOURCE 1 · CATEGORY STRUCTURE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ListBullet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ListBullet2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ListBullet3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ListNumber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ListNumber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ListNumber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57"/>
    <w:lsdException w:name="toc 2" w:uiPriority="57"/>
    <w:lsdException w:name="toc 3" w:uiPriority="57"/>
    <w:lsdException w:name="toc 4" w:uiPriority="57"/>
    <w:lsdException w:name="toc 5" w:uiPriority="57"/>
    <w:lsdException w:name="toc 6" w:uiPriority="57"/>
    <w:lsdException w:name="toc 7" w:uiPriority="57"/>
    <w:lsdException w:name="toc 8" w:uiPriority="57"/>
    <w:lsdException w:name="toc 9" w:uiPriority="57"/>
    <w:lsdException w:name="caption" w:uiPriority="53" w:qFormat="1"/>
    <w:lsdException w:name="Title" w:semiHidden="0" w:uiPriority="16" w:unhideWhenUsed="0" w:qFormat="1"/>
    <w:lsdException w:name="Default Paragraph Font" w:uiPriority="1"/>
    <w:lsdException w:name="Subtitle" w:semiHidden="0" w:uiPriority="17" w:unhideWhenUsed="0" w:qFormat="1"/>
    <w:lsdException w:name="Strong" w:semiHidden="0" w:uiPriority="34" w:unhideWhenUsed="0" w:qFormat="1"/>
    <w:lsdException w:name="Emphasis" w:semiHidden="0" w:uiPriority="32" w:unhideWhenUsed="0" w:qFormat="1"/>
    <w:lsdException w:name="Table Grid" w:semiHidden="0" w:uiPriority="8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96" w:unhideWhenUsed="0"/>
    <w:lsdException w:name="Light List" w:semiHidden="0" w:uiPriority="97" w:unhideWhenUsed="0"/>
    <w:lsdException w:name="Light Grid" w:semiHidden="0" w:uiPriority="98" w:unhideWhenUsed="0"/>
    <w:lsdException w:name="Medium Shading 1" w:semiHidden="0" w:uiPriority="99" w:unhideWhenUsed="0"/>
    <w:lsdException w:name="Medium Shading 2" w:semiHidden="0" w:uiPriority="100" w:unhideWhenUsed="0"/>
    <w:lsdException w:name="Medium List 1" w:semiHidden="0" w:uiPriority="101" w:unhideWhenUsed="0"/>
    <w:lsdException w:name="Medium List 2" w:semiHidden="0" w:uiPriority="102" w:unhideWhenUsed="0"/>
    <w:lsdException w:name="Medium Grid 1" w:semiHidden="0" w:uiPriority="103" w:unhideWhenUsed="0"/>
    <w:lsdException w:name="Medium Grid 2" w:semiHidden="0" w:uiPriority="104" w:unhideWhenUsed="0"/>
    <w:lsdException w:name="Medium Grid 3" w:semiHidden="0" w:uiPriority="105" w:unhideWhenUsed="0"/>
    <w:lsdException w:name="Dark List" w:semiHidden="0" w:uiPriority="112" w:unhideWhenUsed="0"/>
    <w:lsdException w:name="Colorful Shading" w:semiHidden="0" w:uiPriority="113" w:unhideWhenUsed="0"/>
    <w:lsdException w:name="Colorful List" w:semiHidden="0" w:uiPriority="114" w:unhideWhenUsed="0"/>
    <w:lsdException w:name="Colorful Grid" w:semiHidden="0" w:uiPriority="115" w:unhideWhenUsed="0"/>
    <w:lsdException w:name="Light Shading Accent 1" w:semiHidden="0" w:uiPriority="96" w:unhideWhenUsed="0"/>
    <w:lsdException w:name="Light List Accent 1" w:semiHidden="0" w:uiPriority="97" w:unhideWhenUsed="0"/>
    <w:lsdException w:name="Light Grid Accent 1" w:semiHidden="0" w:uiPriority="98" w:unhideWhenUsed="0"/>
    <w:lsdException w:name="Medium Shading 1 Accent 1" w:semiHidden="0" w:uiPriority="99" w:unhideWhenUsed="0"/>
    <w:lsdException w:name="Medium Shading 2 Accent 1" w:semiHidden="0" w:uiPriority="100" w:unhideWhenUsed="0"/>
    <w:lsdException w:name="Medium List 1 Accent 1" w:semiHidden="0" w:uiPriority="101" w:unhideWhenUsed="0"/>
    <w:lsdException w:name="Revision" w:unhideWhenUsed="0"/>
    <w:lsdException w:name="List Paragraph" w:semiHidden="0" w:uiPriority="52" w:unhideWhenUsed="0" w:qFormat="1"/>
    <w:lsdException w:name="Quote" w:semiHidden="0" w:uiPriority="41" w:unhideWhenUsed="0" w:qFormat="1"/>
    <w:lsdException w:name="Intense Quote" w:semiHidden="0" w:uiPriority="48" w:unhideWhenUsed="0" w:qFormat="1"/>
    <w:lsdException w:name="Medium List 2 Accent 1" w:semiHidden="0" w:uiPriority="102" w:unhideWhenUsed="0"/>
    <w:lsdException w:name="Medium Grid 1 Accent 1" w:semiHidden="0" w:uiPriority="103" w:unhideWhenUsed="0"/>
    <w:lsdException w:name="Medium Grid 2 Accent 1" w:semiHidden="0" w:uiPriority="104" w:unhideWhenUsed="0"/>
    <w:lsdException w:name="Medium Grid 3 Accent 1" w:semiHidden="0" w:uiPriority="105" w:unhideWhenUsed="0"/>
    <w:lsdException w:name="Dark List Accent 1" w:semiHidden="0" w:uiPriority="112" w:unhideWhenUsed="0"/>
    <w:lsdException w:name="Colorful Shading Accent 1" w:semiHidden="0" w:uiPriority="113" w:unhideWhenUsed="0"/>
    <w:lsdException w:name="Colorful List Accent 1" w:semiHidden="0" w:uiPriority="114" w:unhideWhenUsed="0"/>
    <w:lsdException w:name="Colorful Grid Accent 1" w:semiHidden="0" w:uiPriority="115" w:unhideWhenUsed="0"/>
    <w:lsdException w:name="Light Shading Accent 2" w:semiHidden="0" w:uiPriority="96" w:unhideWhenUsed="0"/>
    <w:lsdException w:name="Light List Accent 2" w:semiHidden="0" w:uiPriority="97" w:unhideWhenUsed="0"/>
    <w:lsdException w:name="Light Grid Accent 2" w:semiHidden="0" w:uiPriority="98" w:unhideWhenUsed="0"/>
    <w:lsdException w:name="Medium Shading 1 Accent 2" w:semiHidden="0" w:uiPriority="99" w:unhideWhenUsed="0"/>
    <w:lsdException w:name="Medium Shading 2 Accent 2" w:semiHidden="0" w:uiPriority="100" w:unhideWhenUsed="0"/>
    <w:lsdException w:name="Medium List 1 Accent 2" w:semiHidden="0" w:uiPriority="101" w:unhideWhenUsed="0"/>
    <w:lsdException w:name="Medium List 2 Accent 2" w:semiHidden="0" w:uiPriority="102" w:unhideWhenUsed="0"/>
    <w:lsdException w:name="Medium Grid 1 Accent 2" w:semiHidden="0" w:uiPriority="103" w:unhideWhenUsed="0"/>
    <w:lsdException w:name="Medium Grid 2 Accent 2" w:semiHidden="0" w:uiPriority="104" w:unhideWhenUsed="0"/>
    <w:lsdException w:name="Medium Grid 3 Accent 2" w:semiHidden="0" w:uiPriority="105" w:unhideWhenUsed="0"/>
    <w:lsdException w:name="Dark List Accent 2" w:semiHidden="0" w:uiPriority="112" w:unhideWhenUsed="0"/>
    <w:lsdException w:name="Colorful Shading Accent 2" w:semiHidden="0" w:uiPriority="113" w:unhideWhenUsed="0"/>
    <w:lsdException w:name="Colorful List Accent 2" w:semiHidden="0" w:uiPriority="114" w:unhideWhenUsed="0"/>
    <w:lsdException w:name="Colorful Grid Accent 2" w:semiHidden="0" w:uiPriority="115" w:unhideWhenUsed="0"/>
    <w:lsdException w:name="Light Shading Accent 3" w:semiHidden="0" w:uiPriority="96" w:unhideWhenUsed="0"/>
    <w:lsdException w:name="Light List Accent 3" w:semiHidden="0" w:uiPriority="97" w:unhideWhenUsed="0"/>
    <w:lsdException w:name="Light Grid Accent 3" w:semiHidden="0" w:uiPriority="98" w:unhideWhenUsed="0"/>
    <w:lsdException w:name="Medium Shading 1 Accent 3" w:semiHidden="0" w:uiPriority="99" w:unhideWhenUsed="0"/>
    <w:lsdException w:name="Medium Shading 2 Accent 3" w:semiHidden="0" w:uiPriority="100" w:unhideWhenUsed="0"/>
    <w:lsdException w:name="Medium List 1 Accent 3" w:semiHidden="0" w:uiPriority="101" w:unhideWhenUsed="0"/>
    <w:lsdException w:name="Medium List 2 Accent 3" w:semiHidden="0" w:uiPriority="102" w:unhideWhenUsed="0"/>
    <w:lsdException w:name="Medium Grid 1 Accent 3" w:semiHidden="0" w:uiPriority="103" w:unhideWhenUsed="0"/>
    <w:lsdException w:name="Medium Grid 2 Accent 3" w:semiHidden="0" w:uiPriority="104" w:unhideWhenUsed="0"/>
    <w:lsdException w:name="Medium Grid 3 Accent 3" w:semiHidden="0" w:uiPriority="105" w:unhideWhenUsed="0"/>
    <w:lsdException w:name="Dark List Accent 3" w:semiHidden="0" w:uiPriority="112" w:unhideWhenUsed="0"/>
    <w:lsdException w:name="Colorful Shading Accent 3" w:semiHidden="0" w:uiPriority="113" w:unhideWhenUsed="0"/>
    <w:lsdException w:name="Colorful List Accent 3" w:semiHidden="0" w:uiPriority="114" w:unhideWhenUsed="0"/>
    <w:lsdException w:name="Colorful Grid Accent 3" w:semiHidden="0" w:uiPriority="115" w:unhideWhenUsed="0"/>
    <w:lsdException w:name="Light Shading Accent 4" w:semiHidden="0" w:uiPriority="96" w:unhideWhenUsed="0"/>
    <w:lsdException w:name="Light List Accent 4" w:semiHidden="0" w:uiPriority="97" w:unhideWhenUsed="0"/>
    <w:lsdException w:name="Light Grid Accent 4" w:semiHidden="0" w:uiPriority="98" w:unhideWhenUsed="0"/>
    <w:lsdException w:name="Medium Shading 1 Accent 4" w:semiHidden="0" w:uiPriority="99" w:unhideWhenUsed="0"/>
    <w:lsdException w:name="Medium Shading 2 Accent 4" w:semiHidden="0" w:uiPriority="100" w:unhideWhenUsed="0"/>
    <w:lsdException w:name="Medium List 1 Accent 4" w:semiHidden="0" w:uiPriority="101" w:unhideWhenUsed="0"/>
    <w:lsdException w:name="Medium List 2 Accent 4" w:semiHidden="0" w:uiPriority="102" w:unhideWhenUsed="0"/>
    <w:lsdException w:name="Medium Grid 1 Accent 4" w:semiHidden="0" w:uiPriority="103" w:unhideWhenUsed="0"/>
    <w:lsdException w:name="Medium Grid 2 Accent 4" w:semiHidden="0" w:uiPriority="104" w:unhideWhenUsed="0"/>
    <w:lsdException w:name="Medium Grid 3 Accent 4" w:semiHidden="0" w:uiPriority="105" w:unhideWhenUsed="0"/>
    <w:lsdException w:name="Dark List Accent 4" w:semiHidden="0" w:uiPriority="112" w:unhideWhenUsed="0"/>
    <w:lsdException w:name="Colorful Shading Accent 4" w:semiHidden="0" w:uiPriority="113" w:unhideWhenUsed="0"/>
    <w:lsdException w:name="Colorful List Accent 4" w:semiHidden="0" w:uiPriority="114" w:unhideWhenUsed="0"/>
    <w:lsdException w:name="Colorful Grid Accent 4" w:semiHidden="0" w:uiPriority="115" w:unhideWhenUsed="0"/>
    <w:lsdException w:name="Light Shading Accent 5" w:semiHidden="0" w:uiPriority="96" w:unhideWhenUsed="0"/>
    <w:lsdException w:name="Light List Accent 5" w:semiHidden="0" w:uiPriority="97" w:unhideWhenUsed="0"/>
    <w:lsdException w:name="Light Grid Accent 5" w:semiHidden="0" w:uiPriority="98" w:unhideWhenUsed="0"/>
    <w:lsdException w:name="Medium Shading 1 Accent 5" w:semiHidden="0" w:uiPriority="99" w:unhideWhenUsed="0"/>
    <w:lsdException w:name="Medium Shading 2 Accent 5" w:semiHidden="0" w:uiPriority="100" w:unhideWhenUsed="0"/>
    <w:lsdException w:name="Medium List 1 Accent 5" w:semiHidden="0" w:uiPriority="101" w:unhideWhenUsed="0"/>
    <w:lsdException w:name="Medium List 2 Accent 5" w:semiHidden="0" w:uiPriority="102" w:unhideWhenUsed="0"/>
    <w:lsdException w:name="Medium Grid 1 Accent 5" w:semiHidden="0" w:uiPriority="103" w:unhideWhenUsed="0"/>
    <w:lsdException w:name="Medium Grid 2 Accent 5" w:semiHidden="0" w:uiPriority="104" w:unhideWhenUsed="0"/>
    <w:lsdException w:name="Medium Grid 3 Accent 5" w:semiHidden="0" w:uiPriority="105" w:unhideWhenUsed="0"/>
    <w:lsdException w:name="Dark List Accent 5" w:semiHidden="0" w:uiPriority="112" w:unhideWhenUsed="0"/>
    <w:lsdException w:name="Colorful Shading Accent 5" w:semiHidden="0" w:uiPriority="113" w:unhideWhenUsed="0"/>
    <w:lsdException w:name="Colorful List Accent 5" w:semiHidden="0" w:uiPriority="114" w:unhideWhenUsed="0"/>
    <w:lsdException w:name="Colorful Grid Accent 5" w:semiHidden="0" w:uiPriority="115" w:unhideWhenUsed="0"/>
    <w:lsdException w:name="Light Shading Accent 6" w:semiHidden="0" w:uiPriority="96" w:unhideWhenUsed="0"/>
    <w:lsdException w:name="Light List Accent 6" w:semiHidden="0" w:uiPriority="97" w:unhideWhenUsed="0"/>
    <w:lsdException w:name="Light Grid Accent 6" w:semiHidden="0" w:uiPriority="98" w:unhideWhenUsed="0"/>
    <w:lsdException w:name="Medium Shading 1 Accent 6" w:semiHidden="0" w:uiPriority="99" w:unhideWhenUsed="0"/>
    <w:lsdException w:name="Medium Shading 2 Accent 6" w:semiHidden="0" w:uiPriority="100" w:unhideWhenUsed="0"/>
    <w:lsdException w:name="Medium List 1 Accent 6" w:semiHidden="0" w:uiPriority="101" w:unhideWhenUsed="0"/>
    <w:lsdException w:name="Medium List 2 Accent 6" w:semiHidden="0" w:uiPriority="102" w:unhideWhenUsed="0"/>
    <w:lsdException w:name="Medium Grid 1 Accent 6" w:semiHidden="0" w:uiPriority="103" w:unhideWhenUsed="0"/>
    <w:lsdException w:name="Medium Grid 2 Accent 6" w:semiHidden="0" w:uiPriority="104" w:unhideWhenUsed="0"/>
    <w:lsdException w:name="Medium Grid 3 Accent 6" w:semiHidden="0" w:uiPriority="105" w:unhideWhenUsed="0"/>
    <w:lsdException w:name="Dark List Accent 6" w:semiHidden="0" w:uiPriority="112" w:unhideWhenUsed="0"/>
    <w:lsdException w:name="Colorful Shading Accent 6" w:semiHidden="0" w:uiPriority="113" w:unhideWhenUsed="0"/>
    <w:lsdException w:name="Colorful List Accent 6" w:semiHidden="0" w:uiPriority="114" w:unhideWhenUsed="0"/>
    <w:lsdException w:name="Colorful Grid Accent 6" w:semiHidden="0" w:uiPriority="115" w:unhideWhenUsed="0"/>
    <w:lsdException w:name="Subtle Emphasis" w:semiHidden="0" w:uiPriority="25" w:unhideWhenUsed="0" w:qFormat="1"/>
    <w:lsdException w:name="Intense Emphasis" w:semiHidden="0" w:uiPriority="33" w:unhideWhenUsed="0" w:qFormat="1"/>
    <w:lsdException w:name="Subtle Reference" w:semiHidden="0" w:uiPriority="49" w:unhideWhenUsed="0" w:qFormat="1"/>
    <w:lsdException w:name="Intense Reference" w:semiHidden="0" w:uiPriority="50" w:unhideWhenUsed="0" w:qFormat="1"/>
    <w:lsdException w:name="Book Title" w:semiHidden="0" w:uiPriority="51" w:unhideWhenUsed="0" w:qFormat="1"/>
    <w:lsdException w:name="Bibliography" w:uiPriority="55"/>
    <w:lsdException w:name="TOC Heading" w:uiPriority="57" w:qFormat="1"/>
  </w:latentStyles>
  <w:style w:type="paragraph" w:default="1" w:styleId="Normal">
    <w:name w:val="Normal"/>
    <w:qFormat/>
    <w:pPr>
      <w:widowControl/>
      <w:spacing w:after="120" w:line="307" w:lineRule="auto"/>
    </w:pPr>
    <w:rPr>
      <w:rFonts w:ascii="Times New Roman" w:eastAsia="Noto Sans CJK KR" w:hAnsi="Times New Roman"/>
      <w:color w:val="000000"/>
      <w:sz w:val="22"/>
    </w:rPr>
  </w:style>
  <w:style w:type="paragraph" w:customStyle="1" w:styleId="Header">
    <w:name w:val="header"/>
    <w:uiPriority w:val="99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customStyle="1" w:styleId="Footer">
    <w:name w:val="footer"/>
    <w:uiPriority w:val="99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styleId="Heading1">
    <w:name w:val="heading 1"/>
    <w:uiPriority w:val="9"/>
    <w:basedOn w:val="Normal"/>
    <w:next w:val="Normal"/>
    <w:link w:val="Heading1Char"/>
    <w:qFormat/>
    <w:pPr>
      <w:keepNext/>
      <w:keepLines/>
      <w:outlineLvl w:val="0"/>
      <w:spacing w:after="100" w:before="240" w:line="276" w:lineRule="auto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Heading2">
    <w:name w:val="heading 2"/>
    <w:uiPriority w:val="9"/>
    <w:basedOn w:val="Normal"/>
    <w:next w:val="Normal"/>
    <w:link w:val="Heading2Char"/>
    <w:qFormat/>
    <w:unhideWhenUsed/>
    <w:pPr>
      <w:keepNext/>
      <w:keepLines/>
      <w:outlineLvl w:val="1"/>
      <w:spacing w:after="100" w:before="160" w:line="276" w:lineRule="auto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uiPriority w:val="9"/>
    <w:basedOn w:val="Normal"/>
    <w:next w:val="Normal"/>
    <w:link w:val="Heading3Char"/>
    <w:qFormat/>
    <w:unhideWhenUsed/>
    <w:pPr>
      <w:keepNext/>
      <w:keepLines/>
      <w:outlineLvl w:val="2"/>
      <w:spacing w:after="100" w:before="160" w:line="276" w:lineRule="auto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Heading4">
    <w:name w:val="heading 4"/>
    <w:uiPriority w:val="9"/>
    <w:basedOn w:val="Normal"/>
    <w:next w:val="Normal"/>
    <w:link w:val="Heading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Heading5">
    <w:name w:val="heading 5"/>
    <w:uiPriority w:val="9"/>
    <w:basedOn w:val="Normal"/>
    <w:next w:val="Normal"/>
    <w:link w:val="Heading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Heading6">
    <w:name w:val="heading 6"/>
    <w:uiPriority w:val="9"/>
    <w:basedOn w:val="Normal"/>
    <w:next w:val="Normal"/>
    <w:link w:val="Heading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Heading7">
    <w:name w:val="heading 7"/>
    <w:uiPriority w:val="9"/>
    <w:basedOn w:val="Normal"/>
    <w:next w:val="Normal"/>
    <w:link w:val="Heading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Heading8">
    <w:name w:val="heading 8"/>
    <w:uiPriority w:val="9"/>
    <w:basedOn w:val="Normal"/>
    <w:next w:val="Normal"/>
    <w:link w:val="Heading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Heading9">
    <w:name w:val="heading 9"/>
    <w:uiPriority w:val="9"/>
    <w:basedOn w:val="Normal"/>
    <w:next w:val="Normal"/>
    <w:link w:val="Heading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basedOn w:val="DefaultParagraphFont"/>
    <w:link w:val="Heading1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Heading2Char">
    <w:name w:val="Heading 2 Char"/>
    <w:uiPriority w:val="9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paragraph" w:styleId="Title">
    <w:name w:val="Title"/>
    <w:uiPriority w:val="10"/>
    <w:basedOn w:val="Normal"/>
    <w:next w:val="Normal"/>
    <w:link w:val="TitleChar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character" w:customStyle="1" w:styleId="TitleChar">
    <w:name w:val="Title Char"/>
    <w:uiPriority w:val="10"/>
    <w:basedOn w:val="DefaultParagraphFont"/>
    <w:link w:val="Title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Subtitle">
    <w:name w:val="Subtitle"/>
    <w:uiPriority w:val="11"/>
    <w:basedOn w:val="Normal"/>
    <w:next w:val="Normal"/>
    <w:link w:val="SubtitleChar"/>
    <w:qFormat/>
    <w:pPr>
      <w:numPr>
        <w:ilvl w:val="0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SubtitleChar">
    <w:name w:val="Subtitle Char"/>
    <w:uiPriority w:val="1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ListParagraph">
    <w:name w:val="List Paragraph"/>
    <w:uiPriority w:val="34"/>
    <w:basedOn w:val="Normal"/>
    <w:qFormat/>
    <w:pPr>
      <w:ind w:left="720"/>
      <w:contextualSpacing/>
    </w:pPr>
  </w:style>
  <w:style w:type="paragraph" w:customStyle="1" w:styleId="BodyText">
    <w:name w:val="Body Text"/>
    <w:uiPriority w:val="99"/>
    <w:basedOn w:val="Normal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DefaultParagraphFont"/>
    <w:link w:val="BodyText"/>
  </w:style>
  <w:style w:type="paragraph" w:customStyle="1" w:styleId="BodyText2">
    <w:name w:val="Body Text 2"/>
    <w:uiPriority w:val="99"/>
    <w:basedOn w:val="Normal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DefaultParagraphFont"/>
    <w:link w:val="BodyText2"/>
  </w:style>
  <w:style w:type="paragraph" w:customStyle="1" w:styleId="BodyText3">
    <w:name w:val="Body Text 3"/>
    <w:uiPriority w:val="99"/>
    <w:basedOn w:val="Normal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DefaultParagraphFont"/>
    <w:link w:val="BodyText3"/>
    <w:rPr>
      <w:sz w:val="16"/>
      <w:szCs w:val="16"/>
    </w:rPr>
  </w:style>
  <w:style w:type="paragraph" w:customStyle="1" w:styleId="List">
    <w:name w:val="List"/>
    <w:uiPriority w:val="99"/>
    <w:basedOn w:val="Normal"/>
    <w:unhideWhenUsed/>
    <w:pPr>
      <w:ind w:left="360" w:hanging="360"/>
      <w:contextualSpacing/>
    </w:pPr>
  </w:style>
  <w:style w:type="paragraph" w:customStyle="1" w:styleId="List2">
    <w:name w:val="List 2"/>
    <w:uiPriority w:val="99"/>
    <w:basedOn w:val="Normal"/>
    <w:unhideWhenUsed/>
    <w:pPr>
      <w:ind w:left="720" w:hanging="360"/>
      <w:contextualSpacing/>
    </w:pPr>
  </w:style>
  <w:style w:type="paragraph" w:customStyle="1" w:styleId="List3">
    <w:name w:val="List 3"/>
    <w:uiPriority w:val="99"/>
    <w:basedOn w:val="Normal"/>
    <w:unhideWhenUsed/>
    <w:pPr>
      <w:ind w:left="1080" w:hanging="360"/>
      <w:contextualSpacing/>
    </w:pPr>
  </w:style>
  <w:style w:type="paragraph" w:customStyle="1" w:styleId="ListBullet">
    <w:name w:val="List Bullet"/>
    <w:uiPriority w:val="99"/>
    <w:basedOn w:val="Normal"/>
    <w:unhideWhenUsed/>
    <w:pPr>
      <w:contextualSpacing/>
      <w:numPr>
        <w:ilvl w:val="0"/>
        <w:numId w:val="1"/>
      </w:numPr>
    </w:pPr>
  </w:style>
  <w:style w:type="paragraph" w:customStyle="1" w:styleId="ListBullet2">
    <w:name w:val="List Bullet 2"/>
    <w:uiPriority w:val="99"/>
    <w:basedOn w:val="Normal"/>
    <w:unhideWhenUsed/>
    <w:pPr>
      <w:contextualSpacing/>
      <w:numPr>
        <w:ilvl w:val="0"/>
        <w:numId w:val="2"/>
      </w:numPr>
    </w:pPr>
  </w:style>
  <w:style w:type="paragraph" w:customStyle="1" w:styleId="ListBullet3">
    <w:name w:val="List Bullet 3"/>
    <w:uiPriority w:val="99"/>
    <w:basedOn w:val="Normal"/>
    <w:unhideWhenUsed/>
    <w:pPr>
      <w:contextualSpacing/>
      <w:numPr>
        <w:ilvl w:val="0"/>
        <w:numId w:val="3"/>
      </w:numPr>
    </w:pPr>
  </w:style>
  <w:style w:type="paragraph" w:customStyle="1" w:styleId="ListNumber">
    <w:name w:val="List Number"/>
    <w:uiPriority w:val="99"/>
    <w:basedOn w:val="Normal"/>
    <w:unhideWhenUsed/>
    <w:pPr>
      <w:contextualSpacing/>
      <w:numPr>
        <w:ilvl w:val="0"/>
        <w:numId w:val="4"/>
      </w:numPr>
    </w:pPr>
  </w:style>
  <w:style w:type="paragraph" w:customStyle="1" w:styleId="ListNumber2">
    <w:name w:val="List Number 2"/>
    <w:uiPriority w:val="99"/>
    <w:basedOn w:val="Normal"/>
    <w:unhideWhenUsed/>
    <w:pPr>
      <w:contextualSpacing/>
      <w:numPr>
        <w:ilvl w:val="0"/>
        <w:numId w:val="5"/>
      </w:numPr>
    </w:pPr>
  </w:style>
  <w:style w:type="paragraph" w:customStyle="1" w:styleId="ListNumber3">
    <w:name w:val="List Number 3"/>
    <w:uiPriority w:val="99"/>
    <w:basedOn w:val="Normal"/>
    <w:unhideWhenUsed/>
    <w:pPr>
      <w:contextualSpacing/>
      <w:numPr>
        <w:ilvl w:val="0"/>
        <w:numId w:val="6"/>
      </w:numPr>
    </w:pPr>
  </w:style>
  <w:style w:type="paragraph" w:customStyle="1" w:styleId="ListContinue">
    <w:name w:val="List Continue"/>
    <w:uiPriority w:val="99"/>
    <w:basedOn w:val="Normal"/>
    <w:unhideWhenUsed/>
    <w:pPr>
      <w:ind w:left="360"/>
      <w:contextualSpacing/>
      <w:spacing w:after="120"/>
    </w:pPr>
  </w:style>
  <w:style w:type="paragraph" w:customStyle="1" w:styleId="ListContinue2">
    <w:name w:val="List Continue 2"/>
    <w:uiPriority w:val="99"/>
    <w:basedOn w:val="Normal"/>
    <w:unhideWhenUsed/>
    <w:pPr>
      <w:ind w:left="720"/>
      <w:contextualSpacing/>
      <w:spacing w:after="120"/>
    </w:pPr>
  </w:style>
  <w:style w:type="paragraph" w:customStyle="1" w:styleId="ListContinue3">
    <w:name w:val="List Continue 3"/>
    <w:uiPriority w:val="99"/>
    <w:basedOn w:val="Normal"/>
    <w:unhideWhenUsed/>
    <w:pPr>
      <w:ind w:left="1080"/>
      <w:contextualSpacing/>
      <w:spacing w:after="120"/>
    </w:pPr>
  </w:style>
  <w:style w:type="paragraph" w:customStyle="1" w:styleId="MacroText">
    <w:name w:val="macro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DefaultParagraphFont"/>
    <w:link w:val="MacroText"/>
    <w:rPr>
      <w:rFonts w:ascii="Courier" w:hAnsi="Courier"/>
      <w:sz w:val="20"/>
      <w:szCs w:val="20"/>
    </w:rPr>
  </w:style>
  <w:style w:type="paragraph" w:styleId="Quote">
    <w:name w:val="Quote"/>
    <w:uiPriority w:val="29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uiPriority w:val="29"/>
    <w:basedOn w:val="DefaultParagraphFont"/>
    <w:link w:val="Quote"/>
    <w:rPr>
      <w:i/>
      <w:iCs/>
      <w:color w:val="000000"/>
    </w:rPr>
  </w:style>
  <w:style w:type="character" w:customStyle="1" w:styleId="Heading4Char">
    <w:name w:val="Heading 4 Char"/>
    <w:uiPriority w:val="9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Heading5Char">
    <w:name w:val="Heading 5 Char"/>
    <w:uiPriority w:val="9"/>
    <w:basedOn w:val="DefaultParagraphFont"/>
    <w:link w:val="Heading5"/>
    <w:semiHidden/>
    <w:rPr>
      <w:rFonts w:asciiTheme="majorHAnsi" w:eastAsiaTheme="majorEastAsia" w:hAnsiTheme="majorHAnsi" w:cstheme="majorBidi"/>
      <w:color w:val="244061"/>
    </w:rPr>
  </w:style>
  <w:style w:type="character" w:customStyle="1" w:styleId="Heading6Char">
    <w:name w:val="Heading 6 Char"/>
    <w:uiPriority w:val="9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Heading7Char">
    <w:name w:val="Heading 7 Char"/>
    <w:uiPriority w:val="9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Heading8Char">
    <w:name w:val="Heading 8 Char"/>
    <w:uiPriority w:val="9"/>
    <w:basedOn w:val="DefaultParagraphFont"/>
    <w:link w:val="Heading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Heading9Char">
    <w:name w:val="Heading 9 Char"/>
    <w:uiPriority w:val="9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Caption">
    <w:name w:val="caption"/>
    <w:uiPriority w:val="35"/>
    <w:basedOn w:val="Normal"/>
    <w:next w:val="Normal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styleId="Emphasis">
    <w:name w:val="Emphasis"/>
    <w:uiPriority w:val="20"/>
    <w:basedOn w:val="DefaultParagraphFont"/>
    <w:qFormat/>
    <w:rPr>
      <w:i/>
      <w:iCs/>
    </w:rPr>
  </w:style>
  <w:style w:type="paragraph" w:styleId="IntenseQuote">
    <w:name w:val="Intense Quote"/>
    <w:uiPriority w:val="30"/>
    <w:basedOn w:val="Normal"/>
    <w:next w:val="Normal"/>
    <w:link w:val="IntenseQuoteChar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customStyle="1" w:styleId="IntenseQuoteChar">
    <w:name w:val="Intense Quote Char"/>
    <w:uiPriority w:val="30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uiPriority w:val="19"/>
    <w:basedOn w:val="DefaultParagraphFont"/>
    <w:qFormat/>
    <w:rPr>
      <w:i/>
      <w:iCs/>
      <w:color w:val="7F7F7F"/>
    </w:rPr>
  </w:style>
  <w:style w:type="character" w:styleId="IntenseEmphasis">
    <w:name w:val="Intense Emphasis"/>
    <w:uiPriority w:val="21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basedOn w:val="DefaultParagraphFont"/>
    <w:qFormat/>
    <w:rPr>
      <w:smallCaps/>
      <w:color w:val="C0504D"/>
      <w:u w:val="single" w:color="auto"/>
    </w:rPr>
  </w:style>
  <w:style w:type="character" w:styleId="IntenseReference">
    <w:name w:val="Intense Reference"/>
    <w:uiPriority w:val="32"/>
    <w:basedOn w:val="DefaultParagraphFont"/>
    <w:qFormat/>
    <w:rPr>
      <w:b/>
      <w:bCs/>
      <w:smallCaps/>
      <w:color w:val="C0504D"/>
      <w:u w:val="single" w:color="auto"/>
      <w:spacing w:val="5"/>
    </w:rPr>
  </w:style>
  <w:style w:type="character" w:styleId="BookTitle">
    <w:name w:val="Book Title"/>
    <w:uiPriority w:val="33"/>
    <w:basedOn w:val="DefaultParagraphFont"/>
    <w:qFormat/>
    <w:rPr>
      <w:b/>
      <w:bCs/>
      <w:smallCaps/>
      <w:spacing w:val="5"/>
    </w:rPr>
  </w:style>
  <w:style w:type="paragraph" w:styleId="TOCHeading">
    <w:name w:val="TOC Heading"/>
    <w:uiPriority w:val="39"/>
    <w:basedOn w:val="Heading1"/>
    <w:next w:val="Normal"/>
    <w:qFormat/>
    <w:semiHidden/>
    <w:unhideWhenUsed/>
    <w:pPr>
      <w:outlineLvl w:val="9"/>
    </w:pPr>
  </w:style>
  <w:style w:type="table" w:styleId="TableGrid">
    <w:name w:val="Table Grid"/>
    <w:uiPriority w:val="59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uiPriority w:val="60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LightShading-Accent1">
    <w:name w:val="Light Shading Accent 1"/>
    <w:uiPriority w:val="60"/>
    <w:basedOn w:val="TableNormal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uiPriority w:val="60"/>
    <w:basedOn w:val="TableNormal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-Accent3">
    <w:name w:val="Light Shading Accent 3"/>
    <w:uiPriority w:val="60"/>
    <w:basedOn w:val="TableNormal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uiPriority w:val="60"/>
    <w:basedOn w:val="TableNormal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uiPriority w:val="60"/>
    <w:basedOn w:val="TableNormal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-Accent6">
    <w:name w:val="Light Shading Accent 6"/>
    <w:uiPriority w:val="60"/>
    <w:basedOn w:val="TableNormal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LightList-Accent1">
    <w:name w:val="Light List Accent 1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LightGrid-Accent1">
    <w:name w:val="Light Grid Accent 1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MediumList1-Accent1">
    <w:name w:val="Medium List 1 Accen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-Accent3">
    <w:name w:val="Medium List 1 Accent 3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-Accent6">
    <w:name w:val="Medium List 1 Accent 6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MediumGrid1-Accent1">
    <w:name w:val="Medium Grid 1 Accent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-Accent2">
    <w:name w:val="Medium Grid 1 Accent 2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1">
    <w:name w:val="Medium Grid 2 Accent 1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2">
    <w:name w:val="Medium Grid 2 Accent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3">
    <w:name w:val="Medium Grid 2 Accent 3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4">
    <w:name w:val="Medium Grid 2 Accent 4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5">
    <w:name w:val="Medium Grid 2 Accent 5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6">
    <w:name w:val="Medium Grid 2 Accent 6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3">
    <w:name w:val="Medium Grid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MediumGrid3-Accent1">
    <w:name w:val="Medium Grid 3 Accent 1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7C0DE" w:themeFill="accent1" w:themeFillTint="7f"/>
      </w:tcPr>
    </w:tblStylePr>
  </w:style>
  <w:style w:type="table" w:styleId="MediumGrid3-Accent2">
    <w:name w:val="Medium Grid 3 Accent 2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BCAA2" w:themeFill="accent6" w:themeFillTint="7f"/>
      </w:tcPr>
    </w:tblStylePr>
  </w:style>
  <w:style w:type="table" w:styleId="DarkList">
    <w:name w:val="Dark List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DarkList-Accent1">
    <w:name w:val="Dark List Accent 1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DarkList-Accent2">
    <w:name w:val="Dark List Accent 2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DarkList-Accent3">
    <w:name w:val="Dark List Accent 3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DarkList-Accent4">
    <w:name w:val="Dark List Accent 4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DarkList-Accent5">
    <w:name w:val="Dark List Accent 5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DarkList-Accent6">
    <w:name w:val="Dark List Accent 6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ColorfulShading">
    <w:name w:val="Colorful Shading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ColorfulList-Accent1">
    <w:name w:val="Colorful List Accent 1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ColorfulList-Accent4">
    <w:name w:val="Colorful List Accent 4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ColorfulGrid">
    <w:name w:val="Colorful Grid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ColorfulGrid-Accent1">
    <w:name w:val="Colorful Grid Accent 1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-Accent2">
    <w:name w:val="Colorful Grid Accent 2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generated by python-docx</dc:description>
  <cp:lastModifiedBy>user</cp:lastModifiedBy>
  <cp:revision>1</cp:revision>
  <dcterms:created xsi:type="dcterms:W3CDTF">2013-12-23T23:15:00Z</dcterms:created>
  <dcterms:modified xsi:type="dcterms:W3CDTF">2026-09-10T07:59:38Z</dcterms:modified>
  <cp:version>1100.0100.01</cp:version>
</cp:coreProperties>
</file>