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2DBE" w14:textId="77777777" w:rsidR="00497BEE" w:rsidRDefault="00497BEE" w:rsidP="00497BEE">
      <w:pPr>
        <w:spacing w:before="200" w:after="80"/>
      </w:pPr>
      <w:r>
        <w:rPr>
          <w:rFonts w:eastAsia="Times New Roman"/>
          <w:b/>
          <w:sz w:val="28"/>
        </w:rPr>
        <w:t>Supplementary materials</w:t>
      </w:r>
    </w:p>
    <w:p w14:paraId="5ACD8D97" w14:textId="77777777" w:rsidR="00497BEE" w:rsidRDefault="00497BEE" w:rsidP="00497BEE">
      <w:pPr>
        <w:spacing w:after="100" w:line="320" w:lineRule="exact"/>
        <w:ind w:firstLineChars="200" w:firstLine="440"/>
      </w:pPr>
      <w:r>
        <w:t>Supplementary materials comprise supplementary methods; de-identified clinical data; differential-metabolite source abundances; single-metabolite ROC results; joint-model coefficients and cross-validated predictions; correlation-network nodes and edges; the global metabolic-profile plots; and the supplementary network figure (Supplementary Tables S1–S6, Supplementary Figs. S1 and S2).</w:t>
      </w:r>
    </w:p>
    <w:p w14:paraId="1ABDC336" w14:textId="77777777" w:rsidR="00497BEE" w:rsidRDefault="00497BEE" w:rsidP="00497BEE"/>
    <w:p w14:paraId="7CF6A191" w14:textId="77777777" w:rsidR="00497BEE" w:rsidRDefault="00497BEE" w:rsidP="00497BEE">
      <w:pPr>
        <w:jc w:val="center"/>
      </w:pPr>
      <w:r>
        <w:rPr>
          <w:noProof/>
        </w:rPr>
        <w:drawing>
          <wp:inline distT="0" distB="0" distL="114300" distR="114300" wp14:anchorId="798FE0D2" wp14:editId="1FB0C6A9">
            <wp:extent cx="5989320" cy="4991735"/>
            <wp:effectExtent l="0" t="0" r="0" b="6985"/>
            <wp:docPr id="657702967" name="Picture 657702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02967" name="Picture 6577029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99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1254C" w14:textId="77777777" w:rsidR="00497BEE" w:rsidRDefault="00497BEE" w:rsidP="00497BEE">
      <w:r>
        <w:t>Supplementary Fig. S1 | Global metabolic profiles of paediatric urolithiasis and healthy controls. (a) PCA score plot including biological samples and pooled QC injections. (b) PCA score plot restricted to biological samples. (c) OPLS-DA score plot. (d) Permutation test for the OPLS-DA model. This figure was moved from the main Results section to the Supplementary materials to keep the main manuscript focused on differential metabolites and downstream pathway evidence.</w:t>
      </w:r>
    </w:p>
    <w:p w14:paraId="6D20A48E" w14:textId="77777777" w:rsidR="00497BEE" w:rsidRDefault="00497BEE" w:rsidP="00497BEE"/>
    <w:p w14:paraId="1855D486" w14:textId="77777777" w:rsidR="00497BEE" w:rsidRDefault="00497BEE" w:rsidP="00497BEE">
      <w:pPr>
        <w:spacing w:before="120" w:after="60"/>
        <w:jc w:val="center"/>
        <w:rPr>
          <w:rFonts w:eastAsia="SimSun"/>
          <w:lang w:eastAsia="zh-CN"/>
        </w:rPr>
      </w:pPr>
      <w:r>
        <w:rPr>
          <w:rFonts w:eastAsia="SimSun" w:hint="eastAsia"/>
          <w:noProof/>
          <w:lang w:eastAsia="zh-CN"/>
        </w:rPr>
        <w:lastRenderedPageBreak/>
        <w:drawing>
          <wp:inline distT="0" distB="0" distL="114300" distR="114300" wp14:anchorId="5BC20A4C" wp14:editId="3E11FBB2">
            <wp:extent cx="5727065" cy="4455160"/>
            <wp:effectExtent l="0" t="0" r="3175" b="10160"/>
            <wp:docPr id="19" name="图片 19" descr="metabolite_correlation_network_180mm_6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etabolite_correlation_network_180mm_600dpi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D2C0" w14:textId="77777777" w:rsidR="00497BEE" w:rsidRDefault="00497BEE" w:rsidP="00497BEE">
      <w:pPr>
        <w:spacing w:before="60" w:after="140" w:line="260" w:lineRule="exact"/>
      </w:pPr>
      <w:r>
        <w:t>Supplementary Fig. S2 | Metabolite correlation network in the discovery cohort. Nodes represent metabolites, node size reflects degree, and red and blue edges indicate positive and negative Spearman correlations, respectively.</w:t>
      </w:r>
    </w:p>
    <w:p w14:paraId="25F958E0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EE"/>
    <w:rsid w:val="003C2EF4"/>
    <w:rsid w:val="00446799"/>
    <w:rsid w:val="00471820"/>
    <w:rsid w:val="00497BEE"/>
    <w:rsid w:val="006A7E07"/>
    <w:rsid w:val="00701021"/>
    <w:rsid w:val="00866E40"/>
    <w:rsid w:val="00B74216"/>
    <w:rsid w:val="00CF0FCC"/>
    <w:rsid w:val="00D35FC9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59D48"/>
  <w15:chartTrackingRefBased/>
  <w15:docId w15:val="{064DA915-997E-44FD-A66B-9EDCB0CE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BEE"/>
    <w:pPr>
      <w:spacing w:after="200" w:line="276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7B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B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B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B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B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BE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BE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BE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BE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B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B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B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B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B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B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7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B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7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BE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7B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BEE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7B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B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B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953</Characters>
  <Application>Microsoft Office Word</Application>
  <DocSecurity>0</DocSecurity>
  <Lines>7</Lines>
  <Paragraphs>2</Paragraphs>
  <ScaleCrop>false</ScaleCrop>
  <Company>Springer Nature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2026-09-28T10:43:00Z</dcterms:created>
  <dcterms:modified xsi:type="dcterms:W3CDTF">2026-09-28T10:44:00Z</dcterms:modified>
</cp:coreProperties>
</file>