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459F6" w14:textId="77777777" w:rsidR="004F197C" w:rsidRPr="001C63F5" w:rsidRDefault="004F197C" w:rsidP="004F197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C63F5">
        <w:rPr>
          <w:rFonts w:asciiTheme="majorBidi" w:hAnsiTheme="majorBidi" w:cstheme="majorBidi"/>
          <w:b/>
          <w:bCs/>
          <w:sz w:val="28"/>
          <w:szCs w:val="28"/>
        </w:rPr>
        <w:t>Supporting Information</w:t>
      </w:r>
    </w:p>
    <w:p w14:paraId="045C1726" w14:textId="77777777" w:rsidR="004F197C" w:rsidRDefault="004F197C" w:rsidP="004F197C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  <w:r w:rsidRPr="00867BA8">
        <w:rPr>
          <w:rFonts w:asciiTheme="majorBidi" w:hAnsiTheme="majorBidi" w:cstheme="majorBidi"/>
          <w:b/>
          <w:bCs/>
        </w:rPr>
        <w:t>Construction of a CeO</w:t>
      </w:r>
      <w:r w:rsidRPr="00867BA8">
        <w:rPr>
          <w:rFonts w:asciiTheme="majorBidi" w:hAnsiTheme="majorBidi" w:cstheme="majorBidi"/>
          <w:b/>
          <w:bCs/>
          <w:vertAlign w:val="subscript"/>
        </w:rPr>
        <w:t>2</w:t>
      </w:r>
      <w:r w:rsidRPr="00867BA8">
        <w:rPr>
          <w:rFonts w:asciiTheme="majorBidi" w:hAnsiTheme="majorBidi" w:cstheme="majorBidi"/>
          <w:b/>
          <w:bCs/>
        </w:rPr>
        <w:t>/ZnO/NH</w:t>
      </w:r>
      <w:r w:rsidRPr="00867BA8">
        <w:rPr>
          <w:rFonts w:asciiTheme="majorBidi" w:hAnsiTheme="majorBidi" w:cstheme="majorBidi"/>
          <w:b/>
          <w:bCs/>
          <w:vertAlign w:val="subscript"/>
        </w:rPr>
        <w:t>2</w:t>
      </w:r>
      <w:r w:rsidRPr="00867BA8">
        <w:rPr>
          <w:rFonts w:asciiTheme="majorBidi" w:hAnsiTheme="majorBidi" w:cstheme="majorBidi"/>
          <w:b/>
          <w:bCs/>
        </w:rPr>
        <w:t>-MIL-101(Fe) Ternary Heterojunction for Efficient Visible-Light-Driven Photocatalytic Reduction of U(Ⅵ): Enhanced Charge Separation and Uranium Immobilization Mechanism</w:t>
      </w:r>
    </w:p>
    <w:p w14:paraId="5BF0CC0B" w14:textId="77777777" w:rsidR="004F197C" w:rsidRPr="00EF2A6D" w:rsidRDefault="004F197C" w:rsidP="004F197C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EF2A6D">
        <w:rPr>
          <w:rFonts w:asciiTheme="majorBidi" w:hAnsiTheme="majorBidi" w:cstheme="majorBidi"/>
          <w:b/>
          <w:bCs/>
          <w:i/>
          <w:iCs/>
          <w:sz w:val="28"/>
          <w:szCs w:val="28"/>
        </w:rPr>
        <w:t>Table of Contents</w:t>
      </w:r>
    </w:p>
    <w:p w14:paraId="3FD0A786" w14:textId="77777777" w:rsidR="004F197C" w:rsidRPr="00233E0B" w:rsidRDefault="004F197C" w:rsidP="004F197C">
      <w:pPr>
        <w:rPr>
          <w:rFonts w:asciiTheme="majorBidi" w:hAnsiTheme="majorBidi" w:cstheme="majorBidi"/>
          <w:sz w:val="22"/>
          <w:szCs w:val="22"/>
        </w:rPr>
      </w:pPr>
      <w:r w:rsidRPr="00233E0B">
        <w:rPr>
          <w:rFonts w:asciiTheme="majorBidi" w:hAnsiTheme="majorBidi" w:cstheme="majorBidi"/>
          <w:sz w:val="22"/>
          <w:szCs w:val="22"/>
        </w:rPr>
        <w:t>Preparation method of CeO</w:t>
      </w:r>
      <w:r w:rsidRPr="00233E0B">
        <w:rPr>
          <w:rFonts w:asciiTheme="majorBidi" w:hAnsiTheme="majorBidi" w:cstheme="majorBidi"/>
          <w:sz w:val="22"/>
          <w:szCs w:val="22"/>
          <w:vertAlign w:val="subscript"/>
        </w:rPr>
        <w:t>2</w:t>
      </w:r>
    </w:p>
    <w:p w14:paraId="42B79E3D" w14:textId="77777777" w:rsidR="004F197C" w:rsidRDefault="004F197C" w:rsidP="004F197C">
      <w:pPr>
        <w:rPr>
          <w:rFonts w:asciiTheme="majorBidi" w:hAnsiTheme="majorBidi" w:cstheme="majorBidi"/>
          <w:sz w:val="22"/>
          <w:szCs w:val="22"/>
        </w:rPr>
      </w:pPr>
      <w:r w:rsidRPr="00233E0B">
        <w:rPr>
          <w:rFonts w:asciiTheme="majorBidi" w:hAnsiTheme="majorBidi" w:cstheme="majorBidi"/>
          <w:sz w:val="22"/>
          <w:szCs w:val="22"/>
        </w:rPr>
        <w:t>Preparation method of ZnO</w:t>
      </w:r>
    </w:p>
    <w:p w14:paraId="193E6CD8" w14:textId="77777777" w:rsidR="004F197C" w:rsidRPr="00DA4514" w:rsidRDefault="004F197C" w:rsidP="004F197C">
      <w:pPr>
        <w:rPr>
          <w:rFonts w:asciiTheme="majorBidi" w:hAnsiTheme="majorBidi" w:cstheme="majorBidi"/>
          <w:sz w:val="22"/>
          <w:szCs w:val="22"/>
        </w:rPr>
      </w:pPr>
      <w:r w:rsidRPr="00233E0B">
        <w:rPr>
          <w:rFonts w:asciiTheme="majorBidi" w:hAnsiTheme="majorBidi" w:cstheme="majorBidi"/>
          <w:sz w:val="22"/>
          <w:szCs w:val="22"/>
        </w:rPr>
        <w:t>Preparation method of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233E0B">
        <w:rPr>
          <w:rFonts w:asciiTheme="majorBidi" w:hAnsiTheme="majorBidi" w:cstheme="majorBidi"/>
          <w:sz w:val="22"/>
          <w:szCs w:val="22"/>
        </w:rPr>
        <w:t>CeO</w:t>
      </w:r>
      <w:r w:rsidRPr="00233E0B">
        <w:rPr>
          <w:rFonts w:asciiTheme="majorBidi" w:hAnsiTheme="majorBidi" w:cstheme="majorBidi"/>
          <w:sz w:val="22"/>
          <w:szCs w:val="22"/>
          <w:vertAlign w:val="subscript"/>
        </w:rPr>
        <w:t>2</w:t>
      </w:r>
      <w:r>
        <w:rPr>
          <w:rFonts w:asciiTheme="majorBidi" w:hAnsiTheme="majorBidi" w:cstheme="majorBidi"/>
          <w:sz w:val="22"/>
          <w:szCs w:val="22"/>
        </w:rPr>
        <w:t>/</w:t>
      </w:r>
      <w:r w:rsidRPr="00DA4514">
        <w:rPr>
          <w:rFonts w:asciiTheme="majorBidi" w:hAnsiTheme="majorBidi" w:cstheme="majorBidi"/>
          <w:sz w:val="22"/>
          <w:szCs w:val="22"/>
        </w:rPr>
        <w:t xml:space="preserve"> </w:t>
      </w:r>
      <w:r w:rsidRPr="00233E0B">
        <w:rPr>
          <w:rFonts w:asciiTheme="majorBidi" w:hAnsiTheme="majorBidi" w:cstheme="majorBidi"/>
          <w:sz w:val="22"/>
          <w:szCs w:val="22"/>
        </w:rPr>
        <w:t>ZnO</w:t>
      </w:r>
    </w:p>
    <w:p w14:paraId="0AE2566A" w14:textId="77777777" w:rsidR="004F197C" w:rsidRPr="008E6578" w:rsidRDefault="004F197C" w:rsidP="004F197C">
      <w:pPr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8E6578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S1</w:t>
      </w:r>
      <w:r w:rsidRPr="008E6578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TGA of MIL and composite B</w:t>
      </w:r>
    </w:p>
    <w:p w14:paraId="2819DFF9" w14:textId="77777777" w:rsidR="004F197C" w:rsidRDefault="004F197C" w:rsidP="004F197C">
      <w:pPr>
        <w:rPr>
          <w:rFonts w:asciiTheme="majorBidi" w:hAnsiTheme="majorBidi" w:cstheme="majorBidi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2</w:t>
      </w:r>
      <w:r w:rsidRPr="004274B6">
        <w:rPr>
          <w:rFonts w:asciiTheme="majorBidi" w:hAnsiTheme="majorBidi" w:cstheme="majorBidi"/>
          <w:b/>
          <w:bCs/>
          <w:sz w:val="22"/>
          <w:szCs w:val="22"/>
        </w:rPr>
        <w:t>.</w:t>
      </w:r>
      <w:r w:rsidRPr="004274B6">
        <w:rPr>
          <w:rFonts w:asciiTheme="majorBidi" w:hAnsiTheme="majorBidi" w:cstheme="majorBidi"/>
          <w:sz w:val="22"/>
          <w:szCs w:val="22"/>
        </w:rPr>
        <w:t xml:space="preserve"> UV–vis DRS spectra for MIL and </w:t>
      </w:r>
      <w:r>
        <w:rPr>
          <w:rFonts w:asciiTheme="majorBidi" w:hAnsiTheme="majorBidi" w:cstheme="majorBidi"/>
          <w:sz w:val="22"/>
          <w:szCs w:val="22"/>
        </w:rPr>
        <w:t xml:space="preserve">composites </w:t>
      </w:r>
      <w:r w:rsidRPr="004274B6">
        <w:rPr>
          <w:rFonts w:asciiTheme="majorBidi" w:hAnsiTheme="majorBidi" w:cstheme="majorBidi"/>
          <w:sz w:val="22"/>
          <w:szCs w:val="22"/>
        </w:rPr>
        <w:t>(A, B and C)</w:t>
      </w:r>
    </w:p>
    <w:p w14:paraId="03B22788" w14:textId="77777777" w:rsidR="004F197C" w:rsidRDefault="004F197C" w:rsidP="004F197C">
      <w:pPr>
        <w:rPr>
          <w:rFonts w:asciiTheme="majorBidi" w:hAnsiTheme="majorBidi" w:cstheme="majorBidi"/>
          <w:sz w:val="22"/>
          <w:szCs w:val="22"/>
        </w:rPr>
      </w:pPr>
      <w:r w:rsidRPr="00483303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3</w:t>
      </w:r>
      <w:r w:rsidRPr="00483303">
        <w:rPr>
          <w:rFonts w:asciiTheme="majorBidi" w:hAnsiTheme="majorBidi" w:cstheme="majorBidi"/>
          <w:b/>
          <w:bCs/>
          <w:sz w:val="22"/>
          <w:szCs w:val="22"/>
        </w:rPr>
        <w:t>.</w:t>
      </w:r>
      <w:r>
        <w:rPr>
          <w:rFonts w:asciiTheme="majorBidi" w:hAnsiTheme="majorBidi" w:cstheme="majorBidi"/>
          <w:sz w:val="22"/>
          <w:szCs w:val="22"/>
        </w:rPr>
        <w:t xml:space="preserve"> pseudo first order Kinetic for (a) MIL, (b) composite (A), (c) composite (B), and (d) composite (C).</w:t>
      </w:r>
    </w:p>
    <w:p w14:paraId="64A3383D" w14:textId="77777777" w:rsidR="004F197C" w:rsidRPr="00483303" w:rsidRDefault="004F197C" w:rsidP="004F197C">
      <w:pPr>
        <w:rPr>
          <w:rFonts w:asciiTheme="majorBidi" w:hAnsiTheme="majorBidi" w:cstheme="majorBidi"/>
          <w:b/>
          <w:bCs/>
          <w:sz w:val="22"/>
          <w:szCs w:val="22"/>
        </w:rPr>
      </w:pPr>
      <w:r w:rsidRPr="00483303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4</w:t>
      </w:r>
      <w:r w:rsidRPr="00483303">
        <w:rPr>
          <w:rFonts w:asciiTheme="majorBidi" w:hAnsiTheme="majorBidi" w:cstheme="majorBidi"/>
          <w:b/>
          <w:bCs/>
          <w:sz w:val="22"/>
          <w:szCs w:val="22"/>
        </w:rPr>
        <w:t>.</w:t>
      </w:r>
      <w:r>
        <w:rPr>
          <w:rFonts w:asciiTheme="majorBidi" w:hAnsiTheme="majorBidi" w:cstheme="majorBidi"/>
          <w:sz w:val="22"/>
          <w:szCs w:val="22"/>
        </w:rPr>
        <w:t xml:space="preserve"> Pseudo-second-order Kinetic for (a) MIL, (b) composite (A), (c) composite (B), and (d) composite (C).</w:t>
      </w:r>
    </w:p>
    <w:p w14:paraId="64B15FF6" w14:textId="77777777" w:rsidR="004F197C" w:rsidRPr="004274B6" w:rsidRDefault="004F197C" w:rsidP="004F197C">
      <w:pPr>
        <w:rPr>
          <w:sz w:val="28"/>
          <w:szCs w:val="28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5</w:t>
      </w: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.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XRD patterns of the </w:t>
      </w:r>
      <w:r>
        <w:rPr>
          <w:rFonts w:asciiTheme="majorBidi" w:hAnsiTheme="majorBidi" w:cstheme="majorBidi"/>
          <w:sz w:val="22"/>
          <w:szCs w:val="22"/>
        </w:rPr>
        <w:t xml:space="preserve">composite 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>(B) after 5 cycles</w:t>
      </w:r>
    </w:p>
    <w:p w14:paraId="03BB5E7A" w14:textId="77777777" w:rsidR="004F197C" w:rsidRPr="004274B6" w:rsidRDefault="004F197C" w:rsidP="004F197C">
      <w:pPr>
        <w:rPr>
          <w:sz w:val="28"/>
          <w:szCs w:val="28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6</w:t>
      </w: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.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FTIR of the </w:t>
      </w:r>
      <w:r>
        <w:rPr>
          <w:rFonts w:asciiTheme="majorBidi" w:hAnsiTheme="majorBidi" w:cstheme="majorBidi"/>
          <w:sz w:val="22"/>
          <w:szCs w:val="22"/>
        </w:rPr>
        <w:t xml:space="preserve">composite 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>(B) after 5 cycles</w:t>
      </w:r>
    </w:p>
    <w:p w14:paraId="46241655" w14:textId="77777777" w:rsidR="004F197C" w:rsidRPr="004274B6" w:rsidRDefault="004F197C" w:rsidP="004F197C">
      <w:pPr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7</w:t>
      </w: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.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PL spectra for MIL and </w:t>
      </w:r>
      <w:r>
        <w:rPr>
          <w:rFonts w:asciiTheme="majorBidi" w:hAnsiTheme="majorBidi" w:cstheme="majorBidi"/>
          <w:sz w:val="22"/>
          <w:szCs w:val="22"/>
        </w:rPr>
        <w:t xml:space="preserve">composites 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>(A, B and C)</w:t>
      </w:r>
    </w:p>
    <w:p w14:paraId="71799491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8</w:t>
      </w: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.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(A) First-derivative EPR spectra of DMPO spin adducts</w:t>
      </w:r>
    </w:p>
    <w:p w14:paraId="604568C6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5B4FE3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Table S1.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</w:t>
      </w:r>
      <w:r w:rsidRPr="005B4FE3">
        <w:rPr>
          <w:rFonts w:asciiTheme="majorBidi" w:hAnsiTheme="majorBidi" w:cstheme="majorBidi"/>
          <w:sz w:val="22"/>
          <w:szCs w:val="22"/>
        </w:rPr>
        <w:t xml:space="preserve">Experimental conditions of the photocatalytic reduction of </w:t>
      </w:r>
      <w:r>
        <w:rPr>
          <w:rFonts w:asciiTheme="majorBidi" w:hAnsiTheme="majorBidi" w:cstheme="majorBidi"/>
          <w:sz w:val="22"/>
          <w:szCs w:val="22"/>
        </w:rPr>
        <w:t>U(Ⅵ)</w:t>
      </w:r>
      <w:r w:rsidRPr="007060AB">
        <w:rPr>
          <w:rFonts w:asciiTheme="majorBidi" w:hAnsiTheme="majorBidi" w:cstheme="majorBidi"/>
          <w:sz w:val="22"/>
          <w:szCs w:val="22"/>
        </w:rPr>
        <w:t xml:space="preserve"> </w:t>
      </w:r>
      <w:r w:rsidRPr="005B4FE3">
        <w:rPr>
          <w:rFonts w:asciiTheme="majorBidi" w:hAnsiTheme="majorBidi" w:cstheme="majorBidi"/>
          <w:sz w:val="22"/>
          <w:szCs w:val="22"/>
        </w:rPr>
        <w:t xml:space="preserve">using </w:t>
      </w:r>
      <w:r>
        <w:rPr>
          <w:rFonts w:asciiTheme="majorBidi" w:hAnsiTheme="majorBidi" w:cstheme="majorBidi"/>
          <w:sz w:val="22"/>
          <w:szCs w:val="22"/>
        </w:rPr>
        <w:t xml:space="preserve">composite </w:t>
      </w:r>
      <w:r w:rsidRPr="005B4FE3">
        <w:rPr>
          <w:rFonts w:asciiTheme="majorBidi" w:hAnsiTheme="majorBidi" w:cstheme="majorBidi"/>
          <w:sz w:val="22"/>
          <w:szCs w:val="22"/>
        </w:rPr>
        <w:t>(B)</w:t>
      </w:r>
    </w:p>
    <w:p w14:paraId="61D1558F" w14:textId="77777777" w:rsidR="004F197C" w:rsidRDefault="004F197C" w:rsidP="004F197C">
      <w:pPr>
        <w:spacing w:after="0" w:line="360" w:lineRule="auto"/>
        <w:rPr>
          <w:rFonts w:asciiTheme="majorBidi" w:hAnsiTheme="majorBidi" w:cstheme="majorBidi"/>
          <w:sz w:val="22"/>
          <w:szCs w:val="22"/>
        </w:rPr>
      </w:pPr>
      <w:r w:rsidRPr="005B4FE3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TableS2.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I</w:t>
      </w:r>
      <w:r w:rsidRPr="005B4FE3">
        <w:rPr>
          <w:rFonts w:asciiTheme="majorBidi" w:hAnsiTheme="majorBidi" w:cstheme="majorBidi"/>
          <w:sz w:val="22"/>
          <w:szCs w:val="22"/>
        </w:rPr>
        <w:t>on Leaching percentage of composite (B)</w:t>
      </w:r>
    </w:p>
    <w:p w14:paraId="36CC42CA" w14:textId="77777777" w:rsidR="004F197C" w:rsidRPr="00177A66" w:rsidRDefault="004F197C" w:rsidP="004F197C">
      <w:pPr>
        <w:spacing w:after="0" w:line="360" w:lineRule="auto"/>
        <w:rPr>
          <w:rFonts w:asciiTheme="majorBidi" w:hAnsiTheme="majorBidi" w:cstheme="majorBidi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References</w:t>
      </w:r>
    </w:p>
    <w:p w14:paraId="552B122D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0653D88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6F68DE7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6BAECEBA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2C3DA07F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5342E367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481ADA42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4933E8C6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6775C2C1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2BBD4340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6C9BFA0" w14:textId="77777777" w:rsidR="004F197C" w:rsidRDefault="004F197C" w:rsidP="004F197C">
      <w:pPr>
        <w:spacing w:after="0" w:line="276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2"/>
          <w:szCs w:val="22"/>
        </w:rPr>
      </w:pPr>
    </w:p>
    <w:p w14:paraId="54C91AA4" w14:textId="77777777" w:rsidR="004F197C" w:rsidRPr="004274B6" w:rsidRDefault="004F197C" w:rsidP="004F197C">
      <w:pPr>
        <w:spacing w:after="0" w:line="276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i/>
          <w:iCs/>
          <w:color w:val="000000" w:themeColor="text1"/>
          <w:sz w:val="22"/>
          <w:szCs w:val="22"/>
        </w:rPr>
        <w:t>Preparation of CeO</w:t>
      </w:r>
      <w:r w:rsidRPr="004274B6">
        <w:rPr>
          <w:rFonts w:asciiTheme="majorBidi" w:hAnsiTheme="majorBidi" w:cstheme="majorBidi"/>
          <w:b/>
          <w:bCs/>
          <w:i/>
          <w:iCs/>
          <w:color w:val="000000" w:themeColor="text1"/>
          <w:sz w:val="22"/>
          <w:szCs w:val="22"/>
          <w:vertAlign w:val="subscript"/>
        </w:rPr>
        <w:t xml:space="preserve">2 </w:t>
      </w:r>
    </w:p>
    <w:p w14:paraId="420FE44A" w14:textId="77777777" w:rsidR="004F197C" w:rsidRDefault="004F197C" w:rsidP="004F197C">
      <w:pPr>
        <w:spacing w:after="120" w:line="276" w:lineRule="auto"/>
        <w:ind w:firstLine="227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CeO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nanorod was synthesized through combining hydrothermal reaction method and calcination as reported in literature</w:t>
      </w:r>
      <w:r w:rsidRPr="00E57FB1">
        <w:rPr>
          <w:rFonts w:asciiTheme="majorBidi" w:hAnsiTheme="majorBidi" w:cstheme="majorBidi"/>
          <w:color w:val="00B0F0"/>
          <w:sz w:val="22"/>
          <w:szCs w:val="22"/>
        </w:rPr>
        <w:fldChar w:fldCharType="begin" w:fldLock="1"/>
      </w:r>
      <w:r>
        <w:rPr>
          <w:rFonts w:asciiTheme="majorBidi" w:hAnsiTheme="majorBidi" w:cstheme="majorBidi"/>
          <w:color w:val="00B0F0"/>
          <w:sz w:val="22"/>
          <w:szCs w:val="22"/>
        </w:rPr>
        <w:instrText>ADDIN CSL_CITATION {"citationItems":[{"id":"ITEM-1","itemData":{"DOI":"10.1002/jctb.7061","author":[{"dropping-particle":"","family":"Chen","given":"Fangyan","non-dropping-particle":"","parse-names":false,"suffix":""},{"dropping-particle":"","family":"Bian","given":"Kun","non-dropping-particle":"","parse-names":false,"suffix":""},{"dropping-particle":"","family":"Li","given":"Hongshuang","non-dropping-particle":"","parse-names":false,"suffix":""},{"dropping-particle":"","family":"Tang","given":"Yubin","non-dropping-particle":"","parse-names":false,"suffix":""}],"id":"ITEM-1","issue":"February","issued":{"date-parts":[["2022"]]},"title":"A novel CeO 2 / MIL101 ( Fe ) heterojunction for enhanced photocatalytic degradation of tetracycline under visible-light irradiation","type":"article-journal"},"uris":["http://www.mendeley.com/documents/?uuid=c0c701e4-8c28-49dd-809d-c2dc97e5cefc"]}],"mendeley":{"formattedCitation":"[1]","plainTextFormattedCitation":"[1]","previouslyFormattedCitation":"[1]"},"properties":{"noteIndex":0},"schema":"https://github.com/citation-style-language/schema/raw/master/csl-citation.json"}</w:instrText>
      </w:r>
      <w:r w:rsidRPr="00E57FB1">
        <w:rPr>
          <w:rFonts w:asciiTheme="majorBidi" w:hAnsiTheme="majorBidi" w:cstheme="majorBidi"/>
          <w:color w:val="00B0F0"/>
          <w:sz w:val="22"/>
          <w:szCs w:val="22"/>
        </w:rPr>
        <w:fldChar w:fldCharType="separate"/>
      </w:r>
      <w:r w:rsidRPr="00233E0B">
        <w:rPr>
          <w:rFonts w:asciiTheme="majorBidi" w:hAnsiTheme="majorBidi" w:cstheme="majorBidi"/>
          <w:noProof/>
          <w:color w:val="00B0F0"/>
          <w:sz w:val="22"/>
          <w:szCs w:val="22"/>
        </w:rPr>
        <w:t>[1]</w:t>
      </w:r>
      <w:r w:rsidRPr="00E57FB1">
        <w:rPr>
          <w:rFonts w:asciiTheme="majorBidi" w:hAnsiTheme="majorBidi" w:cstheme="majorBidi"/>
          <w:color w:val="00B0F0"/>
          <w:sz w:val="22"/>
          <w:szCs w:val="22"/>
        </w:rPr>
        <w:fldChar w:fldCharType="end"/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. 5.2 g of </w:t>
      </w:r>
      <w:proofErr w:type="gramStart"/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Ce(</w:t>
      </w:r>
      <w:proofErr w:type="gramEnd"/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NO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3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)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3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·6H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O was added to 10 mL deionized water under magnetic stirring. Slowly, 20 ml of 14 mol/L of NaOH solution was added to the preceding solution and stir for 30 min. The resulting mixed solution was transferred to a 100 mL Teflon-lined steel autoclave, heated at 110˚C for 24 h, and cooled to ambient temperature. The resulting precipitate was washed three times with de-ionized water and dried at 60˚C. Finally, the dry product was calcined at 200˚C for 1 h in a muffle furnace to obtain CeO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nanorods.</w:t>
      </w:r>
    </w:p>
    <w:p w14:paraId="76B5B522" w14:textId="77777777" w:rsidR="004F197C" w:rsidRPr="00E57FB1" w:rsidRDefault="004F197C" w:rsidP="004F197C">
      <w:pPr>
        <w:spacing w:after="120" w:line="276" w:lineRule="auto"/>
        <w:ind w:firstLine="227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33F2D9C8" w14:textId="77777777" w:rsidR="004F197C" w:rsidRPr="004274B6" w:rsidRDefault="004F197C" w:rsidP="004F197C">
      <w:pPr>
        <w:spacing w:after="0" w:line="276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i/>
          <w:iCs/>
          <w:color w:val="000000" w:themeColor="text1"/>
          <w:sz w:val="22"/>
          <w:szCs w:val="22"/>
        </w:rPr>
        <w:t>Preparation of ZnO</w:t>
      </w:r>
    </w:p>
    <w:p w14:paraId="06998E06" w14:textId="77777777" w:rsidR="004F197C" w:rsidRPr="00E57FB1" w:rsidRDefault="004F197C" w:rsidP="004F197C">
      <w:pPr>
        <w:spacing w:after="0" w:line="276" w:lineRule="auto"/>
        <w:ind w:firstLine="227"/>
        <w:jc w:val="both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ZnO was synthesized by mechano-chemical approach as a green method; in which no solvent was employed, using a high energy ball milling machine (HEBM) according to the procedure reported</w:t>
      </w:r>
      <w:r w:rsidRPr="00E57FB1">
        <w:rPr>
          <w:rFonts w:asciiTheme="majorBidi" w:hAnsiTheme="majorBidi" w:cstheme="majorBidi"/>
          <w:color w:val="00B0F0"/>
          <w:sz w:val="22"/>
          <w:szCs w:val="22"/>
        </w:rPr>
        <w:fldChar w:fldCharType="begin" w:fldLock="1"/>
      </w:r>
      <w:r>
        <w:rPr>
          <w:rFonts w:asciiTheme="majorBidi" w:hAnsiTheme="majorBidi" w:cstheme="majorBidi"/>
          <w:color w:val="00B0F0"/>
          <w:sz w:val="22"/>
          <w:szCs w:val="22"/>
        </w:rPr>
        <w:instrText>ADDIN CSL_CITATION {"citationItems":[{"id":"ITEM-1","itemData":{"ISSN":"0032-5910","author":[{"dropping-particle":"","family":"Ao","given":"Weiqin","non-dropping-particle":"","parse-names":false,"suffix":""},{"dropping-particle":"","family":"Li","given":"Junqin","non-dropping-particle":"","parse-names":false,"suffix":""},{"dropping-particle":"","family":"Yang","given":"Huaming","non-dropping-particle":"","parse-names":false,"suffix":""},{"dropping-particle":"","family":"Zeng","given":"Xierong","non-dropping-particle":"","parse-names":false,"suffix":""},{"dropping-particle":"","family":"Ma","given":"Xiaocui","non-dropping-particle":"","parse-names":false,"suffix":""}],"container-title":"Powder Technology","id":"ITEM-1","issue":"3","issued":{"date-parts":[["2006"]]},"page":"148-151","publisher":"Elsevier","title":"Mechanochemical synthesis of zinc oxide nanocrystalline","type":"article-journal","volume":"168"},"uris":["http://www.mendeley.com/documents/?uuid=6ad76f99-62a9-4afa-83fd-9fdd627d3943"]}],"mendeley":{"formattedCitation":"[2]","plainTextFormattedCitation":"[2]","previouslyFormattedCitation":"[2]"},"properties":{"noteIndex":0},"schema":"https://github.com/citation-style-language/schema/raw/master/csl-citation.json"}</w:instrText>
      </w:r>
      <w:r w:rsidRPr="00E57FB1">
        <w:rPr>
          <w:rFonts w:asciiTheme="majorBidi" w:hAnsiTheme="majorBidi" w:cstheme="majorBidi"/>
          <w:color w:val="00B0F0"/>
          <w:sz w:val="22"/>
          <w:szCs w:val="22"/>
        </w:rPr>
        <w:fldChar w:fldCharType="separate"/>
      </w:r>
      <w:r w:rsidRPr="00233E0B">
        <w:rPr>
          <w:rFonts w:asciiTheme="majorBidi" w:hAnsiTheme="majorBidi" w:cstheme="majorBidi"/>
          <w:noProof/>
          <w:color w:val="00B0F0"/>
          <w:sz w:val="22"/>
          <w:szCs w:val="22"/>
        </w:rPr>
        <w:t>[2]</w:t>
      </w:r>
      <w:r w:rsidRPr="00E57FB1">
        <w:rPr>
          <w:rFonts w:asciiTheme="majorBidi" w:hAnsiTheme="majorBidi" w:cstheme="majorBidi"/>
          <w:color w:val="00B0F0"/>
          <w:sz w:val="22"/>
          <w:szCs w:val="22"/>
        </w:rPr>
        <w:fldChar w:fldCharType="end"/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. The precursors are ZnCl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(50.32 g), Na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CO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3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(39.22 g) and NaCl (173.16 g) were combined and milled by a ball milling machine (ball to powder weight ratio was 8:1 and molar ratio of NaCl to ZnCl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was 8:1) for 8 h. To prevent agglomeration of the produced nanoparticles, NaCl was added as an inert diluent. The reaction was carried out between ZnCl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and Na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2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CO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3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as given in </w:t>
      </w:r>
      <w:r w:rsidRPr="00233E0B">
        <w:rPr>
          <w:rFonts w:asciiTheme="majorBidi" w:hAnsiTheme="majorBidi" w:cstheme="majorBidi"/>
          <w:color w:val="000000" w:themeColor="text1"/>
          <w:sz w:val="22"/>
          <w:szCs w:val="22"/>
        </w:rPr>
        <w:t>Equation [1].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The synthesis of ZnO was achieved by calcination of the products obtained after the milling process at 700˚C for 4 h according to the calcination procedure specified by </w:t>
      </w:r>
      <w:r w:rsidRPr="00233E0B">
        <w:rPr>
          <w:rFonts w:asciiTheme="majorBidi" w:hAnsiTheme="majorBidi" w:cstheme="majorBidi"/>
          <w:color w:val="000000" w:themeColor="text1"/>
          <w:sz w:val="22"/>
          <w:szCs w:val="22"/>
        </w:rPr>
        <w:t>Equation [2]</w:t>
      </w:r>
      <w:r w:rsidRPr="00E57FB1">
        <w:rPr>
          <w:rFonts w:asciiTheme="majorBidi" w:hAnsiTheme="majorBidi" w:cstheme="majorBidi"/>
          <w:color w:val="000000" w:themeColor="text1"/>
          <w:sz w:val="22"/>
          <w:szCs w:val="22"/>
        </w:rPr>
        <w:t>. The product was completely washed in deionized water in an ultrasonic bath and dried at room temperature for 48 hours.</w:t>
      </w:r>
    </w:p>
    <w:p w14:paraId="4BEA30C7" w14:textId="77777777" w:rsidR="004F197C" w:rsidRPr="00E57FB1" w:rsidRDefault="00000000" w:rsidP="004F197C">
      <w:pPr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ZnCl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2(s)</m:t>
            </m:r>
          </m:sub>
        </m:sSub>
        <m: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+ </m:t>
        </m:r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Na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2</m:t>
            </m:r>
          </m:sub>
        </m:sSub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CO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3(s)</m:t>
            </m:r>
          </m:sub>
        </m:sSub>
        <m: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→ </m:t>
        </m:r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ZnCO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3(s)</m:t>
            </m:r>
          </m:sub>
        </m:sSub>
        <m: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+ </m:t>
        </m:r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2NaCl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(s)</m:t>
            </m:r>
          </m:sub>
        </m:sSub>
      </m:oMath>
      <w:r w:rsidR="004F197C" w:rsidRPr="00E57FB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                        (1)</w:t>
      </w:r>
    </w:p>
    <w:p w14:paraId="725E2FC3" w14:textId="77777777" w:rsidR="004F197C" w:rsidRDefault="00000000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ZnCO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3(s)</m:t>
            </m:r>
          </m:sub>
        </m:sSub>
        <m: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Na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2</m:t>
            </m:r>
          </m:sub>
        </m:sSub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CO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3(s)</m:t>
            </m:r>
          </m:sub>
        </m:sSub>
        <m:r>
          <w:rPr>
            <w:rFonts w:ascii="Cambria Math" w:hAnsi="Cambria Math" w:cstheme="majorBidi"/>
            <w:color w:val="000000" w:themeColor="text1"/>
            <w:sz w:val="20"/>
            <w:szCs w:val="20"/>
          </w:rPr>
          <m:t>→</m:t>
        </m:r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ZnO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(s)</m:t>
            </m:r>
          </m:sub>
        </m:sSub>
        <m: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sSub>
          <m:sSubPr>
            <m:ctrlPr>
              <w:rPr>
                <w:rFonts w:ascii="Cambria Math" w:hAnsi="Cambria Math" w:cstheme="majorBidi"/>
                <w:i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CO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2(g)</m:t>
            </m:r>
          </m:sub>
        </m:sSub>
      </m:oMath>
      <w:r w:rsidR="004F197C" w:rsidRPr="00E57FB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                                 (2)      </w:t>
      </w:r>
    </w:p>
    <w:p w14:paraId="225B3424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FEC1CED" w14:textId="77777777" w:rsidR="004F197C" w:rsidRPr="00686B92" w:rsidRDefault="004F197C" w:rsidP="004F197C">
      <w:pPr>
        <w:rPr>
          <w:rFonts w:asciiTheme="majorBidi" w:hAnsiTheme="majorBidi" w:cstheme="majorBidi"/>
          <w:b/>
          <w:bCs/>
          <w:i/>
          <w:iCs/>
          <w:sz w:val="22"/>
          <w:szCs w:val="22"/>
        </w:rPr>
      </w:pPr>
      <w:r w:rsidRPr="00686B92">
        <w:rPr>
          <w:rFonts w:asciiTheme="majorBidi" w:hAnsiTheme="majorBidi" w:cstheme="majorBidi"/>
          <w:b/>
          <w:bCs/>
          <w:i/>
          <w:iCs/>
          <w:sz w:val="22"/>
          <w:szCs w:val="22"/>
        </w:rPr>
        <w:t>Preparation method of CeO</w:t>
      </w:r>
      <w:r w:rsidRPr="00686B92">
        <w:rPr>
          <w:rFonts w:asciiTheme="majorBidi" w:hAnsiTheme="majorBidi" w:cstheme="majorBidi"/>
          <w:b/>
          <w:bCs/>
          <w:i/>
          <w:iCs/>
          <w:sz w:val="22"/>
          <w:szCs w:val="22"/>
          <w:vertAlign w:val="subscript"/>
        </w:rPr>
        <w:t>2</w:t>
      </w:r>
      <w:r w:rsidRPr="00686B92">
        <w:rPr>
          <w:rFonts w:asciiTheme="majorBidi" w:hAnsiTheme="majorBidi" w:cstheme="majorBidi"/>
          <w:b/>
          <w:bCs/>
          <w:i/>
          <w:iCs/>
          <w:sz w:val="22"/>
          <w:szCs w:val="22"/>
        </w:rPr>
        <w:t>/ ZnO</w:t>
      </w:r>
    </w:p>
    <w:p w14:paraId="401E6D64" w14:textId="77777777" w:rsidR="004F197C" w:rsidRPr="004D76AC" w:rsidRDefault="004F197C" w:rsidP="004F197C">
      <w:pPr>
        <w:spacing w:line="276" w:lineRule="auto"/>
        <w:ind w:firstLine="227"/>
        <w:jc w:val="both"/>
        <w:rPr>
          <w:rFonts w:asciiTheme="majorBidi" w:hAnsiTheme="majorBidi" w:cstheme="majorBidi"/>
          <w:sz w:val="22"/>
          <w:szCs w:val="22"/>
        </w:rPr>
      </w:pPr>
      <w:proofErr w:type="gramStart"/>
      <w:r w:rsidRPr="004D76AC">
        <w:rPr>
          <w:rFonts w:asciiTheme="majorBidi" w:hAnsiTheme="majorBidi" w:cstheme="majorBidi"/>
          <w:sz w:val="22"/>
          <w:szCs w:val="22"/>
        </w:rPr>
        <w:t>Ce(</w:t>
      </w:r>
      <w:proofErr w:type="gramEnd"/>
      <w:r w:rsidRPr="004D76AC">
        <w:rPr>
          <w:rFonts w:asciiTheme="majorBidi" w:hAnsiTheme="majorBidi" w:cstheme="majorBidi"/>
          <w:sz w:val="22"/>
          <w:szCs w:val="22"/>
        </w:rPr>
        <w:t>NO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Pr="004D76AC">
        <w:rPr>
          <w:rFonts w:asciiTheme="majorBidi" w:hAnsiTheme="majorBidi" w:cstheme="majorBidi"/>
          <w:sz w:val="22"/>
          <w:szCs w:val="22"/>
        </w:rPr>
        <w:t>)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Pr="004D76AC">
        <w:rPr>
          <w:rFonts w:asciiTheme="majorBidi" w:hAnsiTheme="majorBidi" w:cstheme="majorBidi"/>
          <w:sz w:val="22"/>
          <w:szCs w:val="22"/>
        </w:rPr>
        <w:t>·6H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2</w:t>
      </w:r>
      <w:r w:rsidRPr="004D76AC">
        <w:rPr>
          <w:rFonts w:asciiTheme="majorBidi" w:hAnsiTheme="majorBidi" w:cstheme="majorBidi"/>
          <w:sz w:val="22"/>
          <w:szCs w:val="22"/>
        </w:rPr>
        <w:t xml:space="preserve">O and </w:t>
      </w:r>
      <w:proofErr w:type="gramStart"/>
      <w:r w:rsidRPr="004D76AC">
        <w:rPr>
          <w:rFonts w:asciiTheme="majorBidi" w:hAnsiTheme="majorBidi" w:cstheme="majorBidi"/>
          <w:sz w:val="22"/>
          <w:szCs w:val="22"/>
        </w:rPr>
        <w:t>Zn(</w:t>
      </w:r>
      <w:proofErr w:type="gramEnd"/>
      <w:r w:rsidRPr="004D76AC">
        <w:rPr>
          <w:rFonts w:asciiTheme="majorBidi" w:hAnsiTheme="majorBidi" w:cstheme="majorBidi"/>
          <w:sz w:val="22"/>
          <w:szCs w:val="22"/>
        </w:rPr>
        <w:t>NO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Pr="004D76AC">
        <w:rPr>
          <w:rFonts w:asciiTheme="majorBidi" w:hAnsiTheme="majorBidi" w:cstheme="majorBidi"/>
          <w:sz w:val="22"/>
          <w:szCs w:val="22"/>
        </w:rPr>
        <w:t>)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2</w:t>
      </w:r>
      <w:r w:rsidRPr="004D76AC">
        <w:rPr>
          <w:rFonts w:asciiTheme="majorBidi" w:hAnsiTheme="majorBidi" w:cstheme="majorBidi"/>
          <w:sz w:val="22"/>
          <w:szCs w:val="22"/>
        </w:rPr>
        <w:t>·6H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2</w:t>
      </w:r>
      <w:r w:rsidRPr="004D76AC">
        <w:rPr>
          <w:rFonts w:asciiTheme="majorBidi" w:hAnsiTheme="majorBidi" w:cstheme="majorBidi"/>
          <w:sz w:val="22"/>
          <w:szCs w:val="22"/>
        </w:rPr>
        <w:t>O with 1: 2 ratios were dissolved in 20 ml deionized water. The mixture was stirred vigorously during slow adding of 1M NaOH till the pH became 9-10. A precipitate was form immediately and the stirring was continued for 4 h. The precipitate was centrifuged for 10 min and washed with deionized water for three times. The obtained precipitate was dried overnight at 80 C and calcined in a muffle furnace at 500℃ for 4 hours with heating rate of 2℃/min. After natural cooling, the calcined CeO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2</w:t>
      </w:r>
      <w:r w:rsidRPr="004D76AC">
        <w:rPr>
          <w:rFonts w:asciiTheme="majorBidi" w:hAnsiTheme="majorBidi" w:cstheme="majorBidi"/>
          <w:sz w:val="22"/>
          <w:szCs w:val="22"/>
        </w:rPr>
        <w:t>/ZnO powder was ground to obtain fine powder. A stock solution of 10 mg/ml CeO</w:t>
      </w:r>
      <w:r w:rsidRPr="004D76AC">
        <w:rPr>
          <w:rFonts w:asciiTheme="majorBidi" w:hAnsiTheme="majorBidi" w:cstheme="majorBidi"/>
          <w:sz w:val="22"/>
          <w:szCs w:val="22"/>
          <w:vertAlign w:val="subscript"/>
        </w:rPr>
        <w:t>2</w:t>
      </w:r>
      <w:r w:rsidRPr="004D76AC">
        <w:rPr>
          <w:rFonts w:asciiTheme="majorBidi" w:hAnsiTheme="majorBidi" w:cstheme="majorBidi"/>
          <w:sz w:val="22"/>
          <w:szCs w:val="22"/>
        </w:rPr>
        <w:t xml:space="preserve">/ZnO using DMF was sonicated for 30 min and used immediately to obtain a uniform dispersion. </w:t>
      </w:r>
    </w:p>
    <w:p w14:paraId="6A575F21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34E971F8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AC61008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B61F40D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7DC54FE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AB54593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73B062D" w14:textId="77777777" w:rsidR="004F197C" w:rsidRDefault="004F197C" w:rsidP="004F197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085F9219" w14:textId="737ECD3A" w:rsidR="004F197C" w:rsidRDefault="004F197C" w:rsidP="004F197C">
      <w:pPr>
        <w:jc w:val="center"/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62942075" wp14:editId="1263A76C">
            <wp:extent cx="4551452" cy="3107241"/>
            <wp:effectExtent l="0" t="0" r="1905" b="0"/>
            <wp:docPr id="441405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05952" name="Picture 4414059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520" cy="31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4A75" w14:textId="4DB73455" w:rsidR="004F197C" w:rsidRDefault="004F197C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8E6578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S1</w:t>
      </w:r>
      <w:r w:rsidRPr="008E6578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TGA of MIL and composite 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>(</w:t>
      </w:r>
      <w:r w:rsidRPr="008E6578">
        <w:rPr>
          <w:rFonts w:asciiTheme="majorBidi" w:hAnsiTheme="majorBidi" w:cstheme="majorBidi"/>
          <w:color w:val="000000" w:themeColor="text1"/>
          <w:sz w:val="22"/>
          <w:szCs w:val="22"/>
        </w:rPr>
        <w:t>B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>)</w:t>
      </w:r>
    </w:p>
    <w:p w14:paraId="55A1838A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259257E9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3E5BC5C0" w14:textId="54FC8953" w:rsidR="004F197C" w:rsidRPr="008E6578" w:rsidRDefault="004F197C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>
        <w:rPr>
          <w:rFonts w:asciiTheme="majorBidi" w:hAnsiTheme="majorBidi" w:cstheme="majorBidi"/>
          <w:noProof/>
          <w:color w:val="000000" w:themeColor="text1"/>
          <w:sz w:val="22"/>
          <w:szCs w:val="22"/>
        </w:rPr>
        <w:drawing>
          <wp:inline distT="0" distB="0" distL="0" distR="0" wp14:anchorId="772D173B" wp14:editId="3482A0E8">
            <wp:extent cx="4561725" cy="3116690"/>
            <wp:effectExtent l="0" t="0" r="0" b="7620"/>
            <wp:docPr id="7049663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66367" name="Picture 70496636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5553" cy="313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B5BFE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2</w:t>
      </w:r>
      <w:r>
        <w:rPr>
          <w:rFonts w:asciiTheme="majorBidi" w:hAnsiTheme="majorBidi" w:cstheme="majorBidi"/>
          <w:sz w:val="22"/>
          <w:szCs w:val="22"/>
        </w:rPr>
        <w:t>.</w:t>
      </w:r>
      <w:r w:rsidRPr="00233E0B">
        <w:rPr>
          <w:rFonts w:asciiTheme="majorBidi" w:hAnsiTheme="majorBidi" w:cstheme="majorBidi"/>
          <w:sz w:val="22"/>
          <w:szCs w:val="22"/>
        </w:rPr>
        <w:t xml:space="preserve"> UV–vis DRS spectra for MIL and </w:t>
      </w:r>
      <w:r>
        <w:rPr>
          <w:rFonts w:asciiTheme="majorBidi" w:hAnsiTheme="majorBidi" w:cstheme="majorBidi"/>
          <w:sz w:val="22"/>
          <w:szCs w:val="22"/>
        </w:rPr>
        <w:t xml:space="preserve">composites </w:t>
      </w:r>
      <w:r w:rsidRPr="00233E0B">
        <w:rPr>
          <w:rFonts w:asciiTheme="majorBidi" w:hAnsiTheme="majorBidi" w:cstheme="majorBidi"/>
          <w:sz w:val="22"/>
          <w:szCs w:val="22"/>
        </w:rPr>
        <w:t>(A, B and C)</w:t>
      </w:r>
    </w:p>
    <w:p w14:paraId="4086A208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718C085E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787766CE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4FD57075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481A40FB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642A5DD" w14:textId="53D0E6A1" w:rsidR="004F197C" w:rsidRDefault="004F197C" w:rsidP="004F197C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4F1C795A" wp14:editId="1B6D0DD9">
            <wp:extent cx="2922998" cy="2038292"/>
            <wp:effectExtent l="0" t="0" r="0" b="635"/>
            <wp:docPr id="1160631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3167" name="Picture 1160631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657" cy="204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7D10C5D4" wp14:editId="28D37B70">
            <wp:extent cx="2922998" cy="2024864"/>
            <wp:effectExtent l="0" t="0" r="0" b="0"/>
            <wp:docPr id="11995330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33077" name="Picture 11995330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296" cy="203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50729488" wp14:editId="5DB99B2B">
            <wp:extent cx="2871627" cy="2017503"/>
            <wp:effectExtent l="0" t="0" r="5080" b="1905"/>
            <wp:docPr id="21251321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132113" name="Picture 21251321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691" cy="203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102C8509" wp14:editId="26F1FA80">
            <wp:extent cx="2968485" cy="1991360"/>
            <wp:effectExtent l="0" t="0" r="3810" b="8890"/>
            <wp:docPr id="20496154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615498" name="Picture 204961549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959" cy="200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0A97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  <w:r w:rsidRPr="00483303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3</w:t>
      </w:r>
      <w:r w:rsidRPr="00483303">
        <w:rPr>
          <w:rFonts w:asciiTheme="majorBidi" w:hAnsiTheme="majorBidi" w:cstheme="majorBidi"/>
          <w:b/>
          <w:bCs/>
          <w:sz w:val="22"/>
          <w:szCs w:val="22"/>
        </w:rPr>
        <w:t>.</w:t>
      </w:r>
      <w:r>
        <w:rPr>
          <w:rFonts w:asciiTheme="majorBidi" w:hAnsiTheme="majorBidi" w:cstheme="majorBidi"/>
          <w:sz w:val="22"/>
          <w:szCs w:val="22"/>
        </w:rPr>
        <w:t xml:space="preserve"> pseudo first order Kinetic for (a) MIL, (b) composite (A), (c) composite (B), and (d) composite (C).</w:t>
      </w:r>
    </w:p>
    <w:p w14:paraId="3DF29D5B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4809A9CD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BF052D8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5AEB040D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47AEC83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A2BB65C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110D6C3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ED14B47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573A3A3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50E197D0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BEB04A4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BAEC1F7" w14:textId="289948C5" w:rsidR="004F197C" w:rsidRPr="00395729" w:rsidRDefault="004F197C" w:rsidP="004F197C">
      <w:pPr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0D377307" wp14:editId="65CA8F8D">
            <wp:extent cx="2947298" cy="1977776"/>
            <wp:effectExtent l="0" t="0" r="5715" b="3810"/>
            <wp:docPr id="208849310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493100" name="Picture 208849310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810" cy="198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3587CFBB" wp14:editId="4A70D5E5">
            <wp:extent cx="2949319" cy="1982913"/>
            <wp:effectExtent l="0" t="0" r="3810" b="0"/>
            <wp:docPr id="14029873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987328" name="Picture 140298732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912" cy="198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5AAE1991" wp14:editId="4DCF5465">
            <wp:extent cx="2991834" cy="2013735"/>
            <wp:effectExtent l="0" t="0" r="0" b="5715"/>
            <wp:docPr id="9643173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17360" name="Picture 96431736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607" cy="20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1B89652A" wp14:editId="62010F6C">
            <wp:extent cx="2887038" cy="1992241"/>
            <wp:effectExtent l="0" t="0" r="8890" b="8255"/>
            <wp:docPr id="9154565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56510" name="Picture 91545651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935" cy="199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A2BB8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  <w:r w:rsidRPr="00483303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4</w:t>
      </w:r>
      <w:r w:rsidRPr="00483303">
        <w:rPr>
          <w:rFonts w:asciiTheme="majorBidi" w:hAnsiTheme="majorBidi" w:cstheme="majorBidi"/>
          <w:b/>
          <w:bCs/>
          <w:sz w:val="22"/>
          <w:szCs w:val="22"/>
        </w:rPr>
        <w:t>.</w:t>
      </w:r>
      <w:r>
        <w:rPr>
          <w:rFonts w:asciiTheme="majorBidi" w:hAnsiTheme="majorBidi" w:cstheme="majorBidi"/>
          <w:sz w:val="22"/>
          <w:szCs w:val="22"/>
        </w:rPr>
        <w:t xml:space="preserve"> Pseudo-second-order Kinetic for (a) MIL, (b) composite (A), (c) composite (B), and (d) composite (C).</w:t>
      </w:r>
    </w:p>
    <w:p w14:paraId="70D40F53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FD0144A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71CA3AFA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6275F611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2D69610D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71D79101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762CFE1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E1C0296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351F667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4857AF48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E76ECC7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0706DC72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AC711C2" w14:textId="4AE33400" w:rsidR="004F197C" w:rsidRPr="00483303" w:rsidRDefault="006D54BD" w:rsidP="004F197C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094ED1C6" wp14:editId="4B306900">
            <wp:extent cx="4072848" cy="2856216"/>
            <wp:effectExtent l="0" t="0" r="4445" b="1905"/>
            <wp:docPr id="16639899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89999" name="Picture 166398999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843" cy="290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1E95" w14:textId="77777777" w:rsidR="004F197C" w:rsidRDefault="004F197C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5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. XRD patterns of 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>composite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(B) after 5 cycles</w:t>
      </w:r>
    </w:p>
    <w:p w14:paraId="007D25BB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64FF5AAE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46373EE3" w14:textId="19AC535E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>
        <w:rPr>
          <w:rFonts w:asciiTheme="majorBidi" w:hAnsiTheme="majorBidi" w:cstheme="majorBidi"/>
          <w:noProof/>
          <w:color w:val="000000" w:themeColor="text1"/>
          <w:sz w:val="22"/>
          <w:szCs w:val="22"/>
        </w:rPr>
        <w:drawing>
          <wp:inline distT="0" distB="0" distL="0" distR="0" wp14:anchorId="0306FEF1" wp14:editId="2009B224">
            <wp:extent cx="4155897" cy="2955749"/>
            <wp:effectExtent l="0" t="0" r="0" b="0"/>
            <wp:docPr id="163559334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93342" name="Picture 163559334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008" cy="29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BA03" w14:textId="77777777" w:rsidR="004F197C" w:rsidRDefault="004F197C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6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. FTIR of the 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>composite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(B) after 5 cycles</w:t>
      </w:r>
    </w:p>
    <w:p w14:paraId="7456129F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1A09691B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29F0995A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1287761E" w14:textId="1527E35A" w:rsidR="006D54BD" w:rsidRDefault="00CD66F8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>
        <w:rPr>
          <w:rFonts w:asciiTheme="majorBidi" w:hAnsiTheme="majorBidi" w:cstheme="majorBidi"/>
          <w:noProof/>
          <w:color w:val="000000" w:themeColor="text1"/>
          <w:sz w:val="22"/>
          <w:szCs w:val="22"/>
        </w:rPr>
        <w:drawing>
          <wp:inline distT="0" distB="0" distL="0" distR="0" wp14:anchorId="3649A30D" wp14:editId="75BA6EC0">
            <wp:extent cx="3976099" cy="2769251"/>
            <wp:effectExtent l="0" t="0" r="5715" b="0"/>
            <wp:docPr id="198432003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320035" name="Picture 198432003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391" cy="277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D3EAB" w14:textId="77777777" w:rsidR="004F197C" w:rsidRDefault="004F197C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7</w:t>
      </w:r>
      <w:r w:rsidRPr="004274B6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.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PL spectra for MIL and </w:t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>composites</w:t>
      </w:r>
      <w:r w:rsidRPr="004274B6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(A, B and C)</w:t>
      </w:r>
    </w:p>
    <w:p w14:paraId="391992D5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42ED4F18" w14:textId="77777777" w:rsidR="006D54BD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71EDA057" w14:textId="36D9C1DC" w:rsidR="006D54BD" w:rsidRPr="004274B6" w:rsidRDefault="006D54BD" w:rsidP="004F197C">
      <w:pPr>
        <w:jc w:val="center"/>
        <w:rPr>
          <w:rFonts w:asciiTheme="majorBidi" w:hAnsiTheme="majorBidi" w:cstheme="majorBidi"/>
          <w:color w:val="000000" w:themeColor="text1"/>
          <w:sz w:val="22"/>
          <w:szCs w:val="22"/>
        </w:rPr>
      </w:pPr>
      <w:r>
        <w:rPr>
          <w:rFonts w:asciiTheme="majorBidi" w:hAnsiTheme="majorBidi" w:cstheme="majorBidi"/>
          <w:noProof/>
          <w:color w:val="000000" w:themeColor="text1"/>
          <w:sz w:val="22"/>
          <w:szCs w:val="22"/>
        </w:rPr>
        <w:drawing>
          <wp:inline distT="0" distB="0" distL="0" distR="0" wp14:anchorId="5AEEEC10" wp14:editId="0C034819">
            <wp:extent cx="3971818" cy="2712378"/>
            <wp:effectExtent l="0" t="0" r="0" b="0"/>
            <wp:docPr id="18509476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47618" name="Picture 185094761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341" cy="271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48A06" w14:textId="77777777" w:rsidR="004F197C" w:rsidRDefault="004F197C" w:rsidP="004F197C">
      <w:pPr>
        <w:jc w:val="center"/>
        <w:rPr>
          <w:rFonts w:asciiTheme="majorBidi" w:hAnsiTheme="majorBidi" w:cstheme="majorBidi"/>
          <w:sz w:val="22"/>
          <w:szCs w:val="22"/>
        </w:rPr>
      </w:pPr>
      <w:r w:rsidRPr="00233E0B">
        <w:rPr>
          <w:rFonts w:asciiTheme="majorBidi" w:hAnsiTheme="majorBidi" w:cstheme="majorBidi"/>
          <w:b/>
          <w:bCs/>
          <w:sz w:val="22"/>
          <w:szCs w:val="22"/>
        </w:rPr>
        <w:t>Figure S</w:t>
      </w:r>
      <w:r>
        <w:rPr>
          <w:rFonts w:asciiTheme="majorBidi" w:hAnsiTheme="majorBidi" w:cstheme="majorBidi"/>
          <w:b/>
          <w:bCs/>
          <w:sz w:val="22"/>
          <w:szCs w:val="22"/>
        </w:rPr>
        <w:t>8.</w:t>
      </w:r>
      <w:r w:rsidRPr="00233E0B">
        <w:rPr>
          <w:rFonts w:asciiTheme="majorBidi" w:hAnsiTheme="majorBidi" w:cstheme="majorBidi"/>
          <w:sz w:val="22"/>
          <w:szCs w:val="22"/>
        </w:rPr>
        <w:t xml:space="preserve"> First-derivative EPR spectra of DMPO spin adducts</w:t>
      </w:r>
    </w:p>
    <w:p w14:paraId="506D337E" w14:textId="77777777" w:rsidR="006D54BD" w:rsidRDefault="006D54BD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1E44E2B" w14:textId="77777777" w:rsidR="006D54BD" w:rsidRDefault="006D54BD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723C4335" w14:textId="77777777" w:rsidR="00CD66F8" w:rsidRDefault="00CD66F8" w:rsidP="004F197C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21694427" w14:textId="77777777" w:rsidR="004F197C" w:rsidRDefault="004F197C" w:rsidP="004F197C">
      <w:pPr>
        <w:spacing w:after="120"/>
        <w:rPr>
          <w:rFonts w:asciiTheme="majorBidi" w:hAnsiTheme="majorBidi" w:cstheme="majorBidi"/>
          <w:sz w:val="22"/>
          <w:szCs w:val="22"/>
        </w:rPr>
      </w:pPr>
      <w:r w:rsidRPr="005B4FE3">
        <w:rPr>
          <w:rFonts w:asciiTheme="majorBidi" w:hAnsiTheme="majorBidi" w:cstheme="majorBidi"/>
          <w:b/>
          <w:bCs/>
          <w:sz w:val="22"/>
          <w:szCs w:val="22"/>
        </w:rPr>
        <w:lastRenderedPageBreak/>
        <w:t>Table S1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5B4FE3">
        <w:rPr>
          <w:rFonts w:asciiTheme="majorBidi" w:hAnsiTheme="majorBidi" w:cstheme="majorBidi"/>
          <w:sz w:val="22"/>
          <w:szCs w:val="22"/>
        </w:rPr>
        <w:t xml:space="preserve">Experimental conditions of the photocatalytic reduction of </w:t>
      </w:r>
      <w:r>
        <w:rPr>
          <w:rFonts w:asciiTheme="majorBidi" w:hAnsiTheme="majorBidi" w:cstheme="majorBidi"/>
          <w:sz w:val="22"/>
          <w:szCs w:val="22"/>
        </w:rPr>
        <w:t>U(Ⅵ)</w:t>
      </w:r>
      <w:r w:rsidRPr="005B4FE3">
        <w:rPr>
          <w:rFonts w:asciiTheme="majorBidi" w:hAnsiTheme="majorBidi" w:cstheme="majorBidi"/>
          <w:sz w:val="22"/>
          <w:szCs w:val="22"/>
        </w:rPr>
        <w:t xml:space="preserve"> using </w:t>
      </w:r>
      <w:r>
        <w:rPr>
          <w:rFonts w:asciiTheme="majorBidi" w:hAnsiTheme="majorBidi" w:cstheme="majorBidi"/>
          <w:sz w:val="22"/>
          <w:szCs w:val="22"/>
        </w:rPr>
        <w:t xml:space="preserve">composite </w:t>
      </w:r>
      <w:r w:rsidRPr="005B4FE3">
        <w:rPr>
          <w:rFonts w:asciiTheme="majorBidi" w:hAnsiTheme="majorBidi" w:cstheme="majorBidi"/>
          <w:sz w:val="22"/>
          <w:szCs w:val="22"/>
        </w:rPr>
        <w:t>(B)</w:t>
      </w:r>
    </w:p>
    <w:tbl>
      <w:tblPr>
        <w:tblStyle w:val="ListTable6Colorful-Accent3"/>
        <w:tblW w:w="0" w:type="auto"/>
        <w:tblLook w:val="04A0" w:firstRow="1" w:lastRow="0" w:firstColumn="1" w:lastColumn="0" w:noHBand="0" w:noVBand="1"/>
      </w:tblPr>
      <w:tblGrid>
        <w:gridCol w:w="1395"/>
        <w:gridCol w:w="990"/>
        <w:gridCol w:w="1472"/>
        <w:gridCol w:w="937"/>
        <w:gridCol w:w="550"/>
        <w:gridCol w:w="1277"/>
        <w:gridCol w:w="1034"/>
        <w:gridCol w:w="850"/>
        <w:gridCol w:w="855"/>
      </w:tblGrid>
      <w:tr w:rsidR="004F197C" w:rsidRPr="005B4FE3" w14:paraId="656BBD1A" w14:textId="77777777" w:rsidTr="009E1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D9D9D9" w:themeFill="background1" w:themeFillShade="D9"/>
          </w:tcPr>
          <w:p w14:paraId="5E685F43" w14:textId="77777777" w:rsidR="004F197C" w:rsidRPr="005B4FE3" w:rsidRDefault="004F197C" w:rsidP="009E1A21">
            <w:pPr>
              <w:spacing w:after="120" w:line="276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Experiment Conditions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651B7809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Organic additives dosages (%)</w:t>
            </w:r>
          </w:p>
        </w:tc>
        <w:tc>
          <w:tcPr>
            <w:tcW w:w="1472" w:type="dxa"/>
            <w:shd w:val="clear" w:color="auto" w:fill="D9D9D9" w:themeFill="background1" w:themeFillShade="D9"/>
          </w:tcPr>
          <w:p w14:paraId="69D8E448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Ⅵ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 concentrations</w:t>
            </w:r>
          </w:p>
          <w:p w14:paraId="40BA9764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(g/L)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514EAD1F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Catalyst dosage (mg)</w:t>
            </w:r>
          </w:p>
        </w:tc>
        <w:tc>
          <w:tcPr>
            <w:tcW w:w="550" w:type="dxa"/>
            <w:shd w:val="clear" w:color="auto" w:fill="D9D9D9" w:themeFill="background1" w:themeFillShade="D9"/>
          </w:tcPr>
          <w:p w14:paraId="52545747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08A5108B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Reduction efficiency % </w:t>
            </w:r>
          </w:p>
        </w:tc>
        <w:tc>
          <w:tcPr>
            <w:tcW w:w="1034" w:type="dxa"/>
            <w:shd w:val="clear" w:color="auto" w:fill="D9D9D9" w:themeFill="background1" w:themeFillShade="D9"/>
          </w:tcPr>
          <w:p w14:paraId="3F785E7E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 (min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7CDD1E2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7DF970DD" w14:textId="77777777" w:rsidR="004F197C" w:rsidRPr="005B4FE3" w:rsidRDefault="004F197C" w:rsidP="009E1A21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SSE</w:t>
            </w:r>
          </w:p>
        </w:tc>
      </w:tr>
      <w:tr w:rsidR="004F197C" w:rsidRPr="005B4FE3" w14:paraId="73862000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71428128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HCOOH</w:t>
            </w:r>
          </w:p>
        </w:tc>
        <w:tc>
          <w:tcPr>
            <w:tcW w:w="990" w:type="dxa"/>
          </w:tcPr>
          <w:p w14:paraId="1F61DF42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08BEA70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151B101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550" w:type="dxa"/>
          </w:tcPr>
          <w:p w14:paraId="4A44F395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524181EE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3.5</w:t>
            </w:r>
          </w:p>
        </w:tc>
        <w:tc>
          <w:tcPr>
            <w:tcW w:w="1034" w:type="dxa"/>
          </w:tcPr>
          <w:p w14:paraId="36226965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4.64x10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850" w:type="dxa"/>
          </w:tcPr>
          <w:p w14:paraId="61320AA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855" w:type="dxa"/>
          </w:tcPr>
          <w:p w14:paraId="57D07785" w14:textId="77777777" w:rsidR="004F197C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27E23F01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7B869569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Composite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(B)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/HCOOH (dark)</w:t>
            </w:r>
          </w:p>
        </w:tc>
        <w:tc>
          <w:tcPr>
            <w:tcW w:w="990" w:type="dxa"/>
          </w:tcPr>
          <w:p w14:paraId="751ECF4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3A020965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7B2F294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5B4E79FA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6CAA643A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034" w:type="dxa"/>
          </w:tcPr>
          <w:p w14:paraId="5FD4014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6.99x10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850" w:type="dxa"/>
          </w:tcPr>
          <w:p w14:paraId="6342C71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855" w:type="dxa"/>
          </w:tcPr>
          <w:p w14:paraId="13DD3260" w14:textId="77777777" w:rsidR="004F197C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48A52BEB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2D97D0B2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Composite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(B)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/HCOOH (light on/air)</w:t>
            </w:r>
          </w:p>
        </w:tc>
        <w:tc>
          <w:tcPr>
            <w:tcW w:w="990" w:type="dxa"/>
          </w:tcPr>
          <w:p w14:paraId="342E1382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66AF29B5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37" w:type="dxa"/>
          </w:tcPr>
          <w:p w14:paraId="68DFE988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710EEC02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6480EE4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92.9</w:t>
            </w:r>
          </w:p>
        </w:tc>
        <w:tc>
          <w:tcPr>
            <w:tcW w:w="1034" w:type="dxa"/>
          </w:tcPr>
          <w:p w14:paraId="4141123F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446</w:t>
            </w:r>
          </w:p>
        </w:tc>
        <w:tc>
          <w:tcPr>
            <w:tcW w:w="850" w:type="dxa"/>
          </w:tcPr>
          <w:p w14:paraId="7865E488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5" w:type="dxa"/>
          </w:tcPr>
          <w:p w14:paraId="77FD39F4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0.0558</w:t>
            </w:r>
          </w:p>
        </w:tc>
      </w:tr>
      <w:tr w:rsidR="004F197C" w:rsidRPr="005B4FE3" w14:paraId="126E78C9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0392ADF7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Composite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(B)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/HCOOH (light on/N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2D289D2C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0A225C8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6345769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7AE2A7B6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6448E7C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95.1</w:t>
            </w:r>
          </w:p>
        </w:tc>
        <w:tc>
          <w:tcPr>
            <w:tcW w:w="1034" w:type="dxa"/>
          </w:tcPr>
          <w:p w14:paraId="5BF198E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7E662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850" w:type="dxa"/>
          </w:tcPr>
          <w:p w14:paraId="5E830824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981</w:t>
            </w:r>
          </w:p>
        </w:tc>
        <w:tc>
          <w:tcPr>
            <w:tcW w:w="855" w:type="dxa"/>
          </w:tcPr>
          <w:p w14:paraId="63DC387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F197C" w:rsidRPr="005B4FE3" w14:paraId="16AE088F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D9D9D9" w:themeFill="background1" w:themeFillShade="D9"/>
          </w:tcPr>
          <w:p w14:paraId="331C64CD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6353E5A3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D9D9D9" w:themeFill="background1" w:themeFillShade="D9"/>
          </w:tcPr>
          <w:p w14:paraId="249D7DE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48F3B8A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D9D9D9" w:themeFill="background1" w:themeFillShade="D9"/>
          </w:tcPr>
          <w:p w14:paraId="4900695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2FD5F3B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34" w:type="dxa"/>
            <w:shd w:val="clear" w:color="auto" w:fill="D9D9D9" w:themeFill="background1" w:themeFillShade="D9"/>
          </w:tcPr>
          <w:p w14:paraId="3DF292E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DFAC4A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3857ADA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4F197C" w:rsidRPr="005B4FE3" w14:paraId="37676C02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 w:val="restart"/>
          </w:tcPr>
          <w:p w14:paraId="2D8B1976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Effect of HCOOH</w:t>
            </w:r>
          </w:p>
        </w:tc>
        <w:tc>
          <w:tcPr>
            <w:tcW w:w="990" w:type="dxa"/>
          </w:tcPr>
          <w:p w14:paraId="4C5C909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14:paraId="1623F11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7BE39E1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6635E4A6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3C91A8F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34" w:type="dxa"/>
          </w:tcPr>
          <w:p w14:paraId="3B0C04D1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9.87x10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850" w:type="dxa"/>
          </w:tcPr>
          <w:p w14:paraId="57218DC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0.689</w:t>
            </w:r>
          </w:p>
        </w:tc>
        <w:tc>
          <w:tcPr>
            <w:tcW w:w="855" w:type="dxa"/>
          </w:tcPr>
          <w:p w14:paraId="3D4912EA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38292C1E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15A749C4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4DC5B12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342A13EA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4D4ABD5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474DA6F0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090A2F3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34" w:type="dxa"/>
          </w:tcPr>
          <w:p w14:paraId="66C2054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14:paraId="3C516CC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0.915</w:t>
            </w:r>
          </w:p>
        </w:tc>
        <w:tc>
          <w:tcPr>
            <w:tcW w:w="855" w:type="dxa"/>
          </w:tcPr>
          <w:p w14:paraId="1AC5FA8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5A17C535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1E8E4647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532AE14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472" w:type="dxa"/>
          </w:tcPr>
          <w:p w14:paraId="2F11C95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5867142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057D29C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2DB8C30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034" w:type="dxa"/>
          </w:tcPr>
          <w:p w14:paraId="241F00E5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9.56x10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14:paraId="547215C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0.963</w:t>
            </w:r>
          </w:p>
        </w:tc>
        <w:tc>
          <w:tcPr>
            <w:tcW w:w="855" w:type="dxa"/>
          </w:tcPr>
          <w:p w14:paraId="37B9484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4F197C" w:rsidRPr="005B4FE3" w14:paraId="292665DB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5CF5592B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4B6ABB6F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58A571F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5E12902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093156E8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44DFA5DF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95.1</w:t>
            </w:r>
          </w:p>
        </w:tc>
        <w:tc>
          <w:tcPr>
            <w:tcW w:w="1034" w:type="dxa"/>
          </w:tcPr>
          <w:p w14:paraId="52EB409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850" w:type="dxa"/>
          </w:tcPr>
          <w:p w14:paraId="2618CB60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855" w:type="dxa"/>
          </w:tcPr>
          <w:p w14:paraId="203EED68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F197C" w:rsidRPr="005B4FE3" w14:paraId="0412DD4E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FFFFFF" w:themeFill="background1"/>
          </w:tcPr>
          <w:p w14:paraId="411E4971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1F4477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72" w:type="dxa"/>
            <w:shd w:val="clear" w:color="auto" w:fill="FFFFFF" w:themeFill="background1"/>
          </w:tcPr>
          <w:p w14:paraId="5365C09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  <w:shd w:val="clear" w:color="auto" w:fill="FFFFFF" w:themeFill="background1"/>
          </w:tcPr>
          <w:p w14:paraId="019B764C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  <w:shd w:val="clear" w:color="auto" w:fill="FFFFFF" w:themeFill="background1"/>
          </w:tcPr>
          <w:p w14:paraId="4415EF9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  <w:shd w:val="clear" w:color="auto" w:fill="FFFFFF" w:themeFill="background1"/>
          </w:tcPr>
          <w:p w14:paraId="1896481C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034" w:type="dxa"/>
            <w:shd w:val="clear" w:color="auto" w:fill="FFFFFF" w:themeFill="background1"/>
          </w:tcPr>
          <w:p w14:paraId="58591297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0.0257</w:t>
            </w:r>
          </w:p>
        </w:tc>
        <w:tc>
          <w:tcPr>
            <w:tcW w:w="850" w:type="dxa"/>
            <w:shd w:val="clear" w:color="auto" w:fill="FFFFFF" w:themeFill="background1"/>
          </w:tcPr>
          <w:p w14:paraId="6C2B227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855" w:type="dxa"/>
            <w:shd w:val="clear" w:color="auto" w:fill="FFFFFF" w:themeFill="background1"/>
          </w:tcPr>
          <w:p w14:paraId="4DD51EF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0.022</w:t>
            </w:r>
          </w:p>
        </w:tc>
      </w:tr>
      <w:tr w:rsidR="004F197C" w:rsidRPr="005B4FE3" w14:paraId="236B5EF7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D9D9D9" w:themeFill="background1" w:themeFillShade="D9"/>
          </w:tcPr>
          <w:p w14:paraId="62C0A372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134B296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D9D9D9" w:themeFill="background1" w:themeFillShade="D9"/>
          </w:tcPr>
          <w:p w14:paraId="458017DA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5E1FF25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D9D9D9" w:themeFill="background1" w:themeFillShade="D9"/>
          </w:tcPr>
          <w:p w14:paraId="0A9FEB64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34160643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34" w:type="dxa"/>
            <w:shd w:val="clear" w:color="auto" w:fill="D9D9D9" w:themeFill="background1" w:themeFillShade="D9"/>
          </w:tcPr>
          <w:p w14:paraId="4BFB1540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A6B1B14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79FABE8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4F197C" w:rsidRPr="005B4FE3" w14:paraId="135DB2E7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6926E632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Effect of CH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OH</w:t>
            </w:r>
          </w:p>
        </w:tc>
        <w:tc>
          <w:tcPr>
            <w:tcW w:w="990" w:type="dxa"/>
          </w:tcPr>
          <w:p w14:paraId="1459FC6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5B34FF5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1B358DF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70942E3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7FBF07D7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34.9</w:t>
            </w:r>
          </w:p>
        </w:tc>
        <w:tc>
          <w:tcPr>
            <w:tcW w:w="1034" w:type="dxa"/>
          </w:tcPr>
          <w:p w14:paraId="5E9CC51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5.41x10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14:paraId="3F427C5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0.917</w:t>
            </w:r>
          </w:p>
        </w:tc>
        <w:tc>
          <w:tcPr>
            <w:tcW w:w="855" w:type="dxa"/>
          </w:tcPr>
          <w:p w14:paraId="74A90625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5EDF1652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0CA50C55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Effect of CH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CH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OH</w:t>
            </w:r>
          </w:p>
        </w:tc>
        <w:tc>
          <w:tcPr>
            <w:tcW w:w="990" w:type="dxa"/>
          </w:tcPr>
          <w:p w14:paraId="32D6C623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747BFB7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536ADA6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454950B3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28A9AE1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27.8</w:t>
            </w:r>
          </w:p>
        </w:tc>
        <w:tc>
          <w:tcPr>
            <w:tcW w:w="1034" w:type="dxa"/>
          </w:tcPr>
          <w:p w14:paraId="10891BC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3.74x10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14:paraId="76FC40B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855" w:type="dxa"/>
          </w:tcPr>
          <w:p w14:paraId="464BA3FE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69EF35B7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</w:tcPr>
          <w:p w14:paraId="2F6839D5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Effect of HCOOH</w:t>
            </w:r>
          </w:p>
        </w:tc>
        <w:tc>
          <w:tcPr>
            <w:tcW w:w="990" w:type="dxa"/>
          </w:tcPr>
          <w:p w14:paraId="4C7F656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4E616BF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0A77DD3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336F465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4EE9BDD6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95.1</w:t>
            </w:r>
          </w:p>
        </w:tc>
        <w:tc>
          <w:tcPr>
            <w:tcW w:w="1034" w:type="dxa"/>
          </w:tcPr>
          <w:p w14:paraId="782492D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850" w:type="dxa"/>
          </w:tcPr>
          <w:p w14:paraId="2E22CCC7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855" w:type="dxa"/>
          </w:tcPr>
          <w:p w14:paraId="0816B375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F197C" w:rsidRPr="005B4FE3" w14:paraId="03E17AB4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D9D9D9" w:themeFill="background1" w:themeFillShade="D9"/>
          </w:tcPr>
          <w:p w14:paraId="18EC9FC0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48B93C4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D9D9D9" w:themeFill="background1" w:themeFillShade="D9"/>
          </w:tcPr>
          <w:p w14:paraId="054B2E9E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3048124E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D9D9D9" w:themeFill="background1" w:themeFillShade="D9"/>
          </w:tcPr>
          <w:p w14:paraId="57F308EF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21AAA76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34" w:type="dxa"/>
            <w:shd w:val="clear" w:color="auto" w:fill="D9D9D9" w:themeFill="background1" w:themeFillShade="D9"/>
          </w:tcPr>
          <w:p w14:paraId="2AE5919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40FCA10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2CC7B11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4F197C" w:rsidRPr="005B4FE3" w14:paraId="16634610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 w:val="restart"/>
          </w:tcPr>
          <w:p w14:paraId="7C2CF978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Effect of pH</w:t>
            </w:r>
          </w:p>
        </w:tc>
        <w:tc>
          <w:tcPr>
            <w:tcW w:w="990" w:type="dxa"/>
          </w:tcPr>
          <w:p w14:paraId="646B65A1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0726C734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</w:tcPr>
          <w:p w14:paraId="75B4D71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35ABF52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14:paraId="20E8BFB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034" w:type="dxa"/>
          </w:tcPr>
          <w:p w14:paraId="1C10CF6A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0.0119</w:t>
            </w:r>
          </w:p>
        </w:tc>
        <w:tc>
          <w:tcPr>
            <w:tcW w:w="850" w:type="dxa"/>
          </w:tcPr>
          <w:p w14:paraId="4BF1E4D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0.918</w:t>
            </w:r>
          </w:p>
        </w:tc>
        <w:tc>
          <w:tcPr>
            <w:tcW w:w="855" w:type="dxa"/>
          </w:tcPr>
          <w:p w14:paraId="19E58D1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0.035</w:t>
            </w:r>
          </w:p>
        </w:tc>
      </w:tr>
      <w:tr w:rsidR="004F197C" w:rsidRPr="005B4FE3" w14:paraId="563DA929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798393F3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47CFBDB3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07AD4F93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</w:tcPr>
          <w:p w14:paraId="1ED28230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0CD91F5E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14:paraId="009507E8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1034" w:type="dxa"/>
          </w:tcPr>
          <w:p w14:paraId="705D0FF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283</w:t>
            </w:r>
          </w:p>
        </w:tc>
        <w:tc>
          <w:tcPr>
            <w:tcW w:w="850" w:type="dxa"/>
          </w:tcPr>
          <w:p w14:paraId="3D398764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5" w:type="dxa"/>
          </w:tcPr>
          <w:p w14:paraId="630BC97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0.100</w:t>
            </w:r>
          </w:p>
        </w:tc>
      </w:tr>
      <w:tr w:rsidR="004F197C" w:rsidRPr="005B4FE3" w14:paraId="7282E959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168F6130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1590395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58F5973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</w:tcPr>
          <w:p w14:paraId="60B6676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50A8C4A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758C773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95.1</w:t>
            </w:r>
          </w:p>
        </w:tc>
        <w:tc>
          <w:tcPr>
            <w:tcW w:w="1034" w:type="dxa"/>
          </w:tcPr>
          <w:p w14:paraId="28C7005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850" w:type="dxa"/>
          </w:tcPr>
          <w:p w14:paraId="75656884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855" w:type="dxa"/>
          </w:tcPr>
          <w:p w14:paraId="4E677867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F197C" w:rsidRPr="005B4FE3" w14:paraId="0022AFE5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233EE4AF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3ED7D00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7854C78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</w:tcPr>
          <w:p w14:paraId="6777733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6C8BD17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14:paraId="4AF046F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034" w:type="dxa"/>
          </w:tcPr>
          <w:p w14:paraId="7EDFE93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850" w:type="dxa"/>
          </w:tcPr>
          <w:p w14:paraId="6F02E19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0.913</w:t>
            </w:r>
          </w:p>
        </w:tc>
        <w:tc>
          <w:tcPr>
            <w:tcW w:w="855" w:type="dxa"/>
          </w:tcPr>
          <w:p w14:paraId="5C95F69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0.106</w:t>
            </w:r>
          </w:p>
        </w:tc>
      </w:tr>
      <w:tr w:rsidR="004F197C" w:rsidRPr="005B4FE3" w14:paraId="06B65CB9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FFFFFF" w:themeFill="background1"/>
          </w:tcPr>
          <w:p w14:paraId="4DC282E9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A25109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  <w:shd w:val="clear" w:color="auto" w:fill="FFFFFF" w:themeFill="background1"/>
          </w:tcPr>
          <w:p w14:paraId="3AFB5BC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  <w:shd w:val="clear" w:color="auto" w:fill="FFFFFF" w:themeFill="background1"/>
          </w:tcPr>
          <w:p w14:paraId="57FDE8F1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  <w:shd w:val="clear" w:color="auto" w:fill="FFFFFF" w:themeFill="background1"/>
          </w:tcPr>
          <w:p w14:paraId="42DE501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77" w:type="dxa"/>
            <w:shd w:val="clear" w:color="auto" w:fill="FFFFFF" w:themeFill="background1"/>
          </w:tcPr>
          <w:p w14:paraId="65B3B42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034" w:type="dxa"/>
            <w:shd w:val="clear" w:color="auto" w:fill="FFFFFF" w:themeFill="background1"/>
          </w:tcPr>
          <w:p w14:paraId="3A13640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850" w:type="dxa"/>
            <w:shd w:val="clear" w:color="auto" w:fill="FFFFFF" w:themeFill="background1"/>
          </w:tcPr>
          <w:p w14:paraId="14F075C6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0.978</w:t>
            </w:r>
          </w:p>
        </w:tc>
        <w:tc>
          <w:tcPr>
            <w:tcW w:w="855" w:type="dxa"/>
            <w:shd w:val="clear" w:color="auto" w:fill="FFFFFF" w:themeFill="background1"/>
          </w:tcPr>
          <w:p w14:paraId="67E2E69F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400C97B7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FFFFFF" w:themeFill="background1"/>
          </w:tcPr>
          <w:p w14:paraId="1D0FDB75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0462DE7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  <w:shd w:val="clear" w:color="auto" w:fill="F2F2F2" w:themeFill="background1" w:themeFillShade="F2"/>
          </w:tcPr>
          <w:p w14:paraId="5FFD2F3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37" w:type="dxa"/>
            <w:shd w:val="clear" w:color="auto" w:fill="F2F2F2" w:themeFill="background1" w:themeFillShade="F2"/>
          </w:tcPr>
          <w:p w14:paraId="0F09C68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  <w:shd w:val="clear" w:color="auto" w:fill="F2F2F2" w:themeFill="background1" w:themeFillShade="F2"/>
          </w:tcPr>
          <w:p w14:paraId="0511BF3A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7" w:type="dxa"/>
            <w:shd w:val="clear" w:color="auto" w:fill="F2F2F2" w:themeFill="background1" w:themeFillShade="F2"/>
          </w:tcPr>
          <w:p w14:paraId="14E1BE8F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34" w:type="dxa"/>
            <w:shd w:val="clear" w:color="auto" w:fill="F2F2F2" w:themeFill="background1" w:themeFillShade="F2"/>
          </w:tcPr>
          <w:p w14:paraId="3358270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4.83x10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7DEF2EA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0.971</w:t>
            </w:r>
          </w:p>
        </w:tc>
        <w:tc>
          <w:tcPr>
            <w:tcW w:w="855" w:type="dxa"/>
            <w:shd w:val="clear" w:color="auto" w:fill="F2F2F2" w:themeFill="background1" w:themeFillShade="F2"/>
          </w:tcPr>
          <w:p w14:paraId="1F19E90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  <w:tr w:rsidR="004F197C" w:rsidRPr="005B4FE3" w14:paraId="3F375694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D9D9D9" w:themeFill="background1" w:themeFillShade="D9"/>
          </w:tcPr>
          <w:p w14:paraId="3E2524D7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3203326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D9D9D9" w:themeFill="background1" w:themeFillShade="D9"/>
          </w:tcPr>
          <w:p w14:paraId="3FB0B11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7887ABB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D9D9D9" w:themeFill="background1" w:themeFillShade="D9"/>
          </w:tcPr>
          <w:p w14:paraId="07D40AF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6CB64EA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34" w:type="dxa"/>
            <w:shd w:val="clear" w:color="auto" w:fill="D9D9D9" w:themeFill="background1" w:themeFillShade="D9"/>
          </w:tcPr>
          <w:p w14:paraId="28F4F04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7B1CA7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5AB079A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4F197C" w:rsidRPr="005B4FE3" w14:paraId="69F0B54E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 w:val="restart"/>
          </w:tcPr>
          <w:p w14:paraId="490148FA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Composite B dosage</w:t>
            </w:r>
          </w:p>
        </w:tc>
        <w:tc>
          <w:tcPr>
            <w:tcW w:w="990" w:type="dxa"/>
          </w:tcPr>
          <w:p w14:paraId="5159772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703D3FA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78BFC8C0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14:paraId="70855AE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46FDDC3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034" w:type="dxa"/>
          </w:tcPr>
          <w:p w14:paraId="13F6D52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850" w:type="dxa"/>
          </w:tcPr>
          <w:p w14:paraId="7F5CB79F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0.919</w:t>
            </w:r>
          </w:p>
        </w:tc>
        <w:tc>
          <w:tcPr>
            <w:tcW w:w="855" w:type="dxa"/>
          </w:tcPr>
          <w:p w14:paraId="22FD4946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0.030</w:t>
            </w:r>
          </w:p>
        </w:tc>
      </w:tr>
      <w:tr w:rsidR="004F197C" w:rsidRPr="005B4FE3" w14:paraId="707AA725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526857FD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080458E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29D3878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33026E27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50" w:type="dxa"/>
          </w:tcPr>
          <w:p w14:paraId="7F48A58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21034AA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034" w:type="dxa"/>
          </w:tcPr>
          <w:p w14:paraId="16544A21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0.0281</w:t>
            </w:r>
          </w:p>
        </w:tc>
        <w:tc>
          <w:tcPr>
            <w:tcW w:w="850" w:type="dxa"/>
          </w:tcPr>
          <w:p w14:paraId="3AAC9CD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0.995</w:t>
            </w:r>
          </w:p>
        </w:tc>
        <w:tc>
          <w:tcPr>
            <w:tcW w:w="855" w:type="dxa"/>
          </w:tcPr>
          <w:p w14:paraId="0B08ED0C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0.010</w:t>
            </w:r>
          </w:p>
        </w:tc>
      </w:tr>
      <w:tr w:rsidR="004F197C" w:rsidRPr="005B4FE3" w14:paraId="6EBB6A94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2C6B22B7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251F8C1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464E1E61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3DF048C7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4624D674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0E440A05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95.1</w:t>
            </w:r>
          </w:p>
        </w:tc>
        <w:tc>
          <w:tcPr>
            <w:tcW w:w="1034" w:type="dxa"/>
          </w:tcPr>
          <w:p w14:paraId="6341082E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850" w:type="dxa"/>
          </w:tcPr>
          <w:p w14:paraId="50E3A68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855" w:type="dxa"/>
          </w:tcPr>
          <w:p w14:paraId="487940E5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F197C" w:rsidRPr="005B4FE3" w14:paraId="56ADCD5B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shd w:val="clear" w:color="auto" w:fill="D9D9D9" w:themeFill="background1" w:themeFillShade="D9"/>
          </w:tcPr>
          <w:p w14:paraId="26F4A45B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125202D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D9D9D9" w:themeFill="background1" w:themeFillShade="D9"/>
          </w:tcPr>
          <w:p w14:paraId="6F42B18A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6CA1DC0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D9D9D9" w:themeFill="background1" w:themeFillShade="D9"/>
          </w:tcPr>
          <w:p w14:paraId="18825A0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5BC55B0B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34" w:type="dxa"/>
            <w:shd w:val="clear" w:color="auto" w:fill="D9D9D9" w:themeFill="background1" w:themeFillShade="D9"/>
          </w:tcPr>
          <w:p w14:paraId="3D42A949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1652BC3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614CB44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4F197C" w:rsidRPr="005B4FE3" w14:paraId="637948D9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 w:val="restart"/>
          </w:tcPr>
          <w:p w14:paraId="64ABFEAA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Effect of 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U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Ⅵ</w:t>
            </w:r>
            <w:r w:rsidRPr="005B4FE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) initial concentration</w:t>
            </w:r>
          </w:p>
        </w:tc>
        <w:tc>
          <w:tcPr>
            <w:tcW w:w="990" w:type="dxa"/>
          </w:tcPr>
          <w:p w14:paraId="35559B1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302BD1AB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1C1760D2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47EA07A5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783416FC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95.1</w:t>
            </w:r>
          </w:p>
        </w:tc>
        <w:tc>
          <w:tcPr>
            <w:tcW w:w="1034" w:type="dxa"/>
          </w:tcPr>
          <w:p w14:paraId="0162BDC8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850" w:type="dxa"/>
          </w:tcPr>
          <w:p w14:paraId="44175B6D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855" w:type="dxa"/>
          </w:tcPr>
          <w:p w14:paraId="4F1B4029" w14:textId="77777777" w:rsidR="004F197C" w:rsidRPr="005B4FE3" w:rsidRDefault="004F197C" w:rsidP="009E1A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F197C" w:rsidRPr="005B4FE3" w14:paraId="16422104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3EEC9283" w14:textId="77777777" w:rsidR="004F197C" w:rsidRPr="005B4FE3" w:rsidRDefault="004F197C" w:rsidP="009E1A21">
            <w:pPr>
              <w:spacing w:line="276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14BD71BA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42C0A0A5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7" w:type="dxa"/>
          </w:tcPr>
          <w:p w14:paraId="72DFBCF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0C62616D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35403D88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62.45</w:t>
            </w:r>
          </w:p>
        </w:tc>
        <w:tc>
          <w:tcPr>
            <w:tcW w:w="1034" w:type="dxa"/>
          </w:tcPr>
          <w:p w14:paraId="7C856750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0.016</w:t>
            </w:r>
          </w:p>
        </w:tc>
        <w:tc>
          <w:tcPr>
            <w:tcW w:w="850" w:type="dxa"/>
          </w:tcPr>
          <w:p w14:paraId="24D97142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0.97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44DABAEE" w14:textId="77777777" w:rsidR="004F197C" w:rsidRPr="005B4FE3" w:rsidRDefault="004F197C" w:rsidP="009E1A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0.021</w:t>
            </w:r>
          </w:p>
        </w:tc>
      </w:tr>
      <w:tr w:rsidR="004F197C" w:rsidRPr="005B4FE3" w14:paraId="5DC2625E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</w:tcPr>
          <w:p w14:paraId="01F96728" w14:textId="77777777" w:rsidR="004F197C" w:rsidRPr="005B4FE3" w:rsidRDefault="004F197C" w:rsidP="009E1A21">
            <w:pPr>
              <w:spacing w:after="120" w:line="276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14:paraId="57F70EB2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14:paraId="3BFBA01A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937" w:type="dxa"/>
          </w:tcPr>
          <w:p w14:paraId="3F39E355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50" w:type="dxa"/>
          </w:tcPr>
          <w:p w14:paraId="2AD2FE36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14:paraId="7B6F1848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034" w:type="dxa"/>
          </w:tcPr>
          <w:p w14:paraId="70038AF9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6.14x10</w:t>
            </w:r>
            <w:r w:rsidRPr="00C1136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14:paraId="52F7665F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</w:t>
            </w:r>
            <w:r w:rsidRPr="005B4FE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14:paraId="781F2459" w14:textId="77777777" w:rsidR="004F197C" w:rsidRPr="005B4FE3" w:rsidRDefault="004F197C" w:rsidP="009E1A21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40302976" w14:textId="77777777" w:rsidR="000D0859" w:rsidRDefault="000D0859"/>
    <w:p w14:paraId="7D838AAF" w14:textId="77777777" w:rsidR="006D54BD" w:rsidRDefault="006D54BD" w:rsidP="004F197C">
      <w:pPr>
        <w:tabs>
          <w:tab w:val="right" w:pos="9360"/>
        </w:tabs>
        <w:spacing w:after="120"/>
        <w:rPr>
          <w:rFonts w:asciiTheme="majorBidi" w:hAnsiTheme="majorBidi" w:cstheme="majorBidi"/>
          <w:b/>
          <w:bCs/>
          <w:sz w:val="22"/>
          <w:szCs w:val="22"/>
        </w:rPr>
      </w:pPr>
    </w:p>
    <w:p w14:paraId="6BEC9D50" w14:textId="77777777" w:rsidR="006D54BD" w:rsidRDefault="006D54BD" w:rsidP="004F197C">
      <w:pPr>
        <w:tabs>
          <w:tab w:val="right" w:pos="9360"/>
        </w:tabs>
        <w:spacing w:after="120"/>
        <w:rPr>
          <w:rFonts w:asciiTheme="majorBidi" w:hAnsiTheme="majorBidi" w:cstheme="majorBidi"/>
          <w:b/>
          <w:bCs/>
          <w:sz w:val="22"/>
          <w:szCs w:val="22"/>
        </w:rPr>
      </w:pPr>
    </w:p>
    <w:p w14:paraId="335E8A98" w14:textId="77777777" w:rsidR="006D54BD" w:rsidRDefault="006D54BD" w:rsidP="004F197C">
      <w:pPr>
        <w:tabs>
          <w:tab w:val="right" w:pos="9360"/>
        </w:tabs>
        <w:spacing w:after="120"/>
        <w:rPr>
          <w:rFonts w:asciiTheme="majorBidi" w:hAnsiTheme="majorBidi" w:cstheme="majorBidi"/>
          <w:b/>
          <w:bCs/>
          <w:sz w:val="22"/>
          <w:szCs w:val="22"/>
        </w:rPr>
      </w:pPr>
    </w:p>
    <w:p w14:paraId="59339A9C" w14:textId="6F5BE49F" w:rsidR="004F197C" w:rsidRPr="005B4FE3" w:rsidRDefault="004F197C" w:rsidP="004F197C">
      <w:pPr>
        <w:tabs>
          <w:tab w:val="right" w:pos="9360"/>
        </w:tabs>
        <w:spacing w:after="120"/>
        <w:rPr>
          <w:rFonts w:asciiTheme="majorBidi" w:hAnsiTheme="majorBidi" w:cstheme="majorBidi"/>
          <w:sz w:val="22"/>
          <w:szCs w:val="22"/>
        </w:rPr>
      </w:pPr>
      <w:r w:rsidRPr="00233E0B">
        <w:rPr>
          <w:rFonts w:asciiTheme="majorBidi" w:hAnsiTheme="majorBidi" w:cstheme="majorBidi"/>
          <w:b/>
          <w:bCs/>
          <w:sz w:val="22"/>
          <w:szCs w:val="22"/>
        </w:rPr>
        <w:t>Table S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2 </w:t>
      </w:r>
      <w:r w:rsidRPr="005B4FE3">
        <w:rPr>
          <w:rFonts w:asciiTheme="majorBidi" w:hAnsiTheme="majorBidi" w:cstheme="majorBidi"/>
          <w:sz w:val="22"/>
          <w:szCs w:val="22"/>
        </w:rPr>
        <w:t>ion Leaching percentage of composite (B)</w:t>
      </w:r>
      <w:r>
        <w:rPr>
          <w:rFonts w:asciiTheme="majorBidi" w:hAnsiTheme="majorBidi" w:cstheme="majorBidi"/>
          <w:sz w:val="22"/>
          <w:szCs w:val="22"/>
        </w:rPr>
        <w:t xml:space="preserve"> after photocatalytic reduction experiment</w:t>
      </w:r>
      <w:r>
        <w:rPr>
          <w:rFonts w:asciiTheme="majorBidi" w:hAnsiTheme="majorBidi" w:cstheme="majorBidi"/>
          <w:sz w:val="22"/>
          <w:szCs w:val="22"/>
        </w:rPr>
        <w:tab/>
      </w:r>
    </w:p>
    <w:tbl>
      <w:tblPr>
        <w:tblStyle w:val="ListTable6Colorful-Accent3"/>
        <w:tblW w:w="0" w:type="auto"/>
        <w:tblLook w:val="04A0" w:firstRow="1" w:lastRow="0" w:firstColumn="1" w:lastColumn="0" w:noHBand="0" w:noVBand="1"/>
      </w:tblPr>
      <w:tblGrid>
        <w:gridCol w:w="2263"/>
        <w:gridCol w:w="2411"/>
        <w:gridCol w:w="2338"/>
        <w:gridCol w:w="2338"/>
      </w:tblGrid>
      <w:tr w:rsidR="004F197C" w:rsidRPr="00B860DE" w14:paraId="222800EA" w14:textId="77777777" w:rsidTr="009E1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BBF2612" w14:textId="77777777" w:rsidR="004F197C" w:rsidRPr="00B73CFF" w:rsidRDefault="004F197C" w:rsidP="009E1A21">
            <w:pPr>
              <w:jc w:val="center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Metal Ion</w:t>
            </w:r>
          </w:p>
        </w:tc>
        <w:tc>
          <w:tcPr>
            <w:tcW w:w="2411" w:type="dxa"/>
          </w:tcPr>
          <w:p w14:paraId="5F243A62" w14:textId="77777777" w:rsidR="004F197C" w:rsidRPr="00B73CFF" w:rsidRDefault="004F197C" w:rsidP="009E1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Dissolved concentration (mg/L)</w:t>
            </w:r>
          </w:p>
        </w:tc>
        <w:tc>
          <w:tcPr>
            <w:tcW w:w="2338" w:type="dxa"/>
          </w:tcPr>
          <w:p w14:paraId="0BE0A423" w14:textId="77777777" w:rsidR="004F197C" w:rsidRPr="00B73CFF" w:rsidRDefault="004F197C" w:rsidP="009E1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Total leached mass in 100 ml (mg)</w:t>
            </w:r>
          </w:p>
        </w:tc>
        <w:tc>
          <w:tcPr>
            <w:tcW w:w="2338" w:type="dxa"/>
          </w:tcPr>
          <w:p w14:paraId="440580B9" w14:textId="77777777" w:rsidR="004F197C" w:rsidRPr="00B73CFF" w:rsidRDefault="004F197C" w:rsidP="009E1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Metal leaching %</w:t>
            </w:r>
          </w:p>
        </w:tc>
      </w:tr>
      <w:tr w:rsidR="004F197C" w:rsidRPr="00B860DE" w14:paraId="66387197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73B7E453" w14:textId="77777777" w:rsidR="004F197C" w:rsidRPr="00B73CFF" w:rsidRDefault="004F197C" w:rsidP="009E1A21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  <w:t>Fe</w:t>
            </w:r>
          </w:p>
        </w:tc>
        <w:tc>
          <w:tcPr>
            <w:tcW w:w="2411" w:type="dxa"/>
            <w:shd w:val="clear" w:color="auto" w:fill="FFFFFF" w:themeFill="background1"/>
          </w:tcPr>
          <w:p w14:paraId="70BF43C1" w14:textId="77777777" w:rsidR="004F197C" w:rsidRPr="00B73CFF" w:rsidRDefault="004F197C" w:rsidP="009E1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1.61</w:t>
            </w:r>
          </w:p>
        </w:tc>
        <w:tc>
          <w:tcPr>
            <w:tcW w:w="2338" w:type="dxa"/>
            <w:shd w:val="clear" w:color="auto" w:fill="FFFFFF" w:themeFill="background1"/>
          </w:tcPr>
          <w:p w14:paraId="749729D6" w14:textId="77777777" w:rsidR="004F197C" w:rsidRPr="00B73CFF" w:rsidRDefault="004F197C" w:rsidP="009E1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0.161</w:t>
            </w:r>
          </w:p>
        </w:tc>
        <w:tc>
          <w:tcPr>
            <w:tcW w:w="2338" w:type="dxa"/>
            <w:shd w:val="clear" w:color="auto" w:fill="FFFFFF" w:themeFill="background1"/>
          </w:tcPr>
          <w:p w14:paraId="662CF824" w14:textId="77777777" w:rsidR="004F197C" w:rsidRPr="00B73CFF" w:rsidRDefault="004F197C" w:rsidP="009E1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1.0</w:t>
            </w:r>
          </w:p>
        </w:tc>
      </w:tr>
      <w:tr w:rsidR="004F197C" w:rsidRPr="00B860DE" w14:paraId="4C480B41" w14:textId="77777777" w:rsidTr="009E1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1E6A9901" w14:textId="77777777" w:rsidR="004F197C" w:rsidRPr="00B73CFF" w:rsidRDefault="004F197C" w:rsidP="009E1A21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  <w:t>Zn</w:t>
            </w:r>
          </w:p>
        </w:tc>
        <w:tc>
          <w:tcPr>
            <w:tcW w:w="2411" w:type="dxa"/>
            <w:shd w:val="clear" w:color="auto" w:fill="FFFFFF" w:themeFill="background1"/>
          </w:tcPr>
          <w:p w14:paraId="7A7C8B75" w14:textId="77777777" w:rsidR="004F197C" w:rsidRPr="00B73CFF" w:rsidRDefault="004F197C" w:rsidP="009E1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2.33</w:t>
            </w:r>
          </w:p>
        </w:tc>
        <w:tc>
          <w:tcPr>
            <w:tcW w:w="2338" w:type="dxa"/>
            <w:shd w:val="clear" w:color="auto" w:fill="FFFFFF" w:themeFill="background1"/>
          </w:tcPr>
          <w:p w14:paraId="16FF0E61" w14:textId="77777777" w:rsidR="004F197C" w:rsidRPr="00B73CFF" w:rsidRDefault="004F197C" w:rsidP="009E1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0.233</w:t>
            </w:r>
          </w:p>
        </w:tc>
        <w:tc>
          <w:tcPr>
            <w:tcW w:w="2338" w:type="dxa"/>
            <w:shd w:val="clear" w:color="auto" w:fill="FFFFFF" w:themeFill="background1"/>
          </w:tcPr>
          <w:p w14:paraId="51D750EA" w14:textId="77777777" w:rsidR="004F197C" w:rsidRPr="00B73CFF" w:rsidRDefault="004F197C" w:rsidP="009E1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3.1</w:t>
            </w:r>
          </w:p>
        </w:tc>
      </w:tr>
      <w:tr w:rsidR="004F197C" w:rsidRPr="00B860DE" w14:paraId="63A240B4" w14:textId="77777777" w:rsidTr="009E1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02E4AC30" w14:textId="77777777" w:rsidR="004F197C" w:rsidRPr="00B73CFF" w:rsidRDefault="004F197C" w:rsidP="009E1A21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  <w:t>Ce</w:t>
            </w:r>
          </w:p>
        </w:tc>
        <w:tc>
          <w:tcPr>
            <w:tcW w:w="2411" w:type="dxa"/>
            <w:shd w:val="clear" w:color="auto" w:fill="FFFFFF" w:themeFill="background1"/>
          </w:tcPr>
          <w:p w14:paraId="19AE4C50" w14:textId="77777777" w:rsidR="004F197C" w:rsidRPr="00B73CFF" w:rsidRDefault="004F197C" w:rsidP="009E1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0.34</w:t>
            </w:r>
          </w:p>
        </w:tc>
        <w:tc>
          <w:tcPr>
            <w:tcW w:w="2338" w:type="dxa"/>
            <w:shd w:val="clear" w:color="auto" w:fill="FFFFFF" w:themeFill="background1"/>
          </w:tcPr>
          <w:p w14:paraId="4EB2463F" w14:textId="77777777" w:rsidR="004F197C" w:rsidRPr="00B73CFF" w:rsidRDefault="004F197C" w:rsidP="009E1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0.034</w:t>
            </w:r>
          </w:p>
        </w:tc>
        <w:tc>
          <w:tcPr>
            <w:tcW w:w="2338" w:type="dxa"/>
            <w:shd w:val="clear" w:color="auto" w:fill="FFFFFF" w:themeFill="background1"/>
          </w:tcPr>
          <w:p w14:paraId="283DBDAC" w14:textId="77777777" w:rsidR="004F197C" w:rsidRPr="00B73CFF" w:rsidRDefault="004F197C" w:rsidP="009E1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B73CFF">
              <w:rPr>
                <w:rFonts w:asciiTheme="majorBidi" w:hAnsiTheme="majorBidi" w:cstheme="majorBidi"/>
                <w:color w:val="auto"/>
                <w:sz w:val="22"/>
                <w:szCs w:val="22"/>
              </w:rPr>
              <w:t>0.9</w:t>
            </w:r>
          </w:p>
        </w:tc>
      </w:tr>
    </w:tbl>
    <w:p w14:paraId="629935B2" w14:textId="77777777" w:rsidR="004F197C" w:rsidRDefault="004F197C" w:rsidP="004F197C">
      <w:pPr>
        <w:rPr>
          <w:rFonts w:asciiTheme="majorBidi" w:hAnsiTheme="majorBidi" w:cstheme="majorBidi"/>
          <w:b/>
          <w:bCs/>
        </w:rPr>
      </w:pPr>
    </w:p>
    <w:p w14:paraId="4D178284" w14:textId="77777777" w:rsidR="004F197C" w:rsidRDefault="004F197C" w:rsidP="004F197C">
      <w:pPr>
        <w:rPr>
          <w:rFonts w:asciiTheme="majorBidi" w:hAnsiTheme="majorBidi" w:cstheme="majorBidi"/>
          <w:b/>
          <w:bCs/>
        </w:rPr>
      </w:pPr>
      <w:r w:rsidRPr="00233E0B">
        <w:rPr>
          <w:rFonts w:asciiTheme="majorBidi" w:hAnsiTheme="majorBidi" w:cstheme="majorBidi"/>
          <w:b/>
          <w:bCs/>
        </w:rPr>
        <w:t>References</w:t>
      </w:r>
    </w:p>
    <w:p w14:paraId="09129E74" w14:textId="6F55A090" w:rsidR="006D54BD" w:rsidRPr="006D54BD" w:rsidRDefault="006D54BD" w:rsidP="006D54B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kern w:val="0"/>
        </w:rPr>
      </w:pPr>
      <w:r>
        <w:rPr>
          <w:rFonts w:asciiTheme="majorBidi" w:hAnsiTheme="majorBidi" w:cstheme="majorBidi"/>
          <w:b/>
          <w:bCs/>
        </w:rPr>
        <w:fldChar w:fldCharType="begin" w:fldLock="1"/>
      </w:r>
      <w:r>
        <w:rPr>
          <w:rFonts w:asciiTheme="majorBidi" w:hAnsiTheme="majorBidi" w:cstheme="majorBidi"/>
          <w:b/>
          <w:bCs/>
        </w:rPr>
        <w:instrText xml:space="preserve">ADDIN Mendeley Bibliography CSL_BIBLIOGRAPHY </w:instrText>
      </w:r>
      <w:r>
        <w:rPr>
          <w:rFonts w:asciiTheme="majorBidi" w:hAnsiTheme="majorBidi" w:cstheme="majorBidi"/>
          <w:b/>
          <w:bCs/>
        </w:rPr>
        <w:fldChar w:fldCharType="separate"/>
      </w:r>
      <w:r w:rsidRPr="006D54BD">
        <w:rPr>
          <w:rFonts w:ascii="Times New Roman" w:hAnsi="Times New Roman" w:cs="Times New Roman"/>
          <w:noProof/>
          <w:kern w:val="0"/>
        </w:rPr>
        <w:t>[1]</w:t>
      </w:r>
      <w:r w:rsidRPr="006D54BD">
        <w:rPr>
          <w:rFonts w:ascii="Times New Roman" w:hAnsi="Times New Roman" w:cs="Times New Roman"/>
          <w:noProof/>
          <w:kern w:val="0"/>
        </w:rPr>
        <w:tab/>
        <w:t>F. Chen, K. Bian, H. Li, and Y. Tang, “A novel CeO 2 / MIL101 ( Fe ) heterojunction for enhanced photocatalytic degradation of tetracycline under visible-light irradiation,” no. February, 2022, doi: 10.1002/jctb.7061.</w:t>
      </w:r>
    </w:p>
    <w:p w14:paraId="2A55868F" w14:textId="77777777" w:rsidR="006D54BD" w:rsidRPr="006D54BD" w:rsidRDefault="006D54BD" w:rsidP="006D54B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</w:rPr>
      </w:pPr>
      <w:r w:rsidRPr="006D54BD">
        <w:rPr>
          <w:rFonts w:ascii="Times New Roman" w:hAnsi="Times New Roman" w:cs="Times New Roman"/>
          <w:noProof/>
          <w:kern w:val="0"/>
        </w:rPr>
        <w:t>[2]</w:t>
      </w:r>
      <w:r w:rsidRPr="006D54BD">
        <w:rPr>
          <w:rFonts w:ascii="Times New Roman" w:hAnsi="Times New Roman" w:cs="Times New Roman"/>
          <w:noProof/>
          <w:kern w:val="0"/>
        </w:rPr>
        <w:tab/>
        <w:t xml:space="preserve">W. Ao, J. Li, H. Yang, X. Zeng, and X. Ma, “Mechanochemical synthesis of zinc oxide nanocrystalline,” </w:t>
      </w:r>
      <w:r w:rsidRPr="006D54BD">
        <w:rPr>
          <w:rFonts w:ascii="Times New Roman" w:hAnsi="Times New Roman" w:cs="Times New Roman"/>
          <w:i/>
          <w:iCs/>
          <w:noProof/>
          <w:kern w:val="0"/>
        </w:rPr>
        <w:t>Powder Technol.</w:t>
      </w:r>
      <w:r w:rsidRPr="006D54BD">
        <w:rPr>
          <w:rFonts w:ascii="Times New Roman" w:hAnsi="Times New Roman" w:cs="Times New Roman"/>
          <w:noProof/>
          <w:kern w:val="0"/>
        </w:rPr>
        <w:t>, vol. 168, no. 3, pp. 148–151, 2006.</w:t>
      </w:r>
    </w:p>
    <w:p w14:paraId="140CA340" w14:textId="1F2BD34B" w:rsidR="006D54BD" w:rsidRDefault="006D54BD" w:rsidP="004F197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fldChar w:fldCharType="end"/>
      </w:r>
    </w:p>
    <w:p w14:paraId="646A3301" w14:textId="77777777" w:rsidR="004F197C" w:rsidRDefault="004F197C"/>
    <w:sectPr w:rsidR="004F1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1C"/>
    <w:rsid w:val="00092F4E"/>
    <w:rsid w:val="000D0859"/>
    <w:rsid w:val="00107541"/>
    <w:rsid w:val="00117AAF"/>
    <w:rsid w:val="00310EF3"/>
    <w:rsid w:val="003A51BC"/>
    <w:rsid w:val="003B3D50"/>
    <w:rsid w:val="00440EF8"/>
    <w:rsid w:val="00491359"/>
    <w:rsid w:val="004F197C"/>
    <w:rsid w:val="00571AF7"/>
    <w:rsid w:val="0066563F"/>
    <w:rsid w:val="006D54BD"/>
    <w:rsid w:val="00B3081C"/>
    <w:rsid w:val="00CD4063"/>
    <w:rsid w:val="00CD66F8"/>
    <w:rsid w:val="00E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AB6CE"/>
  <w14:defaultImageDpi w14:val="32767"/>
  <w15:chartTrackingRefBased/>
  <w15:docId w15:val="{7FEC5E88-4D01-45D4-89F6-832A061A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97C"/>
  </w:style>
  <w:style w:type="paragraph" w:styleId="Heading1">
    <w:name w:val="heading 1"/>
    <w:basedOn w:val="Normal"/>
    <w:next w:val="Normal"/>
    <w:link w:val="Heading1Char"/>
    <w:uiPriority w:val="9"/>
    <w:qFormat/>
    <w:rsid w:val="00B30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8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8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8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8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8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8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8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8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8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8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8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8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8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8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8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8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81C"/>
    <w:rPr>
      <w:b/>
      <w:bCs/>
      <w:smallCaps/>
      <w:color w:val="2F5496" w:themeColor="accent1" w:themeShade="BF"/>
      <w:spacing w:val="5"/>
    </w:rPr>
  </w:style>
  <w:style w:type="table" w:styleId="ListTable6Colorful-Accent3">
    <w:name w:val="List Table 6 Colorful Accent 3"/>
    <w:basedOn w:val="TableNormal"/>
    <w:uiPriority w:val="51"/>
    <w:rsid w:val="004F197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C5127-889A-41A3-A5AF-583724E33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1489</Words>
  <Characters>7089</Characters>
  <Application>Microsoft Office Word</Application>
  <DocSecurity>0</DocSecurity>
  <Lines>708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waeel kamal</dc:creator>
  <cp:keywords/>
  <dc:description/>
  <cp:lastModifiedBy>waeel kamal</cp:lastModifiedBy>
  <cp:revision>5</cp:revision>
  <dcterms:created xsi:type="dcterms:W3CDTF">2026-09-04T02:37:00Z</dcterms:created>
  <dcterms:modified xsi:type="dcterms:W3CDTF">2026-09-04T03:46:00Z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2198505e-1efd-3e59-989c-4f0db748a13e</vt:lpwstr>
  </property>
  <property fmtid="{D5CDD505-2E9C-101B-9397-08002B2CF9AE}" pid="4" name="Mendeley Citation Style_1">
    <vt:lpwstr>http://www.zotero.org/styles/ieee</vt:lpwstr>
  </property>
</Properties>
</file>