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FF790" w14:textId="7BA827BE" w:rsidR="00CB4F61" w:rsidRPr="00CB4F61" w:rsidRDefault="00CB4F61" w:rsidP="00CB4F61">
      <w:pPr>
        <w:spacing w:line="240" w:lineRule="auto"/>
        <w:jc w:val="both"/>
        <w:rPr>
          <w:rFonts w:asciiTheme="majorBidi" w:hAnsiTheme="majorBidi"/>
          <w:b/>
          <w:bCs/>
        </w:rPr>
      </w:pPr>
      <w:r w:rsidRPr="00CB4F61">
        <w:rPr>
          <w:rFonts w:asciiTheme="majorBidi" w:hAnsiTheme="majorBidi" w:cstheme="majorBidi"/>
          <w:b/>
          <w:bCs/>
        </w:rPr>
        <w:t xml:space="preserve">Section </w:t>
      </w:r>
      <w:r w:rsidR="00B04242">
        <w:rPr>
          <w:rFonts w:asciiTheme="majorBidi" w:hAnsiTheme="majorBidi" w:cstheme="majorBidi"/>
          <w:b/>
          <w:bCs/>
        </w:rPr>
        <w:t>A</w:t>
      </w:r>
      <w:r w:rsidRPr="00CB4F61">
        <w:rPr>
          <w:rFonts w:asciiTheme="majorBidi" w:hAnsiTheme="majorBidi" w:cstheme="majorBidi"/>
          <w:b/>
          <w:bCs/>
        </w:rPr>
        <w:t xml:space="preserve">: </w:t>
      </w:r>
      <w:r w:rsidRPr="00CB4F61">
        <w:rPr>
          <w:rFonts w:asciiTheme="majorBidi" w:hAnsiTheme="majorBidi"/>
          <w:b/>
          <w:bCs/>
          <w:lang/>
        </w:rPr>
        <w:t>Experimental procedure and task</w:t>
      </w:r>
      <w:r>
        <w:rPr>
          <w:rFonts w:asciiTheme="majorBidi" w:hAnsiTheme="majorBidi"/>
          <w:b/>
          <w:bCs/>
        </w:rPr>
        <w:t>s</w:t>
      </w:r>
      <w:r w:rsidRPr="00CB4F61">
        <w:rPr>
          <w:rFonts w:asciiTheme="majorBidi" w:hAnsiTheme="majorBidi"/>
          <w:b/>
          <w:bCs/>
          <w:lang/>
        </w:rPr>
        <w:t xml:space="preserve"> demonstration</w:t>
      </w:r>
      <w:r>
        <w:rPr>
          <w:rFonts w:asciiTheme="majorBidi" w:hAnsiTheme="majorBidi"/>
          <w:b/>
          <w:bCs/>
        </w:rPr>
        <w:t xml:space="preserve">: </w:t>
      </w:r>
      <w:hyperlink r:id="rId8" w:history="1">
        <w:r w:rsidRPr="00CB4F61">
          <w:rPr>
            <w:rStyle w:val="Hyperlink"/>
            <w:rFonts w:asciiTheme="majorBidi" w:hAnsiTheme="majorBidi"/>
            <w:b/>
            <w:bCs/>
          </w:rPr>
          <w:t>Vi</w:t>
        </w:r>
        <w:r w:rsidRPr="00CB4F61">
          <w:rPr>
            <w:rStyle w:val="Hyperlink"/>
            <w:rFonts w:asciiTheme="majorBidi" w:hAnsiTheme="majorBidi"/>
            <w:b/>
            <w:bCs/>
          </w:rPr>
          <w:t>d</w:t>
        </w:r>
        <w:r w:rsidRPr="00CB4F61">
          <w:rPr>
            <w:rStyle w:val="Hyperlink"/>
            <w:rFonts w:asciiTheme="majorBidi" w:hAnsiTheme="majorBidi"/>
            <w:b/>
            <w:bCs/>
          </w:rPr>
          <w:t>e</w:t>
        </w:r>
        <w:r w:rsidRPr="00CB4F61">
          <w:rPr>
            <w:rStyle w:val="Hyperlink"/>
            <w:rFonts w:asciiTheme="majorBidi" w:hAnsiTheme="majorBidi"/>
            <w:b/>
            <w:bCs/>
          </w:rPr>
          <w:t>o</w:t>
        </w:r>
      </w:hyperlink>
    </w:p>
    <w:p w14:paraId="4C103B47" w14:textId="5D7D54DB" w:rsidR="00CB4F61" w:rsidRDefault="000F2160" w:rsidP="00CB4F61">
      <w:pPr>
        <w:spacing w:line="360" w:lineRule="auto"/>
        <w:jc w:val="both"/>
        <w:rPr>
          <w:rFonts w:asciiTheme="majorBidi" w:hAnsiTheme="majorBidi" w:cstheme="majorBidi"/>
        </w:rPr>
      </w:pPr>
      <w:r>
        <w:rPr>
          <w:rFonts w:asciiTheme="majorBidi" w:hAnsiTheme="majorBidi" w:cstheme="majorBidi"/>
          <w:sz w:val="22"/>
          <w:szCs w:val="22"/>
        </w:rPr>
        <w:t>(</w:t>
      </w:r>
      <w:r w:rsidR="00F80A86" w:rsidRPr="00F80A86">
        <w:rPr>
          <w:rFonts w:asciiTheme="majorBidi" w:hAnsiTheme="majorBidi" w:cstheme="majorBidi"/>
          <w:sz w:val="22"/>
          <w:szCs w:val="22"/>
          <w:lang/>
        </w:rPr>
        <w:t>https://drive.google.com/file/d/1rZfSks89uRx19oxzXjvEDxlvhJEoRB8E/view?usp=sharing</w:t>
      </w:r>
      <w:r>
        <w:rPr>
          <w:rFonts w:asciiTheme="majorBidi" w:hAnsiTheme="majorBidi" w:cstheme="majorBidi"/>
          <w:sz w:val="22"/>
          <w:szCs w:val="22"/>
        </w:rPr>
        <w:t>)</w:t>
      </w:r>
      <w:r w:rsidR="00CB4F61" w:rsidRPr="00CB4F61">
        <w:rPr>
          <w:rFonts w:asciiTheme="majorBidi" w:hAnsiTheme="majorBidi" w:cstheme="majorBidi"/>
          <w:lang/>
        </w:rPr>
        <w:br/>
        <w:t>The video demonstrates the experimental setup and task conditions: standing baseline, standing VR-CTT A</w:t>
      </w:r>
      <w:r w:rsidR="00D4641C">
        <w:rPr>
          <w:rFonts w:asciiTheme="majorBidi" w:hAnsiTheme="majorBidi" w:cstheme="majorBidi"/>
        </w:rPr>
        <w:t xml:space="preserve"> and</w:t>
      </w:r>
      <w:r w:rsidR="00CB4F61" w:rsidRPr="00CB4F61">
        <w:rPr>
          <w:rFonts w:asciiTheme="majorBidi" w:hAnsiTheme="majorBidi" w:cstheme="majorBidi"/>
          <w:lang/>
        </w:rPr>
        <w:t xml:space="preserve"> B, walking baseline, walking VR</w:t>
      </w:r>
      <w:r w:rsidR="00D4641C">
        <w:rPr>
          <w:rFonts w:asciiTheme="majorBidi" w:hAnsiTheme="majorBidi" w:cstheme="majorBidi"/>
        </w:rPr>
        <w:t>-</w:t>
      </w:r>
      <w:r w:rsidR="00CB4F61" w:rsidRPr="00CB4F61">
        <w:rPr>
          <w:rFonts w:asciiTheme="majorBidi" w:hAnsiTheme="majorBidi" w:cstheme="majorBidi"/>
          <w:lang/>
        </w:rPr>
        <w:t>CTT A</w:t>
      </w:r>
      <w:r w:rsidR="00D4641C">
        <w:rPr>
          <w:rFonts w:asciiTheme="majorBidi" w:hAnsiTheme="majorBidi" w:cstheme="majorBidi"/>
        </w:rPr>
        <w:t xml:space="preserve"> </w:t>
      </w:r>
      <w:r w:rsidR="00CB4F61" w:rsidRPr="00CB4F61">
        <w:rPr>
          <w:rFonts w:asciiTheme="majorBidi" w:hAnsiTheme="majorBidi" w:cstheme="majorBidi"/>
          <w:lang/>
        </w:rPr>
        <w:t xml:space="preserve">and B. </w:t>
      </w:r>
    </w:p>
    <w:p w14:paraId="6A98F0AC" w14:textId="2EEABF21" w:rsidR="009A404E" w:rsidRPr="00CB4F61" w:rsidRDefault="00142DCF" w:rsidP="00CB4F61">
      <w:pPr>
        <w:spacing w:line="360" w:lineRule="auto"/>
        <w:jc w:val="both"/>
        <w:rPr>
          <w:rFonts w:asciiTheme="majorBidi" w:hAnsiTheme="majorBidi" w:cstheme="majorBidi"/>
        </w:rPr>
      </w:pPr>
      <w:r w:rsidRPr="00913478">
        <w:rPr>
          <w:rFonts w:asciiTheme="majorBidi" w:hAnsiTheme="majorBidi" w:cstheme="majorBidi"/>
          <w:b/>
          <w:bCs/>
        </w:rPr>
        <w:t xml:space="preserve">Section </w:t>
      </w:r>
      <w:r w:rsidR="00B04242">
        <w:rPr>
          <w:rFonts w:asciiTheme="majorBidi" w:hAnsiTheme="majorBidi" w:cstheme="majorBidi"/>
          <w:b/>
          <w:bCs/>
        </w:rPr>
        <w:t>B</w:t>
      </w:r>
      <w:r w:rsidRPr="00913478">
        <w:rPr>
          <w:rFonts w:asciiTheme="majorBidi" w:hAnsiTheme="majorBidi" w:cstheme="majorBidi"/>
          <w:b/>
          <w:bCs/>
        </w:rPr>
        <w:t xml:space="preserve">: </w:t>
      </w:r>
      <w:r w:rsidR="009A404E" w:rsidRPr="00913478">
        <w:rPr>
          <w:rFonts w:asciiTheme="majorBidi" w:hAnsiTheme="majorBidi" w:cstheme="majorBidi"/>
          <w:b/>
          <w:bCs/>
        </w:rPr>
        <w:t>Calculation of selected reaching features</w:t>
      </w:r>
    </w:p>
    <w:p w14:paraId="1C0081F1" w14:textId="3B974998" w:rsidR="00142DCF" w:rsidRPr="00D4641C" w:rsidRDefault="00D4641C" w:rsidP="00D4641C">
      <w:pPr>
        <w:spacing w:line="360" w:lineRule="auto"/>
        <w:jc w:val="both"/>
        <w:rPr>
          <w:rFonts w:asciiTheme="majorBidi" w:hAnsiTheme="majorBidi" w:cstheme="majorBidi"/>
        </w:rPr>
      </w:pPr>
      <w:r>
        <w:rPr>
          <w:noProof/>
        </w:rPr>
        <w:drawing>
          <wp:anchor distT="0" distB="0" distL="114300" distR="114300" simplePos="0" relativeHeight="251663360" behindDoc="0" locked="0" layoutInCell="1" allowOverlap="1" wp14:anchorId="75F010D3" wp14:editId="2322D205">
            <wp:simplePos x="0" y="0"/>
            <wp:positionH relativeFrom="margin">
              <wp:align>right</wp:align>
            </wp:positionH>
            <wp:positionV relativeFrom="paragraph">
              <wp:posOffset>1816145</wp:posOffset>
            </wp:positionV>
            <wp:extent cx="5731510" cy="2145030"/>
            <wp:effectExtent l="0" t="0" r="2540" b="7620"/>
            <wp:wrapSquare wrapText="bothSides"/>
            <wp:docPr id="127159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145030"/>
                    </a:xfrm>
                    <a:prstGeom prst="rect">
                      <a:avLst/>
                    </a:prstGeom>
                    <a:noFill/>
                    <a:ln>
                      <a:noFill/>
                    </a:ln>
                  </pic:spPr>
                </pic:pic>
              </a:graphicData>
            </a:graphic>
            <wp14:sizeRelH relativeFrom="page">
              <wp14:pctWidth>0</wp14:pctWidth>
            </wp14:sizeRelH>
            <wp14:sizeRelV relativeFrom="page">
              <wp14:pctHeight>0</wp14:pctHeight>
            </wp14:sizeRelV>
          </wp:anchor>
        </w:drawing>
      </w:r>
      <w:r w:rsidR="009A404E" w:rsidRPr="009A404E">
        <w:rPr>
          <w:rFonts w:asciiTheme="majorBidi" w:hAnsiTheme="majorBidi" w:cstheme="majorBidi"/>
        </w:rPr>
        <w:t>Figure S</w:t>
      </w:r>
      <w:r w:rsidR="009A404E">
        <w:rPr>
          <w:rFonts w:asciiTheme="majorBidi" w:hAnsiTheme="majorBidi" w:cstheme="majorBidi"/>
        </w:rPr>
        <w:t>1</w:t>
      </w:r>
      <w:r w:rsidR="009A404E" w:rsidRPr="009A404E">
        <w:rPr>
          <w:rFonts w:asciiTheme="majorBidi" w:hAnsiTheme="majorBidi" w:cstheme="majorBidi"/>
        </w:rPr>
        <w:t xml:space="preserve"> illustrates the calculation and interpretation of selected kinematic measures used to characterize goal-directed reaching. Time to peak velocity was used to characterize the duration of the early reaching phase preceding maximal hand speed</w:t>
      </w:r>
      <w:r w:rsidR="009A404E">
        <w:rPr>
          <w:rFonts w:asciiTheme="majorBidi" w:hAnsiTheme="majorBidi" w:cstheme="majorBidi"/>
        </w:rPr>
        <w:t>.</w:t>
      </w:r>
      <w:r w:rsidR="009A404E" w:rsidRPr="009A404E">
        <w:rPr>
          <w:rFonts w:asciiTheme="majorBidi" w:hAnsiTheme="majorBidi" w:cstheme="majorBidi"/>
        </w:rPr>
        <w:t xml:space="preserve"> Pre-peak alignment </w:t>
      </w:r>
      <w:r w:rsidR="003A3AF5" w:rsidRPr="009A404E">
        <w:rPr>
          <w:rFonts w:asciiTheme="majorBidi" w:hAnsiTheme="majorBidi" w:cstheme="majorBidi"/>
        </w:rPr>
        <w:t>quantifie</w:t>
      </w:r>
      <w:r w:rsidR="003A3AF5">
        <w:rPr>
          <w:rFonts w:asciiTheme="majorBidi" w:hAnsiTheme="majorBidi" w:cstheme="majorBidi"/>
        </w:rPr>
        <w:t>d</w:t>
      </w:r>
      <w:r w:rsidR="009A404E" w:rsidRPr="009A404E">
        <w:rPr>
          <w:rFonts w:asciiTheme="majorBidi" w:hAnsiTheme="majorBidi" w:cstheme="majorBidi"/>
        </w:rPr>
        <w:t xml:space="preserve"> how consistently hand motion was directed toward </w:t>
      </w:r>
      <w:r w:rsidR="003A3AF5" w:rsidRPr="009A404E">
        <w:rPr>
          <w:rFonts w:asciiTheme="majorBidi" w:hAnsiTheme="majorBidi" w:cstheme="majorBidi"/>
        </w:rPr>
        <w:t>the</w:t>
      </w:r>
      <w:r w:rsidR="003A3AF5">
        <w:rPr>
          <w:rFonts w:asciiTheme="majorBidi" w:hAnsiTheme="majorBidi" w:cstheme="majorBidi"/>
        </w:rPr>
        <w:t xml:space="preserve"> </w:t>
      </w:r>
      <w:r w:rsidR="003A3AF5" w:rsidRPr="009A404E">
        <w:rPr>
          <w:rFonts w:asciiTheme="majorBidi" w:hAnsiTheme="majorBidi" w:cstheme="majorBidi"/>
        </w:rPr>
        <w:t>target</w:t>
      </w:r>
      <w:r w:rsidR="009A404E" w:rsidRPr="009A404E">
        <w:rPr>
          <w:rFonts w:asciiTheme="majorBidi" w:hAnsiTheme="majorBidi" w:cstheme="majorBidi"/>
        </w:rPr>
        <w:t xml:space="preserve"> during this early phase. Movement smoothness was quantified using SPARC, which describes the spectral arc length of the normalized frequency representation of the hand-speed profile, with higher values reflecting smoother movement. </w:t>
      </w:r>
    </w:p>
    <w:p w14:paraId="0D2287EB" w14:textId="25A0759D" w:rsidR="00913478" w:rsidRPr="00CB4F61" w:rsidRDefault="00CE0E1A" w:rsidP="00D4641C">
      <w:pPr>
        <w:spacing w:before="240" w:line="276" w:lineRule="auto"/>
        <w:jc w:val="both"/>
        <w:rPr>
          <w:rFonts w:asciiTheme="majorBidi" w:hAnsiTheme="majorBidi" w:cstheme="majorBidi"/>
        </w:rPr>
      </w:pPr>
      <w:r w:rsidRPr="004A24F9">
        <w:rPr>
          <w:rFonts w:asciiTheme="majorBidi" w:hAnsiTheme="majorBidi" w:cstheme="majorBidi"/>
          <w:b/>
          <w:bCs/>
        </w:rPr>
        <w:t>Fig</w:t>
      </w:r>
      <w:r w:rsidR="00D208D3">
        <w:rPr>
          <w:rFonts w:asciiTheme="majorBidi" w:hAnsiTheme="majorBidi" w:cstheme="majorBidi"/>
          <w:b/>
          <w:bCs/>
        </w:rPr>
        <w:t>ure</w:t>
      </w:r>
      <w:r w:rsidRPr="004A24F9">
        <w:rPr>
          <w:rFonts w:asciiTheme="majorBidi" w:hAnsiTheme="majorBidi" w:cstheme="majorBidi"/>
          <w:b/>
          <w:bCs/>
        </w:rPr>
        <w:t xml:space="preserve"> S1.</w:t>
      </w:r>
      <w:r w:rsidRPr="004A24F9">
        <w:rPr>
          <w:rFonts w:asciiTheme="majorBidi" w:hAnsiTheme="majorBidi" w:cstheme="majorBidi"/>
        </w:rPr>
        <w:t xml:space="preserve"> </w:t>
      </w:r>
      <w:r w:rsidRPr="004A24F9">
        <w:rPr>
          <w:rFonts w:asciiTheme="majorBidi" w:hAnsiTheme="majorBidi" w:cstheme="majorBidi"/>
          <w:i/>
          <w:iCs/>
        </w:rPr>
        <w:t>Schematic illustration of selected upper-limb kinematic features.</w:t>
      </w:r>
      <w:r w:rsidRPr="004A24F9">
        <w:rPr>
          <w:rFonts w:asciiTheme="majorBidi" w:hAnsiTheme="majorBidi" w:cstheme="majorBidi"/>
        </w:rPr>
        <w:t xml:space="preserve"> (A) Representative inter-hit segment of one participant performing VR-CTT A, showing hand velocity </w:t>
      </w:r>
      <w:r w:rsidR="00D208D3">
        <w:rPr>
          <w:rFonts w:asciiTheme="majorBidi" w:hAnsiTheme="majorBidi" w:cstheme="majorBidi"/>
        </w:rPr>
        <w:t xml:space="preserve">(left axis) </w:t>
      </w:r>
      <w:r w:rsidRPr="004A24F9">
        <w:rPr>
          <w:rFonts w:asciiTheme="majorBidi" w:hAnsiTheme="majorBidi" w:cstheme="majorBidi"/>
        </w:rPr>
        <w:t xml:space="preserve">and </w:t>
      </w:r>
      <w:r w:rsidR="009A404E" w:rsidRPr="004A24F9">
        <w:rPr>
          <w:rFonts w:asciiTheme="majorBidi" w:hAnsiTheme="majorBidi" w:cstheme="majorBidi"/>
        </w:rPr>
        <w:t xml:space="preserve">the distance </w:t>
      </w:r>
      <w:r w:rsidR="00D208D3">
        <w:rPr>
          <w:rFonts w:asciiTheme="majorBidi" w:hAnsiTheme="majorBidi" w:cstheme="majorBidi"/>
        </w:rPr>
        <w:t xml:space="preserve">to </w:t>
      </w:r>
      <w:r w:rsidRPr="004A24F9">
        <w:rPr>
          <w:rFonts w:asciiTheme="majorBidi" w:hAnsiTheme="majorBidi" w:cstheme="majorBidi"/>
        </w:rPr>
        <w:t>the target</w:t>
      </w:r>
      <w:r w:rsidR="00D208D3">
        <w:rPr>
          <w:rFonts w:asciiTheme="majorBidi" w:hAnsiTheme="majorBidi" w:cstheme="majorBidi"/>
        </w:rPr>
        <w:t xml:space="preserve"> (right axis)</w:t>
      </w:r>
      <w:r w:rsidRPr="004A24F9">
        <w:rPr>
          <w:rFonts w:asciiTheme="majorBidi" w:hAnsiTheme="majorBidi" w:cstheme="majorBidi"/>
        </w:rPr>
        <w:t>. Peak velocity was identified as the maximal hand speed</w:t>
      </w:r>
      <w:r w:rsidR="004A24F9" w:rsidRPr="004A24F9">
        <w:rPr>
          <w:rFonts w:asciiTheme="majorBidi" w:hAnsiTheme="majorBidi" w:cstheme="majorBidi"/>
        </w:rPr>
        <w:t xml:space="preserve"> </w:t>
      </w:r>
      <w:r w:rsidR="004A24F9" w:rsidRPr="004A24F9">
        <w:rPr>
          <w:rFonts w:asciiTheme="majorBidi" w:eastAsia="Quattrocento Sans" w:hAnsiTheme="majorBidi" w:cstheme="majorBidi"/>
        </w:rPr>
        <w:t>from which the hand-to-target distance decreased continuously</w:t>
      </w:r>
      <w:r w:rsidRPr="004A24F9">
        <w:rPr>
          <w:rFonts w:asciiTheme="majorBidi" w:hAnsiTheme="majorBidi" w:cstheme="majorBidi"/>
        </w:rPr>
        <w:t>, and time to peak velocity was defined as the interval from the beginning of the segment</w:t>
      </w:r>
      <w:r w:rsidR="00D208D3">
        <w:rPr>
          <w:rFonts w:asciiTheme="majorBidi" w:hAnsiTheme="majorBidi" w:cstheme="majorBidi"/>
        </w:rPr>
        <w:t>,</w:t>
      </w:r>
      <w:r w:rsidRPr="004A24F9">
        <w:rPr>
          <w:rFonts w:asciiTheme="majorBidi" w:hAnsiTheme="majorBidi" w:cstheme="majorBidi"/>
        </w:rPr>
        <w:t xml:space="preserve"> </w:t>
      </w:r>
      <w:r w:rsidR="004A24F9" w:rsidRPr="004A24F9">
        <w:rPr>
          <w:rFonts w:asciiTheme="majorBidi" w:eastAsia="Quattrocento Sans" w:hAnsiTheme="majorBidi" w:cstheme="majorBidi"/>
        </w:rPr>
        <w:t>expressed as a percentage of the total interval</w:t>
      </w:r>
      <w:r w:rsidRPr="004A24F9">
        <w:rPr>
          <w:rFonts w:asciiTheme="majorBidi" w:hAnsiTheme="majorBidi" w:cstheme="majorBidi"/>
        </w:rPr>
        <w:t xml:space="preserve">. (B) </w:t>
      </w:r>
      <w:r w:rsidR="004A24F9" w:rsidRPr="004A24F9">
        <w:rPr>
          <w:rFonts w:asciiTheme="majorBidi" w:hAnsiTheme="majorBidi" w:cstheme="majorBidi"/>
        </w:rPr>
        <w:t>T</w:t>
      </w:r>
      <w:r w:rsidRPr="004A24F9">
        <w:rPr>
          <w:rFonts w:asciiTheme="majorBidi" w:hAnsiTheme="majorBidi" w:cstheme="majorBidi"/>
        </w:rPr>
        <w:t>he spectral arc length (SPARC) calculation</w:t>
      </w:r>
      <w:r w:rsidR="004A24F9" w:rsidRPr="004A24F9">
        <w:rPr>
          <w:rFonts w:asciiTheme="majorBidi" w:hAnsiTheme="majorBidi" w:cstheme="majorBidi"/>
        </w:rPr>
        <w:t xml:space="preserve"> included a transformation of the</w:t>
      </w:r>
      <w:r w:rsidRPr="004A24F9">
        <w:rPr>
          <w:rFonts w:asciiTheme="majorBidi" w:hAnsiTheme="majorBidi" w:cstheme="majorBidi"/>
        </w:rPr>
        <w:t xml:space="preserve"> hand</w:t>
      </w:r>
      <w:r w:rsidR="004A24F9" w:rsidRPr="004A24F9">
        <w:rPr>
          <w:rFonts w:asciiTheme="majorBidi" w:hAnsiTheme="majorBidi" w:cstheme="majorBidi"/>
        </w:rPr>
        <w:t xml:space="preserve"> </w:t>
      </w:r>
      <w:r w:rsidRPr="004A24F9">
        <w:rPr>
          <w:rFonts w:asciiTheme="majorBidi" w:hAnsiTheme="majorBidi" w:cstheme="majorBidi"/>
        </w:rPr>
        <w:t xml:space="preserve">speed profile to the frequency domain using a fast Fourier transform (FFT), </w:t>
      </w:r>
      <w:r w:rsidR="004A24F9" w:rsidRPr="004A24F9">
        <w:rPr>
          <w:rFonts w:asciiTheme="majorBidi" w:hAnsiTheme="majorBidi" w:cstheme="majorBidi"/>
        </w:rPr>
        <w:t xml:space="preserve">extracting the </w:t>
      </w:r>
      <w:r w:rsidRPr="004A24F9">
        <w:rPr>
          <w:rFonts w:asciiTheme="majorBidi" w:hAnsiTheme="majorBidi" w:cstheme="majorBidi"/>
        </w:rPr>
        <w:t xml:space="preserve">arc length of the normalized magnitude spectrum. Smooth movements produce a less irregular spectral profile and higher SPARC values, whereas jerky movements produce a longer, more irregular spectral arc and lower SPARC values. (C) Pre-peak alignment </w:t>
      </w:r>
      <w:r w:rsidR="004A24F9" w:rsidRPr="004A24F9">
        <w:rPr>
          <w:rFonts w:asciiTheme="majorBidi" w:hAnsiTheme="majorBidi" w:cstheme="majorBidi"/>
        </w:rPr>
        <w:t xml:space="preserve">was </w:t>
      </w:r>
      <w:r w:rsidRPr="004A24F9">
        <w:rPr>
          <w:rFonts w:asciiTheme="majorBidi" w:hAnsiTheme="majorBidi" w:cstheme="majorBidi"/>
        </w:rPr>
        <w:t xml:space="preserve">quantified </w:t>
      </w:r>
      <w:r w:rsidR="004A24F9" w:rsidRPr="004A24F9">
        <w:rPr>
          <w:rFonts w:asciiTheme="majorBidi" w:hAnsiTheme="majorBidi" w:cstheme="majorBidi"/>
        </w:rPr>
        <w:t xml:space="preserve">as </w:t>
      </w:r>
      <w:r w:rsidRPr="004A24F9">
        <w:rPr>
          <w:rFonts w:asciiTheme="majorBidi" w:hAnsiTheme="majorBidi" w:cstheme="majorBidi"/>
        </w:rPr>
        <w:t>the directional correspondence between the instantaneous hand-movement vector and the direction from the hand toward the target during the pre-peak interval. A greater proportion of target-directed movement indicates better directional alignment during the early reaching phase.</w:t>
      </w:r>
    </w:p>
    <w:p w14:paraId="2A8A31F3" w14:textId="36F39C69" w:rsidR="00E076B5" w:rsidRPr="00913478" w:rsidRDefault="00A01D2A" w:rsidP="00D4641C">
      <w:pPr>
        <w:spacing w:before="240" w:line="240" w:lineRule="auto"/>
        <w:jc w:val="both"/>
        <w:rPr>
          <w:rFonts w:asciiTheme="majorBidi" w:hAnsiTheme="majorBidi" w:cstheme="majorBidi"/>
          <w:b/>
          <w:bCs/>
        </w:rPr>
      </w:pPr>
      <w:r w:rsidRPr="00913478">
        <w:rPr>
          <w:rFonts w:asciiTheme="majorBidi" w:hAnsiTheme="majorBidi" w:cstheme="majorBidi"/>
          <w:b/>
          <w:bCs/>
        </w:rPr>
        <w:lastRenderedPageBreak/>
        <w:t xml:space="preserve">Section </w:t>
      </w:r>
      <w:r w:rsidR="00B04242">
        <w:rPr>
          <w:rFonts w:asciiTheme="majorBidi" w:hAnsiTheme="majorBidi" w:cstheme="majorBidi"/>
          <w:b/>
          <w:bCs/>
        </w:rPr>
        <w:t>C</w:t>
      </w:r>
      <w:r w:rsidRPr="00913478">
        <w:rPr>
          <w:rFonts w:asciiTheme="majorBidi" w:hAnsiTheme="majorBidi" w:cstheme="majorBidi"/>
          <w:b/>
          <w:bCs/>
        </w:rPr>
        <w:t xml:space="preserve">: </w:t>
      </w:r>
      <w:r w:rsidR="00913478" w:rsidRPr="00913478">
        <w:rPr>
          <w:rFonts w:asciiTheme="majorBidi" w:hAnsiTheme="majorBidi" w:cstheme="majorBidi"/>
          <w:b/>
          <w:bCs/>
        </w:rPr>
        <w:t>Toe-off events d</w:t>
      </w:r>
      <w:r w:rsidR="00E076B5" w:rsidRPr="00913478">
        <w:rPr>
          <w:rFonts w:asciiTheme="majorBidi" w:hAnsiTheme="majorBidi" w:cstheme="majorBidi"/>
          <w:b/>
          <w:bCs/>
        </w:rPr>
        <w:t>etection from toe marker</w:t>
      </w:r>
      <w:r w:rsidR="00913478" w:rsidRPr="00913478">
        <w:rPr>
          <w:rFonts w:asciiTheme="majorBidi" w:hAnsiTheme="majorBidi" w:cstheme="majorBidi"/>
          <w:b/>
          <w:bCs/>
        </w:rPr>
        <w:t xml:space="preserve"> data-</w:t>
      </w:r>
      <w:r w:rsidR="00E076B5" w:rsidRPr="00913478">
        <w:rPr>
          <w:rFonts w:asciiTheme="majorBidi" w:hAnsiTheme="majorBidi" w:cstheme="majorBidi"/>
          <w:b/>
          <w:bCs/>
        </w:rPr>
        <w:t xml:space="preserve">validation vs. force plate </w:t>
      </w:r>
      <w:r w:rsidR="00913478" w:rsidRPr="00913478">
        <w:rPr>
          <w:rFonts w:asciiTheme="majorBidi" w:hAnsiTheme="majorBidi" w:cstheme="majorBidi"/>
          <w:b/>
          <w:bCs/>
        </w:rPr>
        <w:t>data</w:t>
      </w:r>
    </w:p>
    <w:p w14:paraId="17DE36E0" w14:textId="1F664800" w:rsidR="00F668F4" w:rsidRDefault="00E076B5" w:rsidP="00A01D2A">
      <w:pPr>
        <w:spacing w:after="0" w:line="360" w:lineRule="auto"/>
        <w:jc w:val="both"/>
        <w:rPr>
          <w:rFonts w:asciiTheme="majorBidi" w:hAnsiTheme="majorBidi" w:cstheme="majorBidi"/>
        </w:rPr>
      </w:pPr>
      <w:r w:rsidRPr="00E076B5">
        <w:rPr>
          <w:rFonts w:asciiTheme="majorBidi" w:hAnsiTheme="majorBidi" w:cstheme="majorBidi"/>
        </w:rPr>
        <w:t xml:space="preserve">We conducted a validation procedure to assess the temporal accuracy of toe-off (TO) detection based on </w:t>
      </w:r>
      <w:r w:rsidR="00F668F4" w:rsidRPr="00E076B5">
        <w:rPr>
          <w:rFonts w:asciiTheme="majorBidi" w:hAnsiTheme="majorBidi" w:cstheme="majorBidi"/>
        </w:rPr>
        <w:t xml:space="preserve">toe marker </w:t>
      </w:r>
      <w:r w:rsidRPr="00E076B5">
        <w:rPr>
          <w:rFonts w:asciiTheme="majorBidi" w:hAnsiTheme="majorBidi" w:cstheme="majorBidi"/>
        </w:rPr>
        <w:t xml:space="preserve">positional data </w:t>
      </w:r>
      <w:r w:rsidR="00F668F4">
        <w:rPr>
          <w:rFonts w:asciiTheme="majorBidi" w:hAnsiTheme="majorBidi" w:cstheme="majorBidi"/>
        </w:rPr>
        <w:t>against</w:t>
      </w:r>
      <w:r w:rsidRPr="00E076B5">
        <w:rPr>
          <w:rFonts w:asciiTheme="majorBidi" w:hAnsiTheme="majorBidi" w:cstheme="majorBidi"/>
        </w:rPr>
        <w:t xml:space="preserve"> kinetic force plate </w:t>
      </w:r>
      <w:r w:rsidR="00EC37AB">
        <w:rPr>
          <w:rFonts w:asciiTheme="majorBidi" w:hAnsiTheme="majorBidi" w:cstheme="majorBidi"/>
        </w:rPr>
        <w:t>(</w:t>
      </w:r>
      <w:r w:rsidR="00EC37AB" w:rsidRPr="00F668F4">
        <w:rPr>
          <w:rFonts w:asciiTheme="majorBidi" w:hAnsiTheme="majorBidi" w:cstheme="majorBidi"/>
        </w:rPr>
        <w:t>FP</w:t>
      </w:r>
      <w:r w:rsidR="00EC37AB">
        <w:rPr>
          <w:rFonts w:asciiTheme="majorBidi" w:hAnsiTheme="majorBidi" w:cstheme="majorBidi"/>
        </w:rPr>
        <w:t xml:space="preserve">) </w:t>
      </w:r>
      <w:r w:rsidRPr="00E076B5">
        <w:rPr>
          <w:rFonts w:asciiTheme="majorBidi" w:hAnsiTheme="majorBidi" w:cstheme="majorBidi"/>
        </w:rPr>
        <w:t>data.</w:t>
      </w:r>
      <w:r w:rsidR="00E53BA4">
        <w:rPr>
          <w:rFonts w:asciiTheme="majorBidi" w:hAnsiTheme="majorBidi" w:cstheme="majorBidi"/>
        </w:rPr>
        <w:t xml:space="preserve"> </w:t>
      </w:r>
      <w:r w:rsidRPr="00E076B5">
        <w:rPr>
          <w:rFonts w:asciiTheme="majorBidi" w:hAnsiTheme="majorBidi" w:cstheme="majorBidi"/>
        </w:rPr>
        <w:t xml:space="preserve">Kinematically, TO was defined as the </w:t>
      </w:r>
      <w:r w:rsidR="00F668F4">
        <w:rPr>
          <w:rFonts w:asciiTheme="majorBidi" w:hAnsiTheme="majorBidi" w:cstheme="majorBidi"/>
        </w:rPr>
        <w:t>time</w:t>
      </w:r>
      <w:r w:rsidRPr="00E076B5">
        <w:rPr>
          <w:rFonts w:asciiTheme="majorBidi" w:hAnsiTheme="majorBidi" w:cstheme="majorBidi"/>
        </w:rPr>
        <w:t xml:space="preserve"> </w:t>
      </w:r>
      <w:r w:rsidR="00EC37AB">
        <w:rPr>
          <w:rFonts w:asciiTheme="majorBidi" w:hAnsiTheme="majorBidi" w:cstheme="majorBidi"/>
        </w:rPr>
        <w:t xml:space="preserve">of </w:t>
      </w:r>
      <w:r w:rsidR="00EC37AB" w:rsidRPr="00E076B5">
        <w:rPr>
          <w:rFonts w:asciiTheme="majorBidi" w:hAnsiTheme="majorBidi" w:cstheme="majorBidi"/>
        </w:rPr>
        <w:t xml:space="preserve">local minimum </w:t>
      </w:r>
      <w:r w:rsidR="00EC37AB">
        <w:rPr>
          <w:rFonts w:asciiTheme="majorBidi" w:hAnsiTheme="majorBidi" w:cstheme="majorBidi"/>
        </w:rPr>
        <w:t>in the</w:t>
      </w:r>
      <w:r w:rsidRPr="00E076B5">
        <w:rPr>
          <w:rFonts w:asciiTheme="majorBidi" w:hAnsiTheme="majorBidi" w:cstheme="majorBidi"/>
        </w:rPr>
        <w:t xml:space="preserve"> vertical position </w:t>
      </w:r>
      <w:r w:rsidR="00EC37AB">
        <w:rPr>
          <w:rFonts w:asciiTheme="majorBidi" w:hAnsiTheme="majorBidi" w:cstheme="majorBidi"/>
        </w:rPr>
        <w:t xml:space="preserve">signal of the </w:t>
      </w:r>
      <w:r w:rsidRPr="00E076B5">
        <w:rPr>
          <w:rFonts w:asciiTheme="majorBidi" w:hAnsiTheme="majorBidi" w:cstheme="majorBidi"/>
        </w:rPr>
        <w:t xml:space="preserve">toe marker. </w:t>
      </w:r>
      <w:r w:rsidR="00F668F4" w:rsidRPr="00F668F4">
        <w:rPr>
          <w:rFonts w:asciiTheme="majorBidi" w:hAnsiTheme="majorBidi" w:cstheme="majorBidi"/>
        </w:rPr>
        <w:t xml:space="preserve">For the FP data, which served as our gold-standard reference, TO was identified </w:t>
      </w:r>
      <w:r w:rsidR="00913478" w:rsidRPr="00F668F4">
        <w:rPr>
          <w:rFonts w:asciiTheme="majorBidi" w:hAnsiTheme="majorBidi" w:cstheme="majorBidi"/>
        </w:rPr>
        <w:t>at</w:t>
      </w:r>
      <w:r w:rsidR="00F668F4" w:rsidRPr="00F668F4">
        <w:rPr>
          <w:rFonts w:asciiTheme="majorBidi" w:hAnsiTheme="majorBidi" w:cstheme="majorBidi"/>
        </w:rPr>
        <w:t xml:space="preserve"> the moment the vertical component of the ground reaction force dropped below a 20 N threshold</w:t>
      </w:r>
      <w:r w:rsidR="00327FE5">
        <w:rPr>
          <w:rFonts w:asciiTheme="majorBidi" w:hAnsiTheme="majorBidi" w:cstheme="majorBidi"/>
        </w:rPr>
        <w:t xml:space="preserve"> (Fig S</w:t>
      </w:r>
      <w:r w:rsidR="004A24F9">
        <w:rPr>
          <w:rFonts w:asciiTheme="majorBidi" w:hAnsiTheme="majorBidi" w:cstheme="majorBidi"/>
        </w:rPr>
        <w:t>2</w:t>
      </w:r>
      <w:r w:rsidR="00327FE5">
        <w:rPr>
          <w:rFonts w:asciiTheme="majorBidi" w:hAnsiTheme="majorBidi" w:cstheme="majorBidi"/>
        </w:rPr>
        <w:t>)</w:t>
      </w:r>
      <w:r w:rsidR="00F668F4" w:rsidRPr="00F668F4">
        <w:rPr>
          <w:rFonts w:asciiTheme="majorBidi" w:hAnsiTheme="majorBidi" w:cstheme="majorBidi"/>
        </w:rPr>
        <w:t>.</w:t>
      </w:r>
    </w:p>
    <w:p w14:paraId="12A8F1C8" w14:textId="06CF917C" w:rsidR="00327FE5" w:rsidRPr="00913478" w:rsidRDefault="00D4641C" w:rsidP="00913478">
      <w:pPr>
        <w:spacing w:line="360" w:lineRule="auto"/>
        <w:jc w:val="both"/>
        <w:rPr>
          <w:rFonts w:asciiTheme="majorBidi" w:hAnsiTheme="majorBidi" w:cstheme="majorBidi"/>
        </w:rPr>
      </w:pPr>
      <w:r>
        <w:rPr>
          <w:noProof/>
        </w:rPr>
        <w:drawing>
          <wp:anchor distT="0" distB="0" distL="114300" distR="114300" simplePos="0" relativeHeight="251662336" behindDoc="0" locked="0" layoutInCell="1" allowOverlap="1" wp14:anchorId="4CAA8EC0" wp14:editId="1253363B">
            <wp:simplePos x="0" y="0"/>
            <wp:positionH relativeFrom="margin">
              <wp:align>right</wp:align>
            </wp:positionH>
            <wp:positionV relativeFrom="paragraph">
              <wp:posOffset>2019714</wp:posOffset>
            </wp:positionV>
            <wp:extent cx="5731510" cy="3605530"/>
            <wp:effectExtent l="0" t="0" r="2540" b="0"/>
            <wp:wrapSquare wrapText="bothSides"/>
            <wp:docPr id="18093240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605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FA3" w:rsidRPr="007C2FA3">
        <w:rPr>
          <w:rFonts w:asciiTheme="majorBidi" w:hAnsiTheme="majorBidi" w:cstheme="majorBidi"/>
        </w:rPr>
        <w:t>Adopting the validation protocol of Bondi et al</w:t>
      </w:r>
      <w:r w:rsidR="00913478">
        <w:rPr>
          <w:rFonts w:asciiTheme="majorBidi" w:hAnsiTheme="majorBidi" w:cstheme="majorBidi"/>
        </w:rPr>
        <w:t xml:space="preserve"> </w:t>
      </w:r>
      <w:r w:rsidR="00913478">
        <w:rPr>
          <w:rFonts w:asciiTheme="majorBidi" w:hAnsiTheme="majorBidi" w:cstheme="majorBidi"/>
        </w:rPr>
        <w:fldChar w:fldCharType="begin"/>
      </w:r>
      <w:r w:rsidR="00913478">
        <w:rPr>
          <w:rFonts w:asciiTheme="majorBidi" w:hAnsiTheme="majorBidi" w:cstheme="majorBidi"/>
        </w:rPr>
        <w:instrText xml:space="preserve"> ADDIN ZOTERO_ITEM CSL_CITATION {"citationID":"rwpRP45m","properties":{"unsorted":false,"formattedCitation":"(1)","plainCitation":"(1)","noteIndex":0},"citationItems":[{"id":197,"uris":["http://zotero.org/users/20877579/items/NIDF62J5"],"itemData":{"id":197,"type":"article-journal","abstract":"Human locomotion is defined by bilateral coordination of gait (BCG) and shared features with the fore-hindlimb coordination of quadrupeds. The objective of the present study is to explore the influence of arm swinging (AS) on BCG. Sixteen young, healthy individuals (eight women; eight right motor-dominant, eight left-motor dominant) participated. Participants performed 10 walking trials (2 min). In each of the trials AS was unilaterally manipulated (e.g., arm restriction, weight on the wrist), bilaterally manipulated, or not manipulated. The order of trials was random. Walking trials were performed on a treadmill. Gait kinematics were recorded by a motion capture system. Using feedback-controlled belt speed allowed the participants to walk at a self-determined gait speed. Effects of the manipulations were assessed by AS amplitudes and the phase coordination index (PCI), which quantifies the left-right anti-phased stepping pattern. Most of the AS manipulations caused an increase in PCI values (i.e., reduced lower limb coordination). Unilateral AS manipulation had a reciprocal effect on the AS amplitude of the other arm such that, for example, over-swinging of the right arm led to a decrease in the AS amplitude of the left arm. Side of motor dominance was not found to have a significant impact on PCI and AS amplitude. The present findings suggest that lower limb BCG is markedly influenced by the rhythmic AS during walking. It may thus be important for gait rehabilitation programs targeting BCG to take AS into account. NEW &amp; NOTEWORTHY Control mechanisms for four-limb coordination in human locomotion are not fully known. To study the influence of arm swinging (AS) on bilateral coordination of the lower limbs during walking, we introduced a split-AS paradigm in young, healthy adults. AS manipulations caused deterioration in the antiphased stepping pattern and impacted the AS amplitudes for the contralateral arm, suggesting that lower limb coordination is markedly influenced by the rhythmic AS during walking.","container-title":"journals.physiology.org</w:instrText>
      </w:r>
      <w:r w:rsidR="00913478">
        <w:rPr>
          <w:rFonts w:asciiTheme="majorBidi" w:hAnsiTheme="majorBidi" w:cstheme="majorBidi"/>
          <w:rtl/>
        </w:rPr>
        <w:instrText>‏</w:instrText>
      </w:r>
      <w:r w:rsidR="00913478">
        <w:rPr>
          <w:rFonts w:asciiTheme="majorBidi" w:hAnsiTheme="majorBidi" w:cstheme="majorBidi"/>
        </w:rPr>
        <w:instrText>M Bondi, G Zeilig, A Bloch, A Fasano, M Plotnik</w:instrText>
      </w:r>
      <w:r w:rsidR="00913478">
        <w:rPr>
          <w:rFonts w:asciiTheme="majorBidi" w:hAnsiTheme="majorBidi" w:cstheme="majorBidi"/>
          <w:rtl/>
        </w:rPr>
        <w:instrText>‏</w:instrText>
      </w:r>
      <w:r w:rsidR="00913478">
        <w:rPr>
          <w:rFonts w:asciiTheme="majorBidi" w:hAnsiTheme="majorBidi" w:cstheme="majorBidi"/>
        </w:rPr>
        <w:instrText>Journal of Neurophysiology, 2017</w:instrText>
      </w:r>
      <w:r w:rsidR="00913478">
        <w:rPr>
          <w:rFonts w:asciiTheme="majorBidi" w:hAnsiTheme="majorBidi" w:cstheme="majorBidi"/>
          <w:rtl/>
        </w:rPr>
        <w:instrText>‏</w:instrText>
      </w:r>
      <w:r w:rsidR="00913478">
        <w:rPr>
          <w:rFonts w:asciiTheme="majorBidi" w:hAnsiTheme="majorBidi" w:cstheme="majorBidi"/>
        </w:rPr>
        <w:instrText>•journals.physiology.org</w:instrText>
      </w:r>
      <w:r w:rsidR="00913478">
        <w:rPr>
          <w:rFonts w:asciiTheme="majorBidi" w:hAnsiTheme="majorBidi" w:cstheme="majorBidi"/>
          <w:rtl/>
        </w:rPr>
        <w:instrText>‏</w:instrText>
      </w:r>
      <w:r w:rsidR="00913478">
        <w:rPr>
          <w:rFonts w:asciiTheme="majorBidi" w:hAnsiTheme="majorBidi" w:cstheme="majorBidi"/>
        </w:rPr>
        <w:instrText>","DOI":"10.1152/JN.00130.2017","issue":"2","page":"1021-1033","publisher":"American Physiological Society","title":"Split-arm swinging: the effect of arm swinging manipulation on interlimb coordination during walking</w:instrText>
      </w:r>
      <w:r w:rsidR="00913478">
        <w:rPr>
          <w:rFonts w:asciiTheme="majorBidi" w:hAnsiTheme="majorBidi" w:cstheme="majorBidi"/>
          <w:rtl/>
        </w:rPr>
        <w:instrText>‏</w:instrText>
      </w:r>
      <w:r w:rsidR="00913478">
        <w:rPr>
          <w:rFonts w:asciiTheme="majorBidi" w:hAnsiTheme="majorBidi" w:cstheme="majorBidi"/>
        </w:rPr>
        <w:instrText xml:space="preserve">","volume":"118","author":[{"family":"Bondi","given":"Moshe"},{"family":"Zeilig","given":"Gabi"},{"family":"Bloch","given":"Ayala"},{"family":"Fasano","given":"Alfonso"},{"family":"Plotnik","given":"Meir"}],"issued":{"date-parts":[["2017",8]]}}}],"schema":"https://github.com/citation-style-language/schema/raw/master/csl-citation.json"} </w:instrText>
      </w:r>
      <w:r w:rsidR="00913478">
        <w:rPr>
          <w:rFonts w:asciiTheme="majorBidi" w:hAnsiTheme="majorBidi" w:cstheme="majorBidi"/>
        </w:rPr>
        <w:fldChar w:fldCharType="separate"/>
      </w:r>
      <w:r w:rsidR="00913478" w:rsidRPr="00913478">
        <w:rPr>
          <w:rFonts w:ascii="Times New Roman" w:hAnsi="Times New Roman" w:cs="Times New Roman"/>
        </w:rPr>
        <w:t>(1)</w:t>
      </w:r>
      <w:r w:rsidR="00913478">
        <w:rPr>
          <w:rFonts w:asciiTheme="majorBidi" w:hAnsiTheme="majorBidi" w:cstheme="majorBidi"/>
        </w:rPr>
        <w:fldChar w:fldCharType="end"/>
      </w:r>
      <w:r w:rsidR="007C2FA3" w:rsidRPr="007C2FA3">
        <w:rPr>
          <w:rFonts w:asciiTheme="majorBidi" w:hAnsiTheme="majorBidi" w:cstheme="majorBidi"/>
        </w:rPr>
        <w:t>,</w:t>
      </w:r>
      <w:r w:rsidR="007C2FA3">
        <w:rPr>
          <w:rFonts w:asciiTheme="majorBidi" w:hAnsiTheme="majorBidi" w:cstheme="majorBidi"/>
        </w:rPr>
        <w:t xml:space="preserve"> we </w:t>
      </w:r>
      <w:r w:rsidR="00E53BA4">
        <w:rPr>
          <w:rFonts w:asciiTheme="majorBidi" w:hAnsiTheme="majorBidi" w:cstheme="majorBidi"/>
        </w:rPr>
        <w:t xml:space="preserve">calculated the </w:t>
      </w:r>
      <w:r w:rsidR="007C2FA3">
        <w:rPr>
          <w:rFonts w:asciiTheme="majorBidi" w:hAnsiTheme="majorBidi" w:cstheme="majorBidi"/>
        </w:rPr>
        <w:t>t</w:t>
      </w:r>
      <w:r w:rsidR="00E076B5" w:rsidRPr="00E076B5">
        <w:rPr>
          <w:rFonts w:asciiTheme="majorBidi" w:hAnsiTheme="majorBidi" w:cstheme="majorBidi"/>
        </w:rPr>
        <w:t>iming offsets between the two systems</w:t>
      </w:r>
      <w:r w:rsidR="00E53BA4">
        <w:rPr>
          <w:rFonts w:asciiTheme="majorBidi" w:hAnsiTheme="majorBidi" w:cstheme="majorBidi"/>
        </w:rPr>
        <w:t xml:space="preserve"> </w:t>
      </w:r>
      <w:r w:rsidR="007C2FA3" w:rsidRPr="00E076B5">
        <w:rPr>
          <w:rFonts w:asciiTheme="majorBidi" w:hAnsiTheme="majorBidi" w:cstheme="majorBidi"/>
        </w:rPr>
        <w:t>across all gait cycles</w:t>
      </w:r>
      <w:r w:rsidR="007C2FA3">
        <w:rPr>
          <w:rFonts w:asciiTheme="majorBidi" w:hAnsiTheme="majorBidi" w:cstheme="majorBidi"/>
        </w:rPr>
        <w:t xml:space="preserve"> </w:t>
      </w:r>
      <w:r w:rsidR="00E53BA4">
        <w:rPr>
          <w:rFonts w:asciiTheme="majorBidi" w:hAnsiTheme="majorBidi" w:cstheme="majorBidi"/>
        </w:rPr>
        <w:t xml:space="preserve">using </w:t>
      </w:r>
      <w:r w:rsidR="007C2FA3">
        <w:rPr>
          <w:rFonts w:asciiTheme="majorBidi" w:hAnsiTheme="majorBidi" w:cstheme="majorBidi"/>
        </w:rPr>
        <w:t>timing</w:t>
      </w:r>
      <w:r w:rsidR="00E076B5" w:rsidRPr="00E076B5">
        <w:rPr>
          <w:rFonts w:asciiTheme="majorBidi" w:hAnsiTheme="majorBidi" w:cstheme="majorBidi"/>
        </w:rPr>
        <w:t xml:space="preserve"> true error (TE; kinematic time minus force plate time) and absolute error (AE</w:t>
      </w:r>
      <w:r w:rsidR="00E53BA4">
        <w:rPr>
          <w:rFonts w:asciiTheme="majorBidi" w:hAnsiTheme="majorBidi" w:cstheme="majorBidi"/>
        </w:rPr>
        <w:t>=|TE|</w:t>
      </w:r>
      <w:r w:rsidR="00E076B5" w:rsidRPr="00E076B5">
        <w:rPr>
          <w:rFonts w:asciiTheme="majorBidi" w:hAnsiTheme="majorBidi" w:cstheme="majorBidi"/>
        </w:rPr>
        <w:t xml:space="preserve">). Across </w:t>
      </w:r>
      <w:r w:rsidR="00E53BA4">
        <w:rPr>
          <w:rFonts w:asciiTheme="majorBidi" w:hAnsiTheme="majorBidi" w:cstheme="majorBidi"/>
        </w:rPr>
        <w:t>5</w:t>
      </w:r>
      <w:r w:rsidR="00E076B5" w:rsidRPr="00E076B5">
        <w:rPr>
          <w:rFonts w:asciiTheme="majorBidi" w:hAnsiTheme="majorBidi" w:cstheme="majorBidi"/>
        </w:rPr>
        <w:t xml:space="preserve"> participants</w:t>
      </w:r>
      <w:r w:rsidR="00E53BA4">
        <w:rPr>
          <w:rFonts w:asciiTheme="majorBidi" w:hAnsiTheme="majorBidi" w:cstheme="majorBidi"/>
        </w:rPr>
        <w:t xml:space="preserve"> with a total of 444 </w:t>
      </w:r>
      <w:r w:rsidR="007C2FA3">
        <w:rPr>
          <w:rFonts w:asciiTheme="majorBidi" w:hAnsiTheme="majorBidi" w:cstheme="majorBidi"/>
        </w:rPr>
        <w:t>strides</w:t>
      </w:r>
      <w:r w:rsidR="00E53BA4">
        <w:rPr>
          <w:rFonts w:asciiTheme="majorBidi" w:hAnsiTheme="majorBidi" w:cstheme="majorBidi"/>
        </w:rPr>
        <w:t xml:space="preserve"> </w:t>
      </w:r>
      <w:r w:rsidR="007C2FA3" w:rsidRPr="007C2FA3">
        <w:rPr>
          <w:rFonts w:asciiTheme="majorBidi" w:hAnsiTheme="majorBidi" w:cstheme="majorBidi"/>
        </w:rPr>
        <w:t>from the baseline tas</w:t>
      </w:r>
      <w:r w:rsidR="00E53BA4">
        <w:rPr>
          <w:rFonts w:asciiTheme="majorBidi" w:hAnsiTheme="majorBidi" w:cstheme="majorBidi"/>
        </w:rPr>
        <w:t>k</w:t>
      </w:r>
      <w:r w:rsidR="00E076B5" w:rsidRPr="00E076B5">
        <w:rPr>
          <w:rFonts w:asciiTheme="majorBidi" w:hAnsiTheme="majorBidi" w:cstheme="majorBidi"/>
        </w:rPr>
        <w:t xml:space="preserve">, the grand average mean value of TE </w:t>
      </w:r>
      <w:r w:rsidR="00E076B5" w:rsidRPr="00265BCA">
        <w:rPr>
          <w:rFonts w:asciiTheme="majorBidi" w:hAnsiTheme="majorBidi" w:cstheme="majorBidi"/>
        </w:rPr>
        <w:t xml:space="preserve">was </w:t>
      </w:r>
      <w:r w:rsidR="004D052F">
        <w:rPr>
          <w:rFonts w:asciiTheme="majorBidi" w:hAnsiTheme="majorBidi" w:cstheme="majorBidi"/>
        </w:rPr>
        <w:t>-</w:t>
      </w:r>
      <w:r w:rsidR="00265BCA" w:rsidRPr="00265BCA">
        <w:rPr>
          <w:rFonts w:asciiTheme="majorBidi" w:hAnsiTheme="majorBidi" w:cstheme="majorBidi"/>
        </w:rPr>
        <w:t>31.38 ± 54</w:t>
      </w:r>
      <w:r w:rsidR="00E076B5" w:rsidRPr="00E076B5">
        <w:rPr>
          <w:rFonts w:asciiTheme="majorBidi" w:hAnsiTheme="majorBidi" w:cstheme="majorBidi"/>
        </w:rPr>
        <w:t xml:space="preserve"> ms</w:t>
      </w:r>
      <w:r w:rsidR="00327FE5">
        <w:rPr>
          <w:rFonts w:asciiTheme="majorBidi" w:hAnsiTheme="majorBidi" w:cstheme="majorBidi"/>
        </w:rPr>
        <w:t>ec</w:t>
      </w:r>
      <w:r w:rsidR="00E53BA4">
        <w:rPr>
          <w:rFonts w:asciiTheme="majorBidi" w:hAnsiTheme="majorBidi" w:cstheme="majorBidi"/>
        </w:rPr>
        <w:t xml:space="preserve"> </w:t>
      </w:r>
      <w:r w:rsidR="007C2FA3" w:rsidRPr="007C2FA3">
        <w:rPr>
          <w:rFonts w:asciiTheme="majorBidi" w:hAnsiTheme="majorBidi" w:cstheme="majorBidi"/>
        </w:rPr>
        <w:t>(indicating that kinematic identification slightly precedes the force plates</w:t>
      </w:r>
      <w:r w:rsidR="00E53BA4">
        <w:rPr>
          <w:rFonts w:asciiTheme="majorBidi" w:hAnsiTheme="majorBidi" w:cstheme="majorBidi"/>
        </w:rPr>
        <w:t>)</w:t>
      </w:r>
      <w:r w:rsidR="00E076B5" w:rsidRPr="00E076B5">
        <w:rPr>
          <w:rFonts w:asciiTheme="majorBidi" w:hAnsiTheme="majorBidi" w:cstheme="majorBidi"/>
        </w:rPr>
        <w:t xml:space="preserve">, and the </w:t>
      </w:r>
      <w:r w:rsidR="007C2FA3">
        <w:rPr>
          <w:rFonts w:asciiTheme="majorBidi" w:hAnsiTheme="majorBidi" w:cstheme="majorBidi"/>
        </w:rPr>
        <w:t xml:space="preserve">grand </w:t>
      </w:r>
      <w:r w:rsidR="00E076B5" w:rsidRPr="00E076B5">
        <w:rPr>
          <w:rFonts w:asciiTheme="majorBidi" w:hAnsiTheme="majorBidi" w:cstheme="majorBidi"/>
        </w:rPr>
        <w:t xml:space="preserve">mean AE was </w:t>
      </w:r>
      <w:r w:rsidR="00265BCA" w:rsidRPr="00265BCA">
        <w:rPr>
          <w:rFonts w:asciiTheme="majorBidi" w:hAnsiTheme="majorBidi" w:cstheme="majorBidi"/>
        </w:rPr>
        <w:t>35.75</w:t>
      </w:r>
      <w:r w:rsidR="00E076B5" w:rsidRPr="00265BCA">
        <w:rPr>
          <w:rFonts w:asciiTheme="majorBidi" w:hAnsiTheme="majorBidi" w:cstheme="majorBidi"/>
        </w:rPr>
        <w:t xml:space="preserve"> </w:t>
      </w:r>
      <w:r w:rsidR="00265BCA" w:rsidRPr="00265BCA">
        <w:rPr>
          <w:rFonts w:asciiTheme="majorBidi" w:hAnsiTheme="majorBidi" w:cstheme="majorBidi"/>
        </w:rPr>
        <w:t>±</w:t>
      </w:r>
      <w:r w:rsidR="00E076B5" w:rsidRPr="00265BCA">
        <w:rPr>
          <w:rFonts w:asciiTheme="majorBidi" w:hAnsiTheme="majorBidi" w:cstheme="majorBidi"/>
        </w:rPr>
        <w:t xml:space="preserve"> </w:t>
      </w:r>
      <w:r w:rsidR="00265BCA" w:rsidRPr="00265BCA">
        <w:rPr>
          <w:rFonts w:asciiTheme="majorBidi" w:hAnsiTheme="majorBidi" w:cstheme="majorBidi"/>
        </w:rPr>
        <w:t>51</w:t>
      </w:r>
      <w:r w:rsidR="00265BCA">
        <w:rPr>
          <w:rFonts w:asciiTheme="majorBidi" w:hAnsiTheme="majorBidi" w:cstheme="majorBidi"/>
          <w:b/>
          <w:bCs/>
        </w:rPr>
        <w:t xml:space="preserve"> </w:t>
      </w:r>
      <w:r w:rsidR="00E076B5" w:rsidRPr="00E076B5">
        <w:rPr>
          <w:rFonts w:asciiTheme="majorBidi" w:hAnsiTheme="majorBidi" w:cstheme="majorBidi"/>
        </w:rPr>
        <w:t>ms</w:t>
      </w:r>
      <w:r w:rsidR="00327FE5">
        <w:rPr>
          <w:rFonts w:asciiTheme="majorBidi" w:hAnsiTheme="majorBidi" w:cstheme="majorBidi"/>
        </w:rPr>
        <w:t>ec</w:t>
      </w:r>
      <w:r w:rsidR="00E076B5" w:rsidRPr="00E076B5">
        <w:rPr>
          <w:rFonts w:asciiTheme="majorBidi" w:hAnsiTheme="majorBidi" w:cstheme="majorBidi"/>
        </w:rPr>
        <w:t xml:space="preserve">. These low error values demonstrate that utilizing the </w:t>
      </w:r>
      <w:r w:rsidR="00E53BA4">
        <w:rPr>
          <w:rFonts w:asciiTheme="majorBidi" w:hAnsiTheme="majorBidi" w:cstheme="majorBidi"/>
        </w:rPr>
        <w:t>kinematic method</w:t>
      </w:r>
      <w:r w:rsidR="00E076B5" w:rsidRPr="00E076B5">
        <w:rPr>
          <w:rFonts w:asciiTheme="majorBidi" w:hAnsiTheme="majorBidi" w:cstheme="majorBidi"/>
        </w:rPr>
        <w:t xml:space="preserve"> provides reliable approximation of true toe-off timing during walking, consistent with the kinematic validation parameters previously established for heel strikes.</w:t>
      </w:r>
    </w:p>
    <w:p w14:paraId="6C9003E0" w14:textId="2F486175" w:rsidR="00E53BA4" w:rsidRDefault="00E53BA4" w:rsidP="00D4641C">
      <w:pPr>
        <w:spacing w:line="276" w:lineRule="auto"/>
        <w:jc w:val="both"/>
        <w:rPr>
          <w:rFonts w:asciiTheme="majorBidi" w:hAnsiTheme="majorBidi" w:cstheme="majorBidi"/>
        </w:rPr>
      </w:pPr>
      <w:r w:rsidRPr="00E53BA4">
        <w:rPr>
          <w:rFonts w:asciiTheme="majorBidi" w:hAnsiTheme="majorBidi" w:cstheme="majorBidi"/>
          <w:b/>
          <w:bCs/>
        </w:rPr>
        <w:t>Fig S</w:t>
      </w:r>
      <w:r w:rsidR="004A24F9">
        <w:rPr>
          <w:rFonts w:asciiTheme="majorBidi" w:hAnsiTheme="majorBidi" w:cstheme="majorBidi"/>
          <w:b/>
          <w:bCs/>
        </w:rPr>
        <w:t>2</w:t>
      </w:r>
      <w:r w:rsidRPr="00E53BA4">
        <w:rPr>
          <w:rFonts w:asciiTheme="majorBidi" w:hAnsiTheme="majorBidi" w:cstheme="majorBidi"/>
          <w:b/>
          <w:bCs/>
        </w:rPr>
        <w:t>.</w:t>
      </w:r>
      <w:r>
        <w:rPr>
          <w:rFonts w:asciiTheme="majorBidi" w:hAnsiTheme="majorBidi" w:cstheme="majorBidi"/>
        </w:rPr>
        <w:t xml:space="preserve"> </w:t>
      </w:r>
      <w:r w:rsidRPr="00E53BA4">
        <w:rPr>
          <w:rFonts w:asciiTheme="majorBidi" w:hAnsiTheme="majorBidi" w:cstheme="majorBidi"/>
          <w:i/>
          <w:iCs/>
        </w:rPr>
        <w:t xml:space="preserve">Temporal alignment of kinematic and kinetic </w:t>
      </w:r>
      <w:r w:rsidR="00EC37AB">
        <w:rPr>
          <w:rFonts w:asciiTheme="majorBidi" w:hAnsiTheme="majorBidi" w:cstheme="majorBidi"/>
          <w:i/>
          <w:iCs/>
        </w:rPr>
        <w:t xml:space="preserve">TO </w:t>
      </w:r>
      <w:r w:rsidRPr="00E53BA4">
        <w:rPr>
          <w:rFonts w:asciiTheme="majorBidi" w:hAnsiTheme="majorBidi" w:cstheme="majorBidi"/>
          <w:i/>
          <w:iCs/>
        </w:rPr>
        <w:t>detection methods.</w:t>
      </w:r>
      <w:r w:rsidRPr="00E53BA4">
        <w:rPr>
          <w:rFonts w:asciiTheme="majorBidi" w:hAnsiTheme="majorBidi" w:cstheme="majorBidi"/>
        </w:rPr>
        <w:t xml:space="preserve"> </w:t>
      </w:r>
      <w:r>
        <w:rPr>
          <w:rFonts w:asciiTheme="majorBidi" w:hAnsiTheme="majorBidi" w:cstheme="majorBidi"/>
        </w:rPr>
        <w:t>S</w:t>
      </w:r>
      <w:r w:rsidRPr="00E53BA4">
        <w:rPr>
          <w:rFonts w:asciiTheme="majorBidi" w:hAnsiTheme="majorBidi" w:cstheme="majorBidi"/>
        </w:rPr>
        <w:t xml:space="preserve">ynchronized </w:t>
      </w:r>
      <w:r>
        <w:rPr>
          <w:rFonts w:asciiTheme="majorBidi" w:hAnsiTheme="majorBidi" w:cstheme="majorBidi"/>
        </w:rPr>
        <w:t>10</w:t>
      </w:r>
      <w:r w:rsidRPr="00E53BA4">
        <w:rPr>
          <w:rFonts w:asciiTheme="majorBidi" w:hAnsiTheme="majorBidi" w:cstheme="majorBidi"/>
        </w:rPr>
        <w:t>-second data window</w:t>
      </w:r>
      <w:r>
        <w:rPr>
          <w:rFonts w:asciiTheme="majorBidi" w:hAnsiTheme="majorBidi" w:cstheme="majorBidi"/>
        </w:rPr>
        <w:t xml:space="preserve"> of one participant performing the walking baseline</w:t>
      </w:r>
      <w:r w:rsidRPr="00E53BA4">
        <w:rPr>
          <w:rFonts w:asciiTheme="majorBidi" w:hAnsiTheme="majorBidi" w:cstheme="majorBidi"/>
        </w:rPr>
        <w:t xml:space="preserve">. The </w:t>
      </w:r>
      <w:r w:rsidR="00913478">
        <w:rPr>
          <w:rFonts w:asciiTheme="majorBidi" w:hAnsiTheme="majorBidi" w:cstheme="majorBidi"/>
        </w:rPr>
        <w:t>left</w:t>
      </w:r>
      <w:r w:rsidRPr="00E53BA4">
        <w:rPr>
          <w:rFonts w:asciiTheme="majorBidi" w:hAnsiTheme="majorBidi" w:cstheme="majorBidi"/>
        </w:rPr>
        <w:t xml:space="preserve"> y-axis (black) shows the vertical trajectory of the left toe marker (m), with </w:t>
      </w:r>
      <w:r w:rsidR="00F668F4">
        <w:rPr>
          <w:rFonts w:asciiTheme="majorBidi" w:hAnsiTheme="majorBidi" w:cstheme="majorBidi"/>
        </w:rPr>
        <w:t xml:space="preserve">overlaid </w:t>
      </w:r>
      <w:r w:rsidRPr="00E53BA4">
        <w:rPr>
          <w:rFonts w:asciiTheme="majorBidi" w:hAnsiTheme="majorBidi" w:cstheme="majorBidi"/>
        </w:rPr>
        <w:t xml:space="preserve">kinematic TO events (black circles). The </w:t>
      </w:r>
      <w:r w:rsidR="00913478" w:rsidRPr="00E53BA4">
        <w:rPr>
          <w:rFonts w:asciiTheme="majorBidi" w:hAnsiTheme="majorBidi" w:cstheme="majorBidi"/>
        </w:rPr>
        <w:t>right</w:t>
      </w:r>
      <w:r w:rsidRPr="00E53BA4">
        <w:rPr>
          <w:rFonts w:asciiTheme="majorBidi" w:hAnsiTheme="majorBidi" w:cstheme="majorBidi"/>
        </w:rPr>
        <w:t xml:space="preserve"> y-axis (red) shows the vertical ground reaction force (N), with kinetic TO events (red crosses). </w:t>
      </w:r>
    </w:p>
    <w:p w14:paraId="79751C7C" w14:textId="77777777" w:rsidR="00D4641C" w:rsidRDefault="00D4641C" w:rsidP="00D4641C">
      <w:pPr>
        <w:spacing w:line="240" w:lineRule="auto"/>
        <w:jc w:val="both"/>
        <w:rPr>
          <w:rFonts w:asciiTheme="majorBidi" w:hAnsiTheme="majorBidi" w:cstheme="majorBidi"/>
        </w:rPr>
      </w:pPr>
    </w:p>
    <w:p w14:paraId="26CA99DB" w14:textId="14020ACB" w:rsidR="00A01D2A" w:rsidRPr="00913478" w:rsidRDefault="00A01D2A" w:rsidP="00D4641C">
      <w:pPr>
        <w:spacing w:before="240" w:line="360" w:lineRule="auto"/>
        <w:jc w:val="both"/>
        <w:rPr>
          <w:rFonts w:asciiTheme="majorBidi" w:hAnsiTheme="majorBidi" w:cstheme="majorBidi"/>
          <w:b/>
          <w:bCs/>
        </w:rPr>
      </w:pPr>
      <w:r w:rsidRPr="00913478">
        <w:rPr>
          <w:rFonts w:asciiTheme="majorBidi" w:hAnsiTheme="majorBidi" w:cstheme="majorBidi"/>
          <w:b/>
          <w:bCs/>
        </w:rPr>
        <w:lastRenderedPageBreak/>
        <w:t xml:space="preserve">Section </w:t>
      </w:r>
      <w:r w:rsidR="00B04242">
        <w:rPr>
          <w:rFonts w:asciiTheme="majorBidi" w:hAnsiTheme="majorBidi" w:cstheme="majorBidi"/>
          <w:b/>
          <w:bCs/>
        </w:rPr>
        <w:t>D</w:t>
      </w:r>
      <w:r w:rsidRPr="00913478">
        <w:rPr>
          <w:rFonts w:asciiTheme="majorBidi" w:hAnsiTheme="majorBidi" w:cstheme="majorBidi"/>
          <w:b/>
          <w:bCs/>
        </w:rPr>
        <w:t xml:space="preserve">: Statistical properties and </w:t>
      </w:r>
      <w:r w:rsidR="00E90822" w:rsidRPr="00913478">
        <w:rPr>
          <w:rFonts w:asciiTheme="majorBidi" w:hAnsiTheme="majorBidi" w:cstheme="majorBidi"/>
          <w:b/>
          <w:bCs/>
        </w:rPr>
        <w:t>m</w:t>
      </w:r>
      <w:r w:rsidRPr="00913478">
        <w:rPr>
          <w:rFonts w:asciiTheme="majorBidi" w:hAnsiTheme="majorBidi" w:cstheme="majorBidi"/>
          <w:b/>
          <w:bCs/>
        </w:rPr>
        <w:t>odel designs for study metrics</w:t>
      </w:r>
    </w:p>
    <w:p w14:paraId="342374A2" w14:textId="77777777" w:rsidR="00E90822" w:rsidRDefault="00E90822" w:rsidP="00E90822">
      <w:pPr>
        <w:pBdr>
          <w:top w:val="none" w:sz="0" w:space="0" w:color="000000"/>
          <w:left w:val="none" w:sz="0" w:space="0" w:color="000000"/>
          <w:bottom w:val="none" w:sz="0" w:space="0" w:color="000000"/>
          <w:right w:val="none" w:sz="0" w:space="0" w:color="000000"/>
        </w:pBdr>
        <w:spacing w:after="0" w:line="240" w:lineRule="auto"/>
      </w:pPr>
      <w:r>
        <w:rPr>
          <w:rFonts w:ascii="Times New Roman" w:eastAsia="Times New Roman" w:hAnsi="Times New Roman" w:cs="Times New Roman"/>
          <w:b/>
          <w:color w:val="000000"/>
          <w:sz w:val="22"/>
          <w:szCs w:val="22"/>
        </w:rPr>
        <w:t>Table S1</w:t>
      </w:r>
    </w:p>
    <w:p w14:paraId="4F3E2E23" w14:textId="77777777" w:rsidR="00E90822" w:rsidRDefault="00E90822" w:rsidP="00E90822">
      <w:pPr>
        <w:pBdr>
          <w:top w:val="none" w:sz="0" w:space="0" w:color="000000"/>
          <w:left w:val="none" w:sz="0" w:space="0" w:color="000000"/>
          <w:bottom w:val="none" w:sz="0" w:space="0" w:color="000000"/>
          <w:right w:val="none" w:sz="0" w:space="0" w:color="000000"/>
        </w:pBdr>
        <w:spacing w:after="0" w:line="240" w:lineRule="auto"/>
      </w:pPr>
      <w:r>
        <w:rPr>
          <w:rFonts w:ascii="Times New Roman" w:eastAsia="Times New Roman" w:hAnsi="Times New Roman" w:cs="Times New Roman"/>
          <w:i/>
          <w:color w:val="000000"/>
          <w:sz w:val="22"/>
          <w:szCs w:val="22"/>
        </w:rPr>
        <w:t>Statistical properties and model designs for study metrics</w:t>
      </w:r>
    </w:p>
    <w:tbl>
      <w:tblPr>
        <w:tblW w:w="9900" w:type="dxa"/>
        <w:tblLayout w:type="fixed"/>
        <w:tblLook w:val="0420" w:firstRow="1" w:lastRow="0" w:firstColumn="0" w:lastColumn="0" w:noHBand="0" w:noVBand="1"/>
      </w:tblPr>
      <w:tblGrid>
        <w:gridCol w:w="2610"/>
        <w:gridCol w:w="1800"/>
        <w:gridCol w:w="964"/>
        <w:gridCol w:w="704"/>
        <w:gridCol w:w="762"/>
        <w:gridCol w:w="1059"/>
        <w:gridCol w:w="1013"/>
        <w:gridCol w:w="988"/>
      </w:tblGrid>
      <w:tr w:rsidR="00E90822" w:rsidRPr="00E90822" w14:paraId="103A8C02" w14:textId="77777777" w:rsidTr="00261AA2">
        <w:trPr>
          <w:tblHeader/>
        </w:trPr>
        <w:tc>
          <w:tcPr>
            <w:tcW w:w="2610"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1F7CD2E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Metric</w:t>
            </w:r>
          </w:p>
        </w:tc>
        <w:tc>
          <w:tcPr>
            <w:tcW w:w="1800"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12B3A7C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Hypothesis / LMM Design</w:t>
            </w:r>
          </w:p>
        </w:tc>
        <w:tc>
          <w:tcPr>
            <w:tcW w:w="964"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11378E0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Transformation</w:t>
            </w:r>
          </w:p>
        </w:tc>
        <w:tc>
          <w:tcPr>
            <w:tcW w:w="704"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1B50602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N (Obs.)</w:t>
            </w:r>
          </w:p>
        </w:tc>
        <w:tc>
          <w:tcPr>
            <w:tcW w:w="762"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7584DE0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N (Subj.)</w:t>
            </w:r>
          </w:p>
        </w:tc>
        <w:tc>
          <w:tcPr>
            <w:tcW w:w="1059"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05469F0B"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Shapiro-Wilk (p)</w:t>
            </w:r>
          </w:p>
        </w:tc>
        <w:tc>
          <w:tcPr>
            <w:tcW w:w="1013"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01501D1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Skewness</w:t>
            </w:r>
          </w:p>
        </w:tc>
        <w:tc>
          <w:tcPr>
            <w:tcW w:w="988" w:type="dxa"/>
            <w:tcBorders>
              <w:top w:val="single" w:sz="12"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79781E9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b/>
                <w:color w:val="000000"/>
                <w:sz w:val="22"/>
                <w:szCs w:val="22"/>
              </w:rPr>
            </w:pPr>
            <w:r w:rsidRPr="00E90822">
              <w:rPr>
                <w:rFonts w:asciiTheme="majorBidi" w:eastAsia="Times New Roman" w:hAnsiTheme="majorBidi" w:cstheme="majorBidi"/>
                <w:b/>
                <w:color w:val="000000"/>
                <w:sz w:val="22"/>
                <w:szCs w:val="22"/>
              </w:rPr>
              <w:t>Kurtosis</w:t>
            </w:r>
          </w:p>
        </w:tc>
      </w:tr>
      <w:tr w:rsidR="00E90822" w:rsidRPr="00E90822" w14:paraId="4D0418FC" w14:textId="77777777" w:rsidTr="00261AA2">
        <w:trPr>
          <w:trHeight w:val="504"/>
        </w:trPr>
        <w:tc>
          <w:tcPr>
            <w:tcW w:w="2610"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9DF3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Completion time (s)</w:t>
            </w:r>
          </w:p>
        </w:tc>
        <w:tc>
          <w:tcPr>
            <w:tcW w:w="1800"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4836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Task performance</w:t>
            </w:r>
          </w:p>
        </w:tc>
        <w:tc>
          <w:tcPr>
            <w:tcW w:w="964"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1615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FB0B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BA7E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5757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0.128</w:t>
            </w:r>
          </w:p>
        </w:tc>
        <w:tc>
          <w:tcPr>
            <w:tcW w:w="1013"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8AF6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0.12</w:t>
            </w:r>
          </w:p>
        </w:tc>
        <w:tc>
          <w:tcPr>
            <w:tcW w:w="988"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CB8A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0.86</w:t>
            </w:r>
          </w:p>
        </w:tc>
      </w:tr>
      <w:tr w:rsidR="00E90822" w:rsidRPr="00E90822" w14:paraId="2E699B54"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F586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Hit rate variability (%)</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E837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Task performance</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63A3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4C6A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5804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729E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0.008</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FD53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0.53</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4804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0.53</w:t>
            </w:r>
          </w:p>
        </w:tc>
      </w:tr>
      <w:tr w:rsidR="00E90822" w:rsidRPr="00E90822" w14:paraId="31756D1D"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8AB3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Path efficiency (ratio)</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C9A8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reaching movements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0B5B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NA</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8C9D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3D6B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1A26B"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0.567</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0BE9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0.19</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C408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-0.36</w:t>
            </w:r>
          </w:p>
        </w:tc>
      </w:tr>
      <w:tr w:rsidR="00E90822" w:rsidRPr="00E90822" w14:paraId="44221B9F" w14:textId="77777777" w:rsidTr="00261AA2">
        <w:trPr>
          <w:trHeight w:val="540"/>
        </w:trPr>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7D02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Time to peak velocity (s)</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9EB4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reaching movements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3944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NA</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B4CE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29BE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3C02B"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0.511</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FDD8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0.13</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26ED1"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0.23</w:t>
            </w:r>
          </w:p>
        </w:tc>
      </w:tr>
      <w:tr w:rsidR="00E90822" w:rsidRPr="00E90822" w14:paraId="1FEE728D"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A787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Spatial coherence (r)</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CD8BB"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reaching movements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353E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Reflected 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59F5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E230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257E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0.077</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3E22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0.45</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8082E"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0.24</w:t>
            </w:r>
          </w:p>
        </w:tc>
      </w:tr>
      <w:tr w:rsidR="00E90822" w:rsidRPr="00E90822" w14:paraId="27C277A2"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D5AA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Temporal delay (s)</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B5A7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reaching movements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A37A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Shifted 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528BB"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85078"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3F0D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4.358e-04</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A916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0.80</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9634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2.35</w:t>
            </w:r>
          </w:p>
        </w:tc>
      </w:tr>
      <w:tr w:rsidR="00E90822" w:rsidRPr="00E90822" w14:paraId="3CBDCAF1"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4375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Pre-Peak Alignment (s)</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C45B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reaching movements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A9AE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NA</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45BB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F5B3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C126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0.510</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A815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0.31</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18A2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0.38</w:t>
            </w:r>
          </w:p>
        </w:tc>
      </w:tr>
      <w:tr w:rsidR="00E90822" w:rsidRPr="00E90822" w14:paraId="29626421"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F520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SPARC</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B6FA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2x2 reaching movements</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8071B"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Reflected 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566AF"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1132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989C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0.086</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673E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0.24</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82C2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1.43</w:t>
            </w:r>
          </w:p>
        </w:tc>
      </w:tr>
      <w:tr w:rsidR="00E90822" w:rsidRPr="00E90822" w14:paraId="4BA2EEF9"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813E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 xml:space="preserve">Mean sway velocity (m/s) </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0CE40" w14:textId="2DDF3309"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Postur</w:t>
            </w:r>
            <w:r>
              <w:rPr>
                <w:rFonts w:asciiTheme="majorBidi" w:eastAsia="Times New Roman" w:hAnsiTheme="majorBidi" w:cstheme="majorBidi"/>
                <w:color w:val="000000"/>
                <w:sz w:val="22"/>
                <w:szCs w:val="22"/>
              </w:rPr>
              <w:t>e</w:t>
            </w:r>
            <w:r w:rsidRPr="00E90822">
              <w:rPr>
                <w:rFonts w:asciiTheme="majorBidi" w:eastAsia="Times New Roman" w:hAnsiTheme="majorBidi" w:cstheme="majorBidi"/>
                <w:color w:val="000000"/>
                <w:sz w:val="22"/>
                <w:szCs w:val="22"/>
              </w:rPr>
              <w:t xml:space="preserve"> </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549B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9AA81"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86</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ED31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29</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58E2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0.023</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B0B6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0.56</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0CF0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-0.02</w:t>
            </w:r>
          </w:p>
        </w:tc>
      </w:tr>
      <w:tr w:rsidR="00E90822" w:rsidRPr="00E90822" w14:paraId="2534ABD1"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69F7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Walking Speed (m/s)</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0B6B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DF7BF"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NA</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64AD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27FC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C2B4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0.049</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497D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0.16</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2A9B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1.24</w:t>
            </w:r>
          </w:p>
        </w:tc>
      </w:tr>
      <w:tr w:rsidR="00E90822" w:rsidRPr="00E90822" w14:paraId="45A4E45D"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0338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Walking Speed variability (%)</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5FAF8"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9BAA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AB29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1685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C177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0.661</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CE581"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0.03</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7D655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-0.33</w:t>
            </w:r>
          </w:p>
        </w:tc>
      </w:tr>
      <w:tr w:rsidR="00E90822" w:rsidRPr="00E90822" w14:paraId="0442B82F"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99B0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Stride-to-stride time variability (%)</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C395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FF55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358C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1AC3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8F00E"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0.063</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E31C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0.58</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7D63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0.97</w:t>
            </w:r>
          </w:p>
        </w:tc>
      </w:tr>
      <w:tr w:rsidR="00E90822" w:rsidRPr="00E90822" w14:paraId="518D444D"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0844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Step width (m)</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F107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6ED4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NA</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8E2E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4ACC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51C5E"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0.188</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E265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0.22</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138CF"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-0.44</w:t>
            </w:r>
          </w:p>
        </w:tc>
      </w:tr>
      <w:tr w:rsidR="00E90822" w:rsidRPr="00E90822" w14:paraId="05F2D4EA"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2156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Step length (m)</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C5C6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092AF"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NA</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82C2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383B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063A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0.008</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B367D"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-0.25</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61DD1"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2.44</w:t>
            </w:r>
          </w:p>
        </w:tc>
      </w:tr>
      <w:tr w:rsidR="00E90822" w:rsidRPr="00E90822" w14:paraId="43B6A055" w14:textId="77777777" w:rsidTr="00261AA2">
        <w:tc>
          <w:tcPr>
            <w:tcW w:w="2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EBD6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PCI (%)</w:t>
            </w:r>
          </w:p>
        </w:tc>
        <w:tc>
          <w:tcPr>
            <w:tcW w:w="1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4A1D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24A6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DA804"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35D53"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FF1A6"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0.337</w:t>
            </w:r>
          </w:p>
        </w:tc>
        <w:tc>
          <w:tcPr>
            <w:tcW w:w="10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6457F"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0.42</w:t>
            </w:r>
          </w:p>
        </w:tc>
        <w:tc>
          <w:tcPr>
            <w:tcW w:w="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4EAF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0.75</w:t>
            </w:r>
          </w:p>
        </w:tc>
      </w:tr>
      <w:tr w:rsidR="00E90822" w:rsidRPr="00E90822" w14:paraId="65480DB7" w14:textId="77777777" w:rsidTr="00261AA2">
        <w:tc>
          <w:tcPr>
            <w:tcW w:w="261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031A2DC"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Temporal asymmetry (%)</w:t>
            </w:r>
          </w:p>
        </w:tc>
        <w:tc>
          <w:tcPr>
            <w:tcW w:w="180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B41C4CA"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One-Way locomotion</w:t>
            </w:r>
          </w:p>
        </w:tc>
        <w:tc>
          <w:tcPr>
            <w:tcW w:w="96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5273E51"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log</w:t>
            </w:r>
          </w:p>
        </w:tc>
        <w:tc>
          <w:tcPr>
            <w:tcW w:w="70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D8E8777"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84</w:t>
            </w:r>
          </w:p>
        </w:tc>
        <w:tc>
          <w:tcPr>
            <w:tcW w:w="76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FEF9222"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28</w:t>
            </w:r>
          </w:p>
        </w:tc>
        <w:tc>
          <w:tcPr>
            <w:tcW w:w="1059"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4C5FB25"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0.109</w:t>
            </w:r>
          </w:p>
        </w:tc>
        <w:tc>
          <w:tcPr>
            <w:tcW w:w="1013"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A407749"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0.33</w:t>
            </w:r>
          </w:p>
        </w:tc>
        <w:tc>
          <w:tcPr>
            <w:tcW w:w="988"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62CF1E0" w14:textId="77777777" w:rsidR="00E90822" w:rsidRPr="00E90822" w:rsidRDefault="00E90822" w:rsidP="00E90822">
            <w:pPr>
              <w:pBdr>
                <w:top w:val="none" w:sz="0" w:space="0" w:color="000000"/>
                <w:left w:val="none" w:sz="0" w:space="0" w:color="000000"/>
                <w:bottom w:val="none" w:sz="0" w:space="0" w:color="000000"/>
                <w:right w:val="none" w:sz="0" w:space="0" w:color="000000"/>
              </w:pBdr>
              <w:spacing w:before="90" w:after="90" w:line="240" w:lineRule="auto"/>
              <w:ind w:left="60" w:right="60"/>
              <w:jc w:val="center"/>
              <w:rPr>
                <w:rFonts w:asciiTheme="majorBidi" w:eastAsia="Times New Roman" w:hAnsiTheme="majorBidi" w:cstheme="majorBidi"/>
                <w:color w:val="000000"/>
                <w:sz w:val="22"/>
                <w:szCs w:val="22"/>
              </w:rPr>
            </w:pPr>
            <w:r w:rsidRPr="00E90822">
              <w:rPr>
                <w:rFonts w:asciiTheme="majorBidi" w:eastAsia="Times New Roman" w:hAnsiTheme="majorBidi" w:cstheme="majorBidi"/>
                <w:color w:val="000000"/>
                <w:sz w:val="22"/>
                <w:szCs w:val="22"/>
              </w:rPr>
              <w:t>1.19</w:t>
            </w:r>
          </w:p>
        </w:tc>
      </w:tr>
    </w:tbl>
    <w:p w14:paraId="13619384" w14:textId="419A89B0" w:rsidR="00261AA2" w:rsidRDefault="00261AA2" w:rsidP="00261AA2">
      <w:pPr>
        <w:pBdr>
          <w:top w:val="none" w:sz="0" w:space="0" w:color="000000"/>
          <w:left w:val="none" w:sz="0" w:space="0" w:color="000000"/>
          <w:bottom w:val="none" w:sz="0" w:space="0" w:color="000000"/>
          <w:right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Note. SPARC is the spectral arc length, and PCI is the phase shift coordination</w:t>
      </w:r>
    </w:p>
    <w:p w14:paraId="29428D40" w14:textId="77777777" w:rsidR="00913478" w:rsidRDefault="00913478" w:rsidP="00CE2955">
      <w:pPr>
        <w:spacing w:after="0" w:line="360" w:lineRule="auto"/>
        <w:jc w:val="both"/>
        <w:rPr>
          <w:rFonts w:asciiTheme="majorBidi" w:hAnsiTheme="majorBidi" w:cstheme="majorBidi"/>
          <w:b/>
          <w:bCs/>
          <w:sz w:val="28"/>
          <w:szCs w:val="28"/>
        </w:rPr>
      </w:pPr>
    </w:p>
    <w:p w14:paraId="28C9D6E3" w14:textId="0F9FDF00" w:rsidR="00D45421" w:rsidRPr="00913478" w:rsidRDefault="00D45421" w:rsidP="00D4641C">
      <w:pPr>
        <w:spacing w:line="360" w:lineRule="auto"/>
        <w:jc w:val="both"/>
        <w:rPr>
          <w:rFonts w:asciiTheme="majorBidi" w:hAnsiTheme="majorBidi" w:cstheme="majorBidi"/>
          <w:b/>
          <w:bCs/>
        </w:rPr>
      </w:pPr>
      <w:r w:rsidRPr="00913478">
        <w:rPr>
          <w:rFonts w:asciiTheme="majorBidi" w:hAnsiTheme="majorBidi" w:cstheme="majorBidi"/>
          <w:b/>
          <w:bCs/>
        </w:rPr>
        <w:lastRenderedPageBreak/>
        <w:t xml:space="preserve">Section </w:t>
      </w:r>
      <w:r w:rsidR="00B04242">
        <w:rPr>
          <w:rFonts w:asciiTheme="majorBidi" w:hAnsiTheme="majorBidi" w:cstheme="majorBidi"/>
          <w:b/>
          <w:bCs/>
        </w:rPr>
        <w:t>E</w:t>
      </w:r>
      <w:r w:rsidRPr="00913478">
        <w:rPr>
          <w:rFonts w:asciiTheme="majorBidi" w:hAnsiTheme="majorBidi" w:cstheme="majorBidi"/>
          <w:b/>
          <w:bCs/>
        </w:rPr>
        <w:t>:</w:t>
      </w:r>
      <w:r w:rsidR="007B14BC">
        <w:rPr>
          <w:rFonts w:asciiTheme="majorBidi" w:hAnsiTheme="majorBidi" w:cstheme="majorBidi"/>
          <w:b/>
          <w:bCs/>
        </w:rPr>
        <w:t xml:space="preserve"> </w:t>
      </w:r>
      <w:r w:rsidR="00FA7873" w:rsidRPr="00913478">
        <w:rPr>
          <w:rFonts w:asciiTheme="majorBidi" w:hAnsiTheme="majorBidi" w:cstheme="majorBidi"/>
          <w:b/>
          <w:bCs/>
        </w:rPr>
        <w:t>Within</w:t>
      </w:r>
      <w:r w:rsidR="007B14BC">
        <w:rPr>
          <w:rFonts w:asciiTheme="majorBidi" w:hAnsiTheme="majorBidi" w:cstheme="majorBidi"/>
          <w:b/>
          <w:bCs/>
        </w:rPr>
        <w:t>-</w:t>
      </w:r>
      <w:r w:rsidRPr="00913478">
        <w:rPr>
          <w:rFonts w:asciiTheme="majorBidi" w:hAnsiTheme="majorBidi" w:cstheme="majorBidi"/>
          <w:b/>
          <w:bCs/>
        </w:rPr>
        <w:t>participant interference profile analysis</w:t>
      </w:r>
    </w:p>
    <w:p w14:paraId="6A81CCD7" w14:textId="508B1410" w:rsidR="00D44AC9" w:rsidRDefault="00D44AC9" w:rsidP="00D44AC9">
      <w:pPr>
        <w:spacing w:line="360" w:lineRule="auto"/>
        <w:jc w:val="both"/>
        <w:rPr>
          <w:rFonts w:asciiTheme="majorBidi" w:hAnsiTheme="majorBidi" w:cstheme="majorBidi"/>
        </w:rPr>
      </w:pPr>
      <w:r w:rsidRPr="00D44AC9">
        <w:rPr>
          <w:rFonts w:asciiTheme="majorBidi" w:hAnsiTheme="majorBidi" w:cstheme="majorBidi"/>
        </w:rPr>
        <w:t>To explore whether cognitive interference was expressed consistently across motor domains, selected cognitive DTEs were standardized and ranked within each participant separately for standing and walking</w:t>
      </w:r>
      <w:r w:rsidR="00FA7873">
        <w:rPr>
          <w:rFonts w:asciiTheme="majorBidi" w:hAnsiTheme="majorBidi" w:cstheme="majorBidi"/>
        </w:rPr>
        <w:t xml:space="preserve"> VR-CTT tasks</w:t>
      </w:r>
      <w:r w:rsidRPr="00D44AC9">
        <w:rPr>
          <w:rFonts w:asciiTheme="majorBidi" w:hAnsiTheme="majorBidi" w:cstheme="majorBidi"/>
        </w:rPr>
        <w:t>. Five outcomes were included in each condition: completion time, time to peak velocity, path efficiency, temporal delay, and either sway mean velocity during standing or stride CV during walking. Within each participant, ranks ranged from 1 to 5, with rank 5 indicating the feature showing the greatest relative deterioration. Participants were then grouped according to their highest-ranked feature.</w:t>
      </w:r>
      <w:r>
        <w:rPr>
          <w:rFonts w:asciiTheme="majorBidi" w:hAnsiTheme="majorBidi" w:cstheme="majorBidi"/>
        </w:rPr>
        <w:t xml:space="preserve"> </w:t>
      </w:r>
      <w:r w:rsidRPr="00D44AC9">
        <w:rPr>
          <w:rFonts w:asciiTheme="majorBidi" w:hAnsiTheme="majorBidi" w:cstheme="majorBidi"/>
        </w:rPr>
        <w:t>The distribution of dominant features was heterogeneous, with no single outcome</w:t>
      </w:r>
      <w:r w:rsidR="00FA7873">
        <w:rPr>
          <w:rFonts w:asciiTheme="majorBidi" w:hAnsiTheme="majorBidi" w:cstheme="majorBidi"/>
        </w:rPr>
        <w:t xml:space="preserve"> observed among </w:t>
      </w:r>
      <w:r w:rsidR="00FA7873" w:rsidRPr="00D44AC9">
        <w:rPr>
          <w:rFonts w:asciiTheme="majorBidi" w:hAnsiTheme="majorBidi" w:cstheme="majorBidi"/>
        </w:rPr>
        <w:t>most</w:t>
      </w:r>
      <w:r w:rsidRPr="00D44AC9">
        <w:rPr>
          <w:rFonts w:asciiTheme="majorBidi" w:hAnsiTheme="majorBidi" w:cstheme="majorBidi"/>
        </w:rPr>
        <w:t xml:space="preserve"> participants</w:t>
      </w:r>
      <w:r>
        <w:rPr>
          <w:rFonts w:asciiTheme="majorBidi" w:hAnsiTheme="majorBidi" w:cstheme="majorBidi"/>
        </w:rPr>
        <w:t xml:space="preserve"> </w:t>
      </w:r>
      <w:r w:rsidRPr="00D44AC9">
        <w:rPr>
          <w:rFonts w:asciiTheme="majorBidi" w:hAnsiTheme="majorBidi" w:cstheme="majorBidi"/>
        </w:rPr>
        <w:t>(Table S</w:t>
      </w:r>
      <w:r w:rsidR="004A24F9">
        <w:rPr>
          <w:rFonts w:asciiTheme="majorBidi" w:hAnsiTheme="majorBidi" w:cstheme="majorBidi"/>
        </w:rPr>
        <w:t>2</w:t>
      </w:r>
      <w:r w:rsidRPr="00D44AC9">
        <w:rPr>
          <w:rFonts w:asciiTheme="majorBidi" w:hAnsiTheme="majorBidi" w:cstheme="majorBidi"/>
        </w:rPr>
        <w:t>).</w:t>
      </w:r>
    </w:p>
    <w:p w14:paraId="3775FEB1" w14:textId="24BFE2B6" w:rsidR="00D44AC9" w:rsidRPr="00D44AC9" w:rsidRDefault="00D44AC9" w:rsidP="00D44AC9">
      <w:pPr>
        <w:spacing w:line="360" w:lineRule="auto"/>
        <w:jc w:val="both"/>
        <w:rPr>
          <w:rFonts w:asciiTheme="majorBidi" w:hAnsiTheme="majorBidi" w:cstheme="majorBidi"/>
        </w:rPr>
      </w:pPr>
      <w:r w:rsidRPr="00D44AC9">
        <w:rPr>
          <w:rFonts w:asciiTheme="majorBidi" w:hAnsiTheme="majorBidi" w:cstheme="majorBidi"/>
        </w:rPr>
        <w:t>The participant-level heatmap further illustrates that the relative ranking of interference varied across features and motor conditions</w:t>
      </w:r>
      <w:r w:rsidR="00CA62CF">
        <w:rPr>
          <w:rFonts w:asciiTheme="majorBidi" w:hAnsiTheme="majorBidi" w:cstheme="majorBidi"/>
        </w:rPr>
        <w:t xml:space="preserve"> (Fig. S3)</w:t>
      </w:r>
      <w:r w:rsidR="00CE2955">
        <w:rPr>
          <w:rFonts w:asciiTheme="majorBidi" w:hAnsiTheme="majorBidi" w:cstheme="majorBidi"/>
        </w:rPr>
        <w:t>,</w:t>
      </w:r>
      <w:r w:rsidR="00CA62CF">
        <w:rPr>
          <w:rFonts w:asciiTheme="majorBidi" w:hAnsiTheme="majorBidi" w:cstheme="majorBidi"/>
        </w:rPr>
        <w:t xml:space="preserve"> </w:t>
      </w:r>
      <w:r w:rsidRPr="00D44AC9">
        <w:rPr>
          <w:rFonts w:asciiTheme="majorBidi" w:hAnsiTheme="majorBidi" w:cstheme="majorBidi"/>
        </w:rPr>
        <w:t>support</w:t>
      </w:r>
      <w:r w:rsidR="00CE2955">
        <w:rPr>
          <w:rFonts w:asciiTheme="majorBidi" w:hAnsiTheme="majorBidi" w:cstheme="majorBidi"/>
        </w:rPr>
        <w:t>ing</w:t>
      </w:r>
      <w:r w:rsidRPr="00D44AC9">
        <w:rPr>
          <w:rFonts w:asciiTheme="majorBidi" w:hAnsiTheme="majorBidi" w:cstheme="majorBidi"/>
        </w:rPr>
        <w:t xml:space="preserve"> the presence of heterogeneous, domain-specific interference profiles. </w:t>
      </w:r>
    </w:p>
    <w:p w14:paraId="7715011A" w14:textId="38E55FC3" w:rsidR="00B334CB" w:rsidRPr="007B14BC" w:rsidRDefault="00B334CB" w:rsidP="007B14BC">
      <w:pPr>
        <w:pBdr>
          <w:top w:val="none" w:sz="0" w:space="0" w:color="000000"/>
          <w:left w:val="none" w:sz="0" w:space="0" w:color="000000"/>
          <w:bottom w:val="none" w:sz="0" w:space="0" w:color="000000"/>
          <w:right w:val="none" w:sz="0" w:space="0" w:color="000000"/>
        </w:pBdr>
        <w:spacing w:after="0"/>
      </w:pPr>
      <w:r>
        <w:rPr>
          <w:rFonts w:ascii="Times New Roman" w:eastAsia="Times New Roman" w:hAnsi="Times New Roman" w:cs="Times New Roman"/>
          <w:b/>
          <w:color w:val="000000"/>
          <w:sz w:val="22"/>
          <w:szCs w:val="22"/>
        </w:rPr>
        <w:t xml:space="preserve">Table </w:t>
      </w:r>
      <w:r w:rsidR="00D44AC9">
        <w:rPr>
          <w:rFonts w:ascii="Times New Roman" w:eastAsia="Times New Roman" w:hAnsi="Times New Roman" w:cs="Times New Roman"/>
          <w:b/>
          <w:color w:val="000000"/>
          <w:sz w:val="22"/>
          <w:szCs w:val="22"/>
        </w:rPr>
        <w:t>S</w:t>
      </w:r>
      <w:r w:rsidR="004A24F9">
        <w:rPr>
          <w:rFonts w:ascii="Times New Roman" w:eastAsia="Times New Roman" w:hAnsi="Times New Roman" w:cs="Times New Roman"/>
          <w:b/>
          <w:color w:val="000000"/>
          <w:sz w:val="22"/>
          <w:szCs w:val="22"/>
        </w:rPr>
        <w:t>2</w:t>
      </w:r>
      <w:r w:rsidR="007B14BC">
        <w:t xml:space="preserve">. </w:t>
      </w:r>
      <w:r w:rsidRPr="007B14BC">
        <w:rPr>
          <w:rFonts w:ascii="Times New Roman" w:eastAsia="Times New Roman" w:hAnsi="Times New Roman" w:cs="Times New Roman"/>
          <w:iCs/>
          <w:color w:val="000000"/>
          <w:sz w:val="22"/>
          <w:szCs w:val="22"/>
        </w:rPr>
        <w:t>Dominant Selected-Feature Profiles by Motor Condition</w:t>
      </w:r>
    </w:p>
    <w:tbl>
      <w:tblPr>
        <w:tblW w:w="9090" w:type="dxa"/>
        <w:tblLayout w:type="fixed"/>
        <w:tblLook w:val="0420" w:firstRow="1" w:lastRow="0" w:firstColumn="0" w:lastColumn="0" w:noHBand="0" w:noVBand="1"/>
      </w:tblPr>
      <w:tblGrid>
        <w:gridCol w:w="2700"/>
        <w:gridCol w:w="3870"/>
        <w:gridCol w:w="2520"/>
      </w:tblGrid>
      <w:tr w:rsidR="00B334CB" w14:paraId="4ECDEA45" w14:textId="77777777" w:rsidTr="003F7102">
        <w:trPr>
          <w:tblHeader/>
        </w:trPr>
        <w:tc>
          <w:tcPr>
            <w:tcW w:w="27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D839A7"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Feature</w:t>
            </w:r>
          </w:p>
        </w:tc>
        <w:tc>
          <w:tcPr>
            <w:tcW w:w="387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28BB92"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Standing, n (%)</w:t>
            </w:r>
          </w:p>
        </w:tc>
        <w:tc>
          <w:tcPr>
            <w:tcW w:w="25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B0AC48"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Walking, n (%)</w:t>
            </w:r>
          </w:p>
        </w:tc>
      </w:tr>
      <w:tr w:rsidR="00B334CB" w14:paraId="7AD1CFBE" w14:textId="77777777" w:rsidTr="003F7102">
        <w:tc>
          <w:tcPr>
            <w:tcW w:w="270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14809"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Completion time cost</w:t>
            </w:r>
          </w:p>
        </w:tc>
        <w:tc>
          <w:tcPr>
            <w:tcW w:w="387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5727C"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(17.9%)</w:t>
            </w:r>
          </w:p>
        </w:tc>
        <w:tc>
          <w:tcPr>
            <w:tcW w:w="25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5EA80"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(10.7%)</w:t>
            </w:r>
          </w:p>
        </w:tc>
      </w:tr>
      <w:tr w:rsidR="00B334CB" w14:paraId="73BD447E" w14:textId="77777777" w:rsidTr="003F7102">
        <w:tc>
          <w:tcPr>
            <w:tcW w:w="2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BA269"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Time to peak velocity</w:t>
            </w:r>
          </w:p>
        </w:tc>
        <w:tc>
          <w:tcPr>
            <w:tcW w:w="38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286C3"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(25.0%)</w:t>
            </w:r>
          </w:p>
        </w:tc>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8C0E7"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(21.4%)</w:t>
            </w:r>
          </w:p>
        </w:tc>
      </w:tr>
      <w:tr w:rsidR="00B334CB" w14:paraId="2F4CE6D0" w14:textId="77777777" w:rsidTr="003F7102">
        <w:tc>
          <w:tcPr>
            <w:tcW w:w="2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9892A"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Path efficiency</w:t>
            </w:r>
          </w:p>
        </w:tc>
        <w:tc>
          <w:tcPr>
            <w:tcW w:w="38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FDF9C"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(10.7%)</w:t>
            </w:r>
          </w:p>
        </w:tc>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224DC"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(25.0%)</w:t>
            </w:r>
          </w:p>
        </w:tc>
      </w:tr>
      <w:tr w:rsidR="00B334CB" w14:paraId="6D391F10" w14:textId="77777777" w:rsidTr="003F7102">
        <w:tc>
          <w:tcPr>
            <w:tcW w:w="2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F79B4"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Temporal delay</w:t>
            </w:r>
          </w:p>
        </w:tc>
        <w:tc>
          <w:tcPr>
            <w:tcW w:w="38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CB474"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(28.6%)</w:t>
            </w:r>
          </w:p>
        </w:tc>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37340"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(17.9%)</w:t>
            </w:r>
          </w:p>
        </w:tc>
      </w:tr>
      <w:tr w:rsidR="00B334CB" w14:paraId="4B2A03A3" w14:textId="77777777" w:rsidTr="003F7102">
        <w:tc>
          <w:tcPr>
            <w:tcW w:w="2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99E37"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Sway </w:t>
            </w:r>
            <w:proofErr w:type="gramStart"/>
            <w:r>
              <w:rPr>
                <w:rFonts w:ascii="Times New Roman" w:eastAsia="Times New Roman" w:hAnsi="Times New Roman" w:cs="Times New Roman"/>
                <w:color w:val="000000"/>
                <w:sz w:val="22"/>
                <w:szCs w:val="22"/>
              </w:rPr>
              <w:t>mean</w:t>
            </w:r>
            <w:proofErr w:type="gramEnd"/>
            <w:r>
              <w:rPr>
                <w:rFonts w:ascii="Times New Roman" w:eastAsia="Times New Roman" w:hAnsi="Times New Roman" w:cs="Times New Roman"/>
                <w:color w:val="000000"/>
                <w:sz w:val="22"/>
                <w:szCs w:val="22"/>
              </w:rPr>
              <w:t xml:space="preserve"> velocity</w:t>
            </w:r>
          </w:p>
        </w:tc>
        <w:tc>
          <w:tcPr>
            <w:tcW w:w="38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786D0"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(17.9%)</w:t>
            </w:r>
          </w:p>
        </w:tc>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BA371"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tc>
      </w:tr>
      <w:tr w:rsidR="00B334CB" w14:paraId="7D7D0449" w14:textId="77777777" w:rsidTr="003F7102">
        <w:tc>
          <w:tcPr>
            <w:tcW w:w="2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A5909"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Stride CV</w:t>
            </w:r>
          </w:p>
        </w:tc>
        <w:tc>
          <w:tcPr>
            <w:tcW w:w="38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6796C"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tc>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D0531"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(25.0%)</w:t>
            </w:r>
          </w:p>
        </w:tc>
      </w:tr>
      <w:tr w:rsidR="00B334CB" w14:paraId="77C5F4B4" w14:textId="77777777" w:rsidTr="003F7102">
        <w:tc>
          <w:tcPr>
            <w:tcW w:w="270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1A5C68"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Total</w:t>
            </w:r>
          </w:p>
        </w:tc>
        <w:tc>
          <w:tcPr>
            <w:tcW w:w="387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57CD3C"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 (100.0%)</w:t>
            </w:r>
          </w:p>
        </w:tc>
        <w:tc>
          <w:tcPr>
            <w:tcW w:w="25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694D44" w14:textId="77777777" w:rsidR="00B334CB" w:rsidRDefault="00B334CB" w:rsidP="003F710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 (100.0%)</w:t>
            </w:r>
          </w:p>
        </w:tc>
      </w:tr>
    </w:tbl>
    <w:p w14:paraId="004996C7" w14:textId="77777777" w:rsidR="00B334CB" w:rsidRDefault="00B334CB" w:rsidP="00B334CB">
      <w:pPr>
        <w:pBdr>
          <w:top w:val="none" w:sz="0" w:space="0" w:color="000000"/>
          <w:left w:val="none" w:sz="0" w:space="0" w:color="000000"/>
          <w:bottom w:val="none" w:sz="0" w:space="0" w:color="000000"/>
          <w:right w:val="none" w:sz="0" w:space="0" w:color="000000"/>
        </w:pBdr>
        <w:jc w:val="both"/>
      </w:pPr>
      <w:r>
        <w:rPr>
          <w:rFonts w:ascii="Times New Roman" w:eastAsia="Times New Roman" w:hAnsi="Times New Roman" w:cs="Times New Roman"/>
          <w:color w:val="000000"/>
          <w:sz w:val="20"/>
          <w:szCs w:val="20"/>
        </w:rPr>
        <w:t>Note. Values represent the number and percentage of participants for whom each standardized feature-level cognitive DTE was the highest within the corresponding motor condition. Higher scores indicate greater deterioration.</w:t>
      </w:r>
    </w:p>
    <w:p w14:paraId="4078DEDE" w14:textId="147BAA14" w:rsidR="00D44AC9" w:rsidRPr="00D44AC9" w:rsidRDefault="007B14BC" w:rsidP="00D44AC9">
      <w:pPr>
        <w:rPr>
          <w:rFonts w:asciiTheme="majorBidi" w:hAnsiTheme="majorBidi" w:cstheme="majorBidi"/>
        </w:rPr>
      </w:pPr>
      <w:r>
        <w:rPr>
          <w:noProof/>
        </w:rPr>
        <w:lastRenderedPageBreak/>
        <w:drawing>
          <wp:inline distT="0" distB="0" distL="0" distR="0" wp14:anchorId="578AECDD" wp14:editId="222DF403">
            <wp:extent cx="5731510" cy="3879850"/>
            <wp:effectExtent l="0" t="0" r="2540" b="6350"/>
            <wp:docPr id="8355399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879850"/>
                    </a:xfrm>
                    <a:prstGeom prst="rect">
                      <a:avLst/>
                    </a:prstGeom>
                    <a:noFill/>
                    <a:ln>
                      <a:noFill/>
                    </a:ln>
                  </pic:spPr>
                </pic:pic>
              </a:graphicData>
            </a:graphic>
          </wp:inline>
        </w:drawing>
      </w:r>
    </w:p>
    <w:p w14:paraId="16421907" w14:textId="26B2532F" w:rsidR="00D44AC9" w:rsidRPr="00D44AC9" w:rsidRDefault="00D44AC9" w:rsidP="005E5064">
      <w:pPr>
        <w:jc w:val="both"/>
        <w:rPr>
          <w:rFonts w:asciiTheme="majorBidi" w:hAnsiTheme="majorBidi" w:cstheme="majorBidi"/>
        </w:rPr>
      </w:pPr>
      <w:r w:rsidRPr="00D44AC9">
        <w:rPr>
          <w:rFonts w:asciiTheme="majorBidi" w:hAnsiTheme="majorBidi" w:cstheme="majorBidi"/>
          <w:b/>
          <w:bCs/>
        </w:rPr>
        <w:t xml:space="preserve">Figure S3. </w:t>
      </w:r>
      <w:r w:rsidRPr="00D44AC9">
        <w:rPr>
          <w:rFonts w:asciiTheme="majorBidi" w:hAnsiTheme="majorBidi" w:cstheme="majorBidi"/>
          <w:i/>
          <w:iCs/>
        </w:rPr>
        <w:t>Participant-level cognitive dual</w:t>
      </w:r>
      <w:r w:rsidR="007B14BC">
        <w:rPr>
          <w:rFonts w:asciiTheme="majorBidi" w:hAnsiTheme="majorBidi" w:cstheme="majorBidi"/>
          <w:i/>
          <w:iCs/>
        </w:rPr>
        <w:t>-</w:t>
      </w:r>
      <w:r w:rsidRPr="00D44AC9">
        <w:rPr>
          <w:rFonts w:asciiTheme="majorBidi" w:hAnsiTheme="majorBidi" w:cstheme="majorBidi"/>
          <w:i/>
          <w:iCs/>
        </w:rPr>
        <w:t>task effect rankings across selected motor features</w:t>
      </w:r>
      <w:r w:rsidRPr="00D44AC9">
        <w:rPr>
          <w:rFonts w:asciiTheme="majorBidi" w:hAnsiTheme="majorBidi" w:cstheme="majorBidi"/>
          <w:b/>
          <w:bCs/>
        </w:rPr>
        <w:t>.</w:t>
      </w:r>
      <w:r w:rsidRPr="00D44AC9">
        <w:rPr>
          <w:rFonts w:asciiTheme="majorBidi" w:hAnsiTheme="majorBidi" w:cstheme="majorBidi"/>
        </w:rPr>
        <w:t xml:space="preserve"> Heatmaps display the within-participant ranking of cognitive DTEs during </w:t>
      </w:r>
      <w:r w:rsidR="007B14BC">
        <w:rPr>
          <w:rFonts w:asciiTheme="majorBidi" w:hAnsiTheme="majorBidi" w:cstheme="majorBidi"/>
        </w:rPr>
        <w:t xml:space="preserve">(A) </w:t>
      </w:r>
      <w:r w:rsidRPr="00D44AC9">
        <w:rPr>
          <w:rFonts w:asciiTheme="majorBidi" w:hAnsiTheme="majorBidi" w:cstheme="majorBidi"/>
        </w:rPr>
        <w:t>standing</w:t>
      </w:r>
      <w:r>
        <w:rPr>
          <w:rFonts w:asciiTheme="majorBidi" w:hAnsiTheme="majorBidi" w:cstheme="majorBidi"/>
        </w:rPr>
        <w:t xml:space="preserve"> </w:t>
      </w:r>
      <w:r w:rsidRPr="00D44AC9">
        <w:rPr>
          <w:rFonts w:asciiTheme="majorBidi" w:hAnsiTheme="majorBidi" w:cstheme="majorBidi"/>
        </w:rPr>
        <w:t xml:space="preserve">and </w:t>
      </w:r>
      <w:r w:rsidR="007B14BC">
        <w:rPr>
          <w:rFonts w:asciiTheme="majorBidi" w:hAnsiTheme="majorBidi" w:cstheme="majorBidi"/>
        </w:rPr>
        <w:t xml:space="preserve">(B) </w:t>
      </w:r>
      <w:r w:rsidRPr="00D44AC9">
        <w:rPr>
          <w:rFonts w:asciiTheme="majorBidi" w:hAnsiTheme="majorBidi" w:cstheme="majorBidi"/>
        </w:rPr>
        <w:t>walking.</w:t>
      </w:r>
      <w:r w:rsidR="00273BB9">
        <w:rPr>
          <w:rFonts w:asciiTheme="majorBidi" w:hAnsiTheme="majorBidi" w:cstheme="majorBidi"/>
        </w:rPr>
        <w:t xml:space="preserve"> Data from each participant is depicted in one row. </w:t>
      </w:r>
      <w:r w:rsidRPr="00D44AC9">
        <w:rPr>
          <w:rFonts w:asciiTheme="majorBidi" w:hAnsiTheme="majorBidi" w:cstheme="majorBidi"/>
        </w:rPr>
        <w:t xml:space="preserve"> Columns represent completion time, time to peak velocity, path efficiency, temporal delay, </w:t>
      </w:r>
      <w:r w:rsidR="00CE2955" w:rsidRPr="00D44AC9">
        <w:rPr>
          <w:rFonts w:asciiTheme="majorBidi" w:hAnsiTheme="majorBidi" w:cstheme="majorBidi"/>
        </w:rPr>
        <w:t xml:space="preserve">and either sway mean velocity </w:t>
      </w:r>
      <w:r w:rsidR="00CE2955">
        <w:rPr>
          <w:rFonts w:asciiTheme="majorBidi" w:hAnsiTheme="majorBidi" w:cstheme="majorBidi"/>
        </w:rPr>
        <w:t>for</w:t>
      </w:r>
      <w:r w:rsidR="00CE2955" w:rsidRPr="00D44AC9">
        <w:rPr>
          <w:rFonts w:asciiTheme="majorBidi" w:hAnsiTheme="majorBidi" w:cstheme="majorBidi"/>
        </w:rPr>
        <w:t xml:space="preserve"> standing or stride CV </w:t>
      </w:r>
      <w:r w:rsidR="00CE2955">
        <w:rPr>
          <w:rFonts w:asciiTheme="majorBidi" w:hAnsiTheme="majorBidi" w:cstheme="majorBidi"/>
        </w:rPr>
        <w:t>for the</w:t>
      </w:r>
      <w:r w:rsidR="00CE2955" w:rsidRPr="00D44AC9">
        <w:rPr>
          <w:rFonts w:asciiTheme="majorBidi" w:hAnsiTheme="majorBidi" w:cstheme="majorBidi"/>
        </w:rPr>
        <w:t xml:space="preserve"> walking</w:t>
      </w:r>
      <w:r w:rsidR="00CE2955">
        <w:rPr>
          <w:rFonts w:asciiTheme="majorBidi" w:hAnsiTheme="majorBidi" w:cstheme="majorBidi"/>
        </w:rPr>
        <w:t xml:space="preserve"> condition</w:t>
      </w:r>
      <w:r w:rsidRPr="00D44AC9">
        <w:rPr>
          <w:rFonts w:asciiTheme="majorBidi" w:hAnsiTheme="majorBidi" w:cstheme="majorBidi"/>
        </w:rPr>
        <w:t>. For each participant, the five outcomes were ranked from 1 to 5, with darker shading and higher ranks indicating greater relative deterioration. Participants are ordered according to the feature receiving their highest rank</w:t>
      </w:r>
      <w:r w:rsidR="00CE2955">
        <w:rPr>
          <w:rFonts w:asciiTheme="majorBidi" w:hAnsiTheme="majorBidi" w:cstheme="majorBidi"/>
        </w:rPr>
        <w:t>.</w:t>
      </w:r>
    </w:p>
    <w:sectPr w:rsidR="00D44AC9" w:rsidRPr="00D44AC9">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6395F" w14:textId="77777777" w:rsidR="007E0480" w:rsidRDefault="007E0480" w:rsidP="009E122B">
      <w:pPr>
        <w:spacing w:after="0" w:line="240" w:lineRule="auto"/>
      </w:pPr>
      <w:r>
        <w:separator/>
      </w:r>
    </w:p>
  </w:endnote>
  <w:endnote w:type="continuationSeparator" w:id="0">
    <w:p w14:paraId="57858178" w14:textId="77777777" w:rsidR="007E0480" w:rsidRDefault="007E0480" w:rsidP="009E1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A258" w14:textId="77777777" w:rsidR="007E0480" w:rsidRDefault="007E0480" w:rsidP="009E122B">
      <w:pPr>
        <w:spacing w:after="0" w:line="240" w:lineRule="auto"/>
      </w:pPr>
      <w:r>
        <w:separator/>
      </w:r>
    </w:p>
  </w:footnote>
  <w:footnote w:type="continuationSeparator" w:id="0">
    <w:p w14:paraId="4AC3191B" w14:textId="77777777" w:rsidR="007E0480" w:rsidRDefault="007E0480" w:rsidP="009E1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02CF" w14:textId="77777777" w:rsidR="00261AA2" w:rsidRPr="00142DCF" w:rsidRDefault="00261AA2" w:rsidP="00261AA2">
    <w:pPr>
      <w:spacing w:after="0" w:line="240" w:lineRule="auto"/>
      <w:ind w:left="-426" w:right="-1357"/>
      <w:jc w:val="center"/>
      <w:rPr>
        <w:rFonts w:asciiTheme="majorBidi" w:hAnsiTheme="majorBidi" w:cstheme="majorBidi"/>
        <w:sz w:val="22"/>
        <w:szCs w:val="22"/>
      </w:rPr>
    </w:pPr>
    <w:r w:rsidRPr="00142DCF">
      <w:rPr>
        <w:rFonts w:asciiTheme="majorBidi" w:hAnsiTheme="majorBidi" w:cstheme="majorBidi"/>
        <w:sz w:val="22"/>
        <w:szCs w:val="22"/>
      </w:rPr>
      <w:t xml:space="preserve">Supplementary material for: </w:t>
    </w:r>
  </w:p>
  <w:p w14:paraId="624EC78A" w14:textId="77777777" w:rsidR="00261AA2" w:rsidRPr="00261AA2" w:rsidRDefault="00261AA2" w:rsidP="00261AA2">
    <w:pPr>
      <w:spacing w:line="276" w:lineRule="auto"/>
      <w:jc w:val="center"/>
      <w:rPr>
        <w:rFonts w:asciiTheme="majorBidi" w:hAnsiTheme="majorBidi" w:cstheme="majorBidi"/>
        <w:iCs/>
        <w:sz w:val="22"/>
        <w:szCs w:val="22"/>
      </w:rPr>
    </w:pPr>
    <w:r w:rsidRPr="00261AA2">
      <w:rPr>
        <w:rFonts w:asciiTheme="majorBidi" w:hAnsiTheme="majorBidi" w:cstheme="majorBidi"/>
        <w:iCs/>
        <w:sz w:val="22"/>
        <w:szCs w:val="22"/>
      </w:rPr>
      <w:t>Domain-specific cognitive-motor interference across goal directed reaching, head-hand synchronization, posture and gait: a virtual reality study</w:t>
    </w:r>
  </w:p>
  <w:p w14:paraId="260F8AB4" w14:textId="77777777" w:rsidR="009E122B" w:rsidRDefault="009E122B" w:rsidP="00261A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A499E"/>
    <w:multiLevelType w:val="hybridMultilevel"/>
    <w:tmpl w:val="F5AA0C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484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48"/>
    <w:rsid w:val="000F2160"/>
    <w:rsid w:val="00101001"/>
    <w:rsid w:val="001335E8"/>
    <w:rsid w:val="00142DCF"/>
    <w:rsid w:val="001B1D4A"/>
    <w:rsid w:val="00261AA2"/>
    <w:rsid w:val="00265BCA"/>
    <w:rsid w:val="00273BB9"/>
    <w:rsid w:val="00294C0B"/>
    <w:rsid w:val="00327FE5"/>
    <w:rsid w:val="0034720D"/>
    <w:rsid w:val="0037070B"/>
    <w:rsid w:val="00381920"/>
    <w:rsid w:val="003A3AF5"/>
    <w:rsid w:val="00434392"/>
    <w:rsid w:val="004478A1"/>
    <w:rsid w:val="004A24F9"/>
    <w:rsid w:val="004A33A3"/>
    <w:rsid w:val="004D052F"/>
    <w:rsid w:val="00564E3B"/>
    <w:rsid w:val="005E5064"/>
    <w:rsid w:val="006D632A"/>
    <w:rsid w:val="007019D0"/>
    <w:rsid w:val="007570EC"/>
    <w:rsid w:val="007B14BC"/>
    <w:rsid w:val="007C2FA3"/>
    <w:rsid w:val="007E0480"/>
    <w:rsid w:val="00836C48"/>
    <w:rsid w:val="00913478"/>
    <w:rsid w:val="009A404E"/>
    <w:rsid w:val="009B4ABC"/>
    <w:rsid w:val="009E122B"/>
    <w:rsid w:val="00A01D2A"/>
    <w:rsid w:val="00AF7E4C"/>
    <w:rsid w:val="00B04242"/>
    <w:rsid w:val="00B334CB"/>
    <w:rsid w:val="00C133F3"/>
    <w:rsid w:val="00C14149"/>
    <w:rsid w:val="00CA62CF"/>
    <w:rsid w:val="00CB4F61"/>
    <w:rsid w:val="00CE0E1A"/>
    <w:rsid w:val="00CE2955"/>
    <w:rsid w:val="00D0577F"/>
    <w:rsid w:val="00D208D3"/>
    <w:rsid w:val="00D34C81"/>
    <w:rsid w:val="00D44AC9"/>
    <w:rsid w:val="00D45421"/>
    <w:rsid w:val="00D4641C"/>
    <w:rsid w:val="00D85A08"/>
    <w:rsid w:val="00DF4DC9"/>
    <w:rsid w:val="00E076B5"/>
    <w:rsid w:val="00E16F3C"/>
    <w:rsid w:val="00E51A26"/>
    <w:rsid w:val="00E53BA4"/>
    <w:rsid w:val="00E72255"/>
    <w:rsid w:val="00E7450F"/>
    <w:rsid w:val="00E90822"/>
    <w:rsid w:val="00EC37AB"/>
    <w:rsid w:val="00F668F4"/>
    <w:rsid w:val="00F80A86"/>
    <w:rsid w:val="00FA7873"/>
    <w:rsid w:val="00FD72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FA8F"/>
  <w15:chartTrackingRefBased/>
  <w15:docId w15:val="{DA148FC7-45B5-4E75-9EE9-28F4525C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C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C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C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C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C48"/>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836C48"/>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836C48"/>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836C48"/>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836C48"/>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836C4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36C4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36C4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36C4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36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C4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36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C4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36C48"/>
    <w:pPr>
      <w:spacing w:before="160"/>
      <w:jc w:val="center"/>
    </w:pPr>
    <w:rPr>
      <w:i/>
      <w:iCs/>
      <w:color w:val="404040" w:themeColor="text1" w:themeTint="BF"/>
    </w:rPr>
  </w:style>
  <w:style w:type="character" w:customStyle="1" w:styleId="QuoteChar">
    <w:name w:val="Quote Char"/>
    <w:basedOn w:val="DefaultParagraphFont"/>
    <w:link w:val="Quote"/>
    <w:uiPriority w:val="29"/>
    <w:rsid w:val="00836C48"/>
    <w:rPr>
      <w:i/>
      <w:iCs/>
      <w:color w:val="404040" w:themeColor="text1" w:themeTint="BF"/>
      <w:lang w:val="en-US"/>
    </w:rPr>
  </w:style>
  <w:style w:type="paragraph" w:styleId="ListParagraph">
    <w:name w:val="List Paragraph"/>
    <w:basedOn w:val="Normal"/>
    <w:uiPriority w:val="34"/>
    <w:qFormat/>
    <w:rsid w:val="00836C48"/>
    <w:pPr>
      <w:ind w:left="720"/>
      <w:contextualSpacing/>
    </w:pPr>
  </w:style>
  <w:style w:type="character" w:styleId="IntenseEmphasis">
    <w:name w:val="Intense Emphasis"/>
    <w:basedOn w:val="DefaultParagraphFont"/>
    <w:uiPriority w:val="21"/>
    <w:qFormat/>
    <w:rsid w:val="00836C48"/>
    <w:rPr>
      <w:i/>
      <w:iCs/>
      <w:color w:val="0F4761" w:themeColor="accent1" w:themeShade="BF"/>
    </w:rPr>
  </w:style>
  <w:style w:type="paragraph" w:styleId="IntenseQuote">
    <w:name w:val="Intense Quote"/>
    <w:basedOn w:val="Normal"/>
    <w:next w:val="Normal"/>
    <w:link w:val="IntenseQuoteChar"/>
    <w:uiPriority w:val="30"/>
    <w:qFormat/>
    <w:rsid w:val="00836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C48"/>
    <w:rPr>
      <w:i/>
      <w:iCs/>
      <w:color w:val="0F4761" w:themeColor="accent1" w:themeShade="BF"/>
      <w:lang w:val="en-US"/>
    </w:rPr>
  </w:style>
  <w:style w:type="character" w:styleId="IntenseReference">
    <w:name w:val="Intense Reference"/>
    <w:basedOn w:val="DefaultParagraphFont"/>
    <w:uiPriority w:val="32"/>
    <w:qFormat/>
    <w:rsid w:val="00836C48"/>
    <w:rPr>
      <w:b/>
      <w:bCs/>
      <w:smallCaps/>
      <w:color w:val="0F4761" w:themeColor="accent1" w:themeShade="BF"/>
      <w:spacing w:val="5"/>
    </w:rPr>
  </w:style>
  <w:style w:type="paragraph" w:styleId="Header">
    <w:name w:val="header"/>
    <w:basedOn w:val="Normal"/>
    <w:link w:val="HeaderChar"/>
    <w:uiPriority w:val="99"/>
    <w:unhideWhenUsed/>
    <w:rsid w:val="009E122B"/>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122B"/>
  </w:style>
  <w:style w:type="paragraph" w:styleId="Footer">
    <w:name w:val="footer"/>
    <w:basedOn w:val="Normal"/>
    <w:link w:val="FooterChar"/>
    <w:uiPriority w:val="99"/>
    <w:unhideWhenUsed/>
    <w:rsid w:val="009E12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122B"/>
  </w:style>
  <w:style w:type="character" w:styleId="CommentReference">
    <w:name w:val="annotation reference"/>
    <w:basedOn w:val="DefaultParagraphFont"/>
    <w:uiPriority w:val="99"/>
    <w:semiHidden/>
    <w:unhideWhenUsed/>
    <w:rsid w:val="00101001"/>
    <w:rPr>
      <w:sz w:val="16"/>
      <w:szCs w:val="16"/>
    </w:rPr>
  </w:style>
  <w:style w:type="paragraph" w:styleId="CommentText">
    <w:name w:val="annotation text"/>
    <w:basedOn w:val="Normal"/>
    <w:link w:val="CommentTextChar"/>
    <w:uiPriority w:val="99"/>
    <w:semiHidden/>
    <w:unhideWhenUsed/>
    <w:rsid w:val="00101001"/>
    <w:pPr>
      <w:spacing w:line="240" w:lineRule="auto"/>
    </w:pPr>
    <w:rPr>
      <w:sz w:val="20"/>
      <w:szCs w:val="20"/>
    </w:rPr>
  </w:style>
  <w:style w:type="character" w:customStyle="1" w:styleId="CommentTextChar">
    <w:name w:val="Comment Text Char"/>
    <w:basedOn w:val="DefaultParagraphFont"/>
    <w:link w:val="CommentText"/>
    <w:uiPriority w:val="99"/>
    <w:semiHidden/>
    <w:rsid w:val="00101001"/>
    <w:rPr>
      <w:sz w:val="20"/>
      <w:szCs w:val="20"/>
    </w:rPr>
  </w:style>
  <w:style w:type="paragraph" w:styleId="CommentSubject">
    <w:name w:val="annotation subject"/>
    <w:basedOn w:val="CommentText"/>
    <w:next w:val="CommentText"/>
    <w:link w:val="CommentSubjectChar"/>
    <w:uiPriority w:val="99"/>
    <w:semiHidden/>
    <w:unhideWhenUsed/>
    <w:rsid w:val="00101001"/>
    <w:rPr>
      <w:b/>
      <w:bCs/>
    </w:rPr>
  </w:style>
  <w:style w:type="character" w:customStyle="1" w:styleId="CommentSubjectChar">
    <w:name w:val="Comment Subject Char"/>
    <w:basedOn w:val="CommentTextChar"/>
    <w:link w:val="CommentSubject"/>
    <w:uiPriority w:val="99"/>
    <w:semiHidden/>
    <w:rsid w:val="00101001"/>
    <w:rPr>
      <w:b/>
      <w:bCs/>
      <w:sz w:val="20"/>
      <w:szCs w:val="20"/>
    </w:rPr>
  </w:style>
  <w:style w:type="paragraph" w:styleId="Revision">
    <w:name w:val="Revision"/>
    <w:hidden/>
    <w:uiPriority w:val="99"/>
    <w:semiHidden/>
    <w:rsid w:val="00434392"/>
    <w:pPr>
      <w:spacing w:after="0" w:line="240" w:lineRule="auto"/>
    </w:pPr>
  </w:style>
  <w:style w:type="character" w:styleId="Hyperlink">
    <w:name w:val="Hyperlink"/>
    <w:basedOn w:val="DefaultParagraphFont"/>
    <w:uiPriority w:val="99"/>
    <w:unhideWhenUsed/>
    <w:rsid w:val="00CB4F61"/>
    <w:rPr>
      <w:color w:val="467886" w:themeColor="hyperlink"/>
      <w:u w:val="single"/>
    </w:rPr>
  </w:style>
  <w:style w:type="character" w:styleId="UnresolvedMention">
    <w:name w:val="Unresolved Mention"/>
    <w:basedOn w:val="DefaultParagraphFont"/>
    <w:uiPriority w:val="99"/>
    <w:semiHidden/>
    <w:unhideWhenUsed/>
    <w:rsid w:val="00CB4F61"/>
    <w:rPr>
      <w:color w:val="605E5C"/>
      <w:shd w:val="clear" w:color="auto" w:fill="E1DFDD"/>
    </w:rPr>
  </w:style>
  <w:style w:type="character" w:styleId="FollowedHyperlink">
    <w:name w:val="FollowedHyperlink"/>
    <w:basedOn w:val="DefaultParagraphFont"/>
    <w:uiPriority w:val="99"/>
    <w:semiHidden/>
    <w:unhideWhenUsed/>
    <w:rsid w:val="003A3A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rZfSks89uRx19oxzXjvEDxlvhJEoRB8E/view?usp=shar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951B8-5581-4305-98E0-D01506972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5</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Lustig Ramer</dc:creator>
  <cp:keywords/>
  <dc:description/>
  <cp:lastModifiedBy>Adi Lustig Ramer</cp:lastModifiedBy>
  <cp:revision>15</cp:revision>
  <dcterms:created xsi:type="dcterms:W3CDTF">2026-08-09T05:39:00Z</dcterms:created>
  <dcterms:modified xsi:type="dcterms:W3CDTF">2026-09-09T19:11:00Z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id="kT68euUT"/&gt;&lt;style id="http://www.zotero.org/styles/nlm-citation-sequence" locale="en-US" hasBibliography="1" bibliographyStyleHasBeenSet="0"/&gt;&lt;prefs&gt;&lt;pref name="fieldType" value="Field"/&gt;&lt;/prefs&gt;&lt;</vt:lpwstr>
  </property>
  <property fmtid="{D5CDD505-2E9C-101B-9397-08002B2CF9AE}" pid="3" name="ZOTERO_PREF_2">
    <vt:lpwstr>/data&gt;</vt:lpwstr>
  </property>
</Properties>
</file>