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57C31" w14:textId="77777777" w:rsidR="0024651C" w:rsidRDefault="0024651C" w:rsidP="0024651C">
      <w:pPr>
        <w:pStyle w:val="Heading2"/>
        <w:spacing w:before="120"/>
      </w:pPr>
      <w:r>
        <w:rPr>
          <w:rFonts w:ascii="Times New Roman" w:eastAsia="Times New Roman" w:hAnsi="Times New Roman"/>
          <w:color w:val="000000"/>
        </w:rPr>
        <w:t>Supplementary material</w:t>
      </w:r>
    </w:p>
    <w:p w14:paraId="657A5996" w14:textId="77777777" w:rsidR="0024651C" w:rsidRDefault="0024651C" w:rsidP="0024651C">
      <w:pPr>
        <w:spacing w:after="0" w:line="240" w:lineRule="auto"/>
        <w:jc w:val="left"/>
      </w:pPr>
      <w:r>
        <w:rPr>
          <w:noProof/>
          <w:color w:val="000000"/>
        </w:rPr>
        <w:drawing>
          <wp:inline distT="0" distB="0" distL="0" distR="0" wp14:anchorId="1E156B70" wp14:editId="36C76A3A">
            <wp:extent cx="4013200" cy="2832100"/>
            <wp:effectExtent l="0" t="0" r="0" b="0"/>
            <wp:docPr id="157275964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759646" name="图片 15727596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BBE03" w14:textId="77777777" w:rsidR="0024651C" w:rsidRDefault="0024651C" w:rsidP="0024651C">
      <w:pPr>
        <w:pStyle w:val="Caption"/>
        <w:keepNext/>
        <w:spacing w:before="120"/>
        <w:jc w:val="left"/>
        <w:rPr>
          <w:lang w:eastAsia="zh-CN"/>
        </w:rPr>
      </w:pPr>
      <w:r>
        <w:rPr>
          <w:b/>
          <w:color w:val="000000"/>
        </w:rPr>
        <w:t>Supplementary Figure S1.</w:t>
      </w:r>
      <w:r>
        <w:rPr>
          <w:color w:val="000000"/>
        </w:rPr>
        <w:t xml:space="preserve"> Single-support phase percentage from W0 to W4. Black circles indicate the control group (Con), and red squares indicate the stimulation group (Exp); error bars indicate standard deviations. The analysis used the intention-to-treat set (n = 50; 25 participants per group) after multiple imputation of missing longitudinal gait data. The group-by-time interaction was tested using a linear mixed-effects model with time treated as a categorical variable and was significant (chi-square = 43.39, P &lt; 0.001). The between-group difference in change at W4 was 4.21 percentage points (95% CI, 2.86 to 5.57).</w:t>
      </w:r>
    </w:p>
    <w:p w14:paraId="20454FDC" w14:textId="77777777" w:rsidR="0024651C" w:rsidRDefault="0024651C" w:rsidP="0024651C">
      <w:pPr>
        <w:spacing w:after="0" w:line="240" w:lineRule="auto"/>
        <w:jc w:val="left"/>
      </w:pPr>
    </w:p>
    <w:p w14:paraId="21DF4E39" w14:textId="77777777" w:rsidR="00DE6AE2" w:rsidRDefault="00DE6AE2"/>
    <w:sectPr w:rsidR="00DE6AE2" w:rsidSect="0024651C">
      <w:footerReference w:type="default" r:id="rId5"/>
      <w:pgSz w:w="11906" w:h="16838"/>
      <w:pgMar w:top="1440" w:right="1440" w:bottom="1440" w:left="1440" w:header="850" w:footer="85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2F1F0" w14:textId="77777777" w:rsidR="0024651C" w:rsidRDefault="0024651C">
    <w:pPr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1C"/>
    <w:rsid w:val="0016085B"/>
    <w:rsid w:val="00195413"/>
    <w:rsid w:val="0024651C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54208"/>
  <w15:chartTrackingRefBased/>
  <w15:docId w15:val="{CB440FAB-032D-4CC3-968E-63E61D48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1C"/>
    <w:pPr>
      <w:spacing w:after="120" w:line="480" w:lineRule="auto"/>
      <w:ind w:firstLine="420"/>
      <w:jc w:val="both"/>
    </w:pPr>
    <w:rPr>
      <w:rFonts w:ascii="Times New Roman" w:eastAsia="Times New Roman" w:hAnsi="Times New Roman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651C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51C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51C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51C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51C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51C"/>
    <w:pPr>
      <w:keepNext/>
      <w:keepLines/>
      <w:spacing w:before="40" w:after="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51C"/>
    <w:pPr>
      <w:keepNext/>
      <w:keepLines/>
      <w:spacing w:before="40" w:after="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51C"/>
    <w:pPr>
      <w:keepNext/>
      <w:keepLines/>
      <w:spacing w:after="0"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51C"/>
    <w:pPr>
      <w:keepNext/>
      <w:keepLines/>
      <w:spacing w:after="0"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6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5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5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5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5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5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5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5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51C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6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51C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6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51C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65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51C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65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5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51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4651C"/>
    <w:pPr>
      <w:ind w:firstLine="0"/>
    </w:pPr>
    <w:rPr>
      <w:bCs/>
      <w:color w:val="156082" w:themeColor="accent1"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246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>Springer Nature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2026-10-09T16:39:00Z</dcterms:created>
  <dcterms:modified xsi:type="dcterms:W3CDTF">2026-10-09T16:39:00Z</dcterms:modified>
</cp:coreProperties>
</file>