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376753" w14:textId="5F8A7537">
      <w:pPr>
        <w:spacing w:after="40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STROBE Checklist—Cohort Studies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92"/>
        <w:gridCol w:w="7488"/>
        <w:gridCol w:w="3960"/>
      </w:tblGrid>
      <w:tr w14:paraId="36FCE851" w14:textId="77777777">
        <w:trPr>
          <w:cantSplit/>
          <w:tblHeader/>
          <w:jc w:val="center"/>
        </w:trPr>
        <w:tc>
          <w:tcPr>
            <w:tcW w:w="1944" w:type="dxa"/>
            <w:shd w:val="clear" w:color="auto" w:fill="D9E2F3"/>
            <w:vAlign w:val="center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83D5BD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7"/>
                <w:szCs w:val="24"/>
              </w:rPr>
              <w:t>Section/topic</w:t>
            </w:r>
          </w:p>
        </w:tc>
        <w:tc>
          <w:tcPr>
            <w:tcW w:w="792" w:type="dxa"/>
            <w:shd w:val="clear" w:color="auto" w:fill="D9E2F3"/>
            <w:vAlign w:val="center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2AB6D6D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7"/>
                <w:szCs w:val="24"/>
              </w:rPr>
              <w:t>Item</w:t>
            </w:r>
          </w:p>
        </w:tc>
        <w:tc>
          <w:tcPr>
            <w:tcW w:w="7488" w:type="dxa"/>
            <w:shd w:val="clear" w:color="auto" w:fill="D9E2F3"/>
            <w:vAlign w:val="center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591F086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7"/>
                <w:szCs w:val="24"/>
              </w:rPr>
              <w:t>STROBE recommendation</w:t>
            </w:r>
          </w:p>
        </w:tc>
        <w:tc>
          <w:tcPr>
            <w:tcW w:w="3960" w:type="dxa"/>
            <w:shd w:val="clear" w:color="auto" w:fill="D9E2F3"/>
            <w:vAlign w:val="center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AC51D2C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7"/>
                <w:szCs w:val="24"/>
              </w:rPr>
              <w:t>Reported on page/location</w:t>
            </w:r>
          </w:p>
        </w:tc>
      </w:tr>
      <w:tr w14:paraId="41829074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F694245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Title and abstract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420188D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1(a)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E5A97A2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Indicate the study design with a commonly used term in the title or abstract.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4782DD1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Abstract (Methods), p. 1</w:t>
            </w:r>
          </w:p>
        </w:tc>
      </w:tr>
      <w:tr w14:paraId="02DA6B3C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8EC90C6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67AE594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1(b)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3C63CF4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Provide an informative and balanced summary of what was done and found.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71D1C7C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Abstract, pp. 1–2</w:t>
            </w:r>
          </w:p>
        </w:tc>
      </w:tr>
      <w:tr w14:paraId="552BB0F7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0509A64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Background/rationale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F3FADA4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2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8F57014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Explain the scientific background and rationale for the investigation.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AD980B7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Introduction, p. 3</w:t>
            </w:r>
          </w:p>
        </w:tc>
      </w:tr>
      <w:tr w14:paraId="606A4A95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830CE53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Objectives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367EA6B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3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498E16A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State specific objectives, including any prespecified hypotheses.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80C717C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Introduction, p. 3</w:t>
            </w:r>
          </w:p>
        </w:tc>
      </w:tr>
      <w:tr w14:paraId="135D61B9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8BC1A3B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Study design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3473D0D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4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EFDD99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Present key elements of the study design early in the paper.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92373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Materials and Methods, p. 4</w:t>
            </w:r>
          </w:p>
        </w:tc>
      </w:tr>
      <w:tr w14:paraId="0F6D9A1E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07AABC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Setting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D1CEC9F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5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9AE8F37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Describe the setting, locations, and relevant dates, including recruitment, exposure, follow-up, and data collection.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8B9152A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Materials and Methods, pp. 4–6; Supplementary Methods §§1 and 3</w:t>
            </w:r>
          </w:p>
        </w:tc>
      </w:tr>
      <w:tr w14:paraId="3EFC2BF1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ABE2AAA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Participants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C77BDAE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6(a)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8B4BB10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Give eligibility criteria and the sources and methods of participant selection; describe follow-up methods.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8794295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Materials and Methods, pp. 4–6; Supplementary Methods §§1 and 3</w:t>
            </w:r>
          </w:p>
        </w:tc>
      </w:tr>
      <w:tr w14:paraId="79E5CF82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B2E7FE9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1EDF2CC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6(b)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0885E31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For matched studies, give matching criteria and the numbers of exposed and unexposed participants.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Matching, p. 6; Results, p. 9; Fig. 1</w:t>
            </w:r>
          </w:p>
        </w:tc>
      </w:tr>
      <w:tr w14:paraId="2D69C476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056A18C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Variables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68019F4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7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B7071EB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Clearly define outcomes, exposures, predictors, confounders, and effect modifiers; give diagnostic criteria when applicable.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3CF2922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Materials and Methods, pp. 4–6; Supplementary Methods §§1 and 3</w:t>
            </w:r>
          </w:p>
        </w:tc>
      </w:tr>
      <w:tr w14:paraId="22D0D2C3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DA2A4CE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Data sources/measurement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39946AE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8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A3964D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For each variable, give data sources and details of measurement methods; describe comparability across groups.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6DF6273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Materials and Methods, pp. 5–6; Supplementary Methods §§2 and 3</w:t>
            </w:r>
          </w:p>
        </w:tc>
      </w:tr>
      <w:tr w14:paraId="78432565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32356B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Bias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13814A6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9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F7D08C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Describe efforts to address potential sources of bias.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Platform allocation, p. 4; Matching, p. 6; Statistical analysis, pp. 7–8; Limitations, pp. 13–14</w:t>
            </w:r>
          </w:p>
        </w:tc>
      </w:tr>
      <w:tr w14:paraId="43D05C86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2FE971E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Study size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BF8244E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10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99585F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Explain how the study size was arrived at.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All consecutive robotic cases, p. 4; matching process, p. 6; Results, p. 9; Fig. 1</w:t>
            </w:r>
          </w:p>
        </w:tc>
      </w:tr>
      <w:tr w14:paraId="55BEDBEF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7A48F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Quantitative variables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D4ED041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11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39805E3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Explain how quantitative variables were handled; describe any groupings and their rationale.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Matching and outcomes, p. 6; Statistical analysis, pp. 7–8; Supplementary Methods §4</w:t>
            </w:r>
          </w:p>
        </w:tc>
      </w:tr>
      <w:tr w14:paraId="2C29985F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6084607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Statistical methods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6734B17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12(a)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0149550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Describe statistical methods, including those used to control for confounding.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Statistical analysis, pp. 7–8; Supplementary Methods §4</w:t>
            </w:r>
          </w:p>
        </w:tc>
      </w:tr>
      <w:tr w14:paraId="02D83721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2C74EF3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2CA355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12(b)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282D2AA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Describe methods used to examine subgroups and interactions.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Statistical analysis, pp. 7–8; Results, p. 11; Supplementary Table S4</w:t>
            </w:r>
          </w:p>
        </w:tc>
      </w:tr>
      <w:tr w14:paraId="78A546BA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BC7AD94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65AD045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12(c)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4F4DF2E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Explain how missing data were addressed.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Materials and Methods, pp. 6–8; Results, pp. 10–11; Supplementary Methods §§3 and 4</w:t>
            </w:r>
          </w:p>
        </w:tc>
      </w:tr>
      <w:tr w14:paraId="16F2D77E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7973BF0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FE35574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12(d)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52394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If applicable, explain how loss to follow-up was addressed.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12-month complete-case restriction: Methods, p. 6; Results, p. 11; Table 4</w:t>
            </w:r>
          </w:p>
        </w:tc>
      </w:tr>
      <w:tr w14:paraId="33581816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D41BB09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B1464C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12(e)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4E2BF60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Describe any sensitivity analyses.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Statistical analysis, p. 7; Results, p. 10; Tables S1 and S3</w:t>
            </w:r>
          </w:p>
        </w:tc>
      </w:tr>
      <w:tr w14:paraId="063A6877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5A0C2C8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Participants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35D54BE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13(a)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E88A794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Report numbers at each stage of the study.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Results, p. 9; Fig. 1</w:t>
            </w:r>
          </w:p>
        </w:tc>
      </w:tr>
      <w:tr w14:paraId="0DBB08F7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9C645D8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672342E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13(b)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64891D8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Give reasons for non-participation at each stage.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Matching eligibility, p. 6; Results, p. 9; Fig. 1</w:t>
            </w:r>
          </w:p>
        </w:tc>
      </w:tr>
      <w:tr w14:paraId="30E7641F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53B323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50C2387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13(c)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DBBB568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Consider use of a flow diagram.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52B1593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Fig. 1</w:t>
            </w:r>
          </w:p>
        </w:tc>
      </w:tr>
      <w:tr w14:paraId="3AE40004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7F8CA2F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Descriptive data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714D81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14(a)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BB7454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Give participant characteristics and information on exposures and potential confounders.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Results, p. 9; Table 1</w:t>
            </w:r>
          </w:p>
        </w:tc>
      </w:tr>
      <w:tr w14:paraId="3D02BAD2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E16235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C817EDD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14(b)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ECEEE8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Indicate the number of participants with missing data for each variable of interest.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Component-time completeness, p. 10 and Table S2(b); 12-month complete-case restriction, p. 11 and Table 4</w:t>
            </w:r>
          </w:p>
        </w:tc>
      </w:tr>
      <w:tr w14:paraId="32E462F9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CC5E63A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F1E140A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14(c)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FF39CB8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Summarize follow-up time.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12-month outcome definition, p. 6; Results, p. 11; Supplementary Methods §3</w:t>
            </w:r>
          </w:p>
        </w:tc>
      </w:tr>
      <w:tr w14:paraId="23AE17FE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EB5B4EF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Outcome data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BEB23CC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15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6C8FD0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Report numbers of outcome events or summary measures over time.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Results, pp. 9–11; Tables 2–4; Tables S2(a), S2(b), and S4</w:t>
            </w:r>
          </w:p>
        </w:tc>
      </w:tr>
      <w:tr w14:paraId="21BD3D40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8DB3BBF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Main results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8FEB60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16(a)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545854F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Give unadjusted and, when applicable, adjusted estimates and their precision; identify confounders adjusted for.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Results, pp. 9–11; Tables 1–4; Tables S3 and S4</w:t>
            </w:r>
          </w:p>
        </w:tc>
      </w:tr>
      <w:tr w14:paraId="52E75448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3E3918B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C5384C4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16(b)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195C66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Report category boundaries when continuous variables were categorized.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BMI eligibility thresholds, p. 4 and Supplementary Methods §1; complication grades, p. 6 and Supplementary Methods §3; learning-curve phase boundaries, pp. 7 and 10 and Table S2</w:t>
            </w:r>
          </w:p>
        </w:tc>
      </w:tr>
      <w:tr w14:paraId="3A2EFA40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F991EDB" w14:textId="77777777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0418317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16(c)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C4EC06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 xml:space="preserve">When relevant, translate </w:t>
            </w:r>
            <w:proofErr w:type="gramStart"/>
            <w:r>
              <w:rPr>
                <w:rFonts w:ascii="Times New Roman" w:hAnsi="Times New Roman"/>
                <w:sz w:val="17"/>
                <w:szCs w:val="24"/>
              </w:rPr>
              <w:t>relative-risk</w:t>
            </w:r>
            <w:proofErr w:type="gramEnd"/>
            <w:r>
              <w:rPr>
                <w:rFonts w:ascii="Times New Roman" w:hAnsi="Times New Roman"/>
                <w:sz w:val="17"/>
                <w:szCs w:val="24"/>
              </w:rPr>
              <w:t xml:space="preserve"> estimates into absolute risk for a meaningful period.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43902D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Not applicable; no relative-risk estimates were reported</w:t>
            </w:r>
          </w:p>
        </w:tc>
      </w:tr>
      <w:tr w14:paraId="6FCE004C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74344AA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Other analyses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AADF850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17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F1BE4A2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Report subgroup, interaction, and sensitivity analyses.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Results, pp. 10–11; Tables 2 and 4; Tables S1, S3, and S4</w:t>
            </w:r>
          </w:p>
        </w:tc>
      </w:tr>
      <w:tr w14:paraId="2576C7CC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CEE5234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Key results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DD472A0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18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A3E46E2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Summarize key results with reference to study objectives.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Discussion, p. 12</w:t>
            </w:r>
          </w:p>
        </w:tc>
      </w:tr>
      <w:tr w14:paraId="54F6BD63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8DBB18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Limitations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F376342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19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AE7D08B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Discuss limitations, including potential bias or imprecision, with direction and magnitude where possible.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Limitations, pp. 13–14</w:t>
            </w:r>
          </w:p>
        </w:tc>
      </w:tr>
      <w:tr w14:paraId="18FE0F20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8CC609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Interpretation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3A29B0E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20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23613F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Give a cautious overall interpretation considering objectives, limitations, multiplicity, and other evidence.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Discussion, pp. 12–13; Conclusion, p. 15</w:t>
            </w:r>
          </w:p>
        </w:tc>
      </w:tr>
      <w:tr w14:paraId="745CB2BA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5970BE0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Generalisability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EAF74A0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21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C1A1FAD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Discuss the generalisability of the study results.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Discussion and Limitations, pp. 12–14</w:t>
            </w:r>
          </w:p>
        </w:tc>
      </w:tr>
      <w:tr w14:paraId="5AEBCF45" w14:textId="77777777">
        <w:trPr>
          <w:cantSplit/>
          <w:jc w:val="center"/>
        </w:trPr>
        <w:tc>
          <w:tcPr>
            <w:tcW w:w="1944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34180C9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lastRenderedPageBreak/>
              <w:t>Funding</w:t>
            </w:r>
          </w:p>
        </w:tc>
        <w:tc>
          <w:tcPr>
            <w:tcW w:w="792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2F65233" w14:textId="7777777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22</w:t>
            </w:r>
          </w:p>
        </w:tc>
        <w:tc>
          <w:tcPr>
            <w:tcW w:w="748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BC2453" w14:textId="77777777">
            <w:pP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17"/>
                <w:szCs w:val="24"/>
              </w:rPr>
              <w:t>Give the source of funding and the role of funders.</w:t>
            </w:r>
          </w:p>
        </w:tc>
        <w:tc>
          <w:tcPr>
            <w:tcW w:w="396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sz w:val="17"/>
              </w:rPr>
              <w:t>Statements, p. 16; Title page, p. 1; no specific funding</w:t>
            </w:r>
          </w:p>
        </w:tc>
      </w:tr>
    </w:tbl>
    <w:p w14:paraId="237B63E8" w14:textId="77777777">
      <w:pPr>
        <w:rPr>
          <w:sz w:val="24"/>
          <w:szCs w:val="24"/>
        </w:rPr>
      </w:pPr>
    </w:p>
    <w:sectPr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3201585">
    <w:abstractNumId w:val="8"/>
  </w:num>
  <w:num w:numId="2" w16cid:durableId="208152842">
    <w:abstractNumId w:val="6"/>
  </w:num>
  <w:num w:numId="3" w16cid:durableId="728575445">
    <w:abstractNumId w:val="5"/>
  </w:num>
  <w:num w:numId="4" w16cid:durableId="246110376">
    <w:abstractNumId w:val="4"/>
  </w:num>
  <w:num w:numId="5" w16cid:durableId="308899761">
    <w:abstractNumId w:val="7"/>
  </w:num>
  <w:num w:numId="6" w16cid:durableId="514340970">
    <w:abstractNumId w:val="3"/>
  </w:num>
  <w:num w:numId="7" w16cid:durableId="102891530">
    <w:abstractNumId w:val="2"/>
  </w:num>
  <w:num w:numId="8" w16cid:durableId="225839916">
    <w:abstractNumId w:val="1"/>
  </w:num>
  <w:num w:numId="9" w16cid:durableId="15155308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421"/>
    <w:rsid w:val="0015074B"/>
    <w:rsid w:val="0029639D"/>
    <w:rsid w:val="002C2E3F"/>
    <w:rsid w:val="00326F90"/>
    <w:rsid w:val="00AA1D8D"/>
    <w:rsid w:val="00B0555D"/>
    <w:rsid w:val="00B47730"/>
    <w:rsid w:val="00CB0664"/>
    <w:rsid w:val="00D656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43371A"/>
  <w14:defaultImageDpi w14:val="300"/>
  <w15:docId w15:val="{7F452FDA-A15C-1141-91EB-A90C7E89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4235</Characters>
  <Application>Microsoft Office Word</Application>
  <DocSecurity>0</DocSecurity>
  <Lines>73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Cohort Checklist</dc:title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2026-09-09T11:23:00Z</dcterms:modified>
  <cp:category/>
</cp:coreProperties>
</file>