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A735C" w14:textId="77777777" w:rsidR="00DF42EA" w:rsidRPr="00376634" w:rsidRDefault="00DF42EA" w:rsidP="00DF42EA">
      <w:pPr>
        <w:pStyle w:val="Heading2"/>
        <w:spacing w:line="480" w:lineRule="auto"/>
        <w:rPr>
          <w:rFonts w:ascii="Times New Roman" w:hAnsi="Times New Roman" w:cs="Times New Roman"/>
        </w:rPr>
      </w:pPr>
      <w:r w:rsidRPr="00376634">
        <w:rPr>
          <w:rFonts w:ascii="Times New Roman" w:eastAsia="Arial" w:hAnsi="Times New Roman" w:cs="Times New Roman"/>
        </w:rPr>
        <w:t>Supplementary information</w:t>
      </w:r>
    </w:p>
    <w:p w14:paraId="4738811D" w14:textId="77777777" w:rsidR="00DF42EA" w:rsidRPr="00376634" w:rsidRDefault="00DF42EA" w:rsidP="00DF42EA">
      <w:pPr>
        <w:spacing w:after="0" w:line="480" w:lineRule="auto"/>
        <w:rPr>
          <w:rFonts w:ascii="Times New Roman" w:hAnsi="Times New Roman" w:cs="Times New Roman"/>
        </w:rPr>
      </w:pPr>
      <w:r w:rsidRPr="00376634">
        <w:rPr>
          <w:rFonts w:ascii="Times New Roman" w:hAnsi="Times New Roman" w:cs="Times New Roman"/>
        </w:rPr>
        <w:t>ESM 1. Supporting-information workbook containing the anonymized frozen analytical dataset, coding rules, source coverage, challenge-case assessments, disagreement analyses, case-level sensitivity analyses, strategy-assessment examples, and formula-based rule-concordance calculations.</w:t>
      </w:r>
    </w:p>
    <w:p w14:paraId="5DBE1691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EA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9B2827"/>
    <w:rsid w:val="00B10170"/>
    <w:rsid w:val="00B260B7"/>
    <w:rsid w:val="00B85331"/>
    <w:rsid w:val="00C94D66"/>
    <w:rsid w:val="00DE7E69"/>
    <w:rsid w:val="00DF42EA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D97C4"/>
  <w15:chartTrackingRefBased/>
  <w15:docId w15:val="{E393EB04-368E-4C2E-8609-FD85E790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2EA"/>
    <w:pPr>
      <w:spacing w:after="200" w:line="276" w:lineRule="auto"/>
    </w:pPr>
    <w:rPr>
      <w:rFonts w:ascii="Arial" w:eastAsia="Arial" w:hAnsi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42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42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2E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2E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2E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2E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2E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2E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2E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2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42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2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2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2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2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2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2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2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4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2E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42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2E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4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2EA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42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2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2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2026-09-30T13:47:00Z</dcterms:created>
  <dcterms:modified xsi:type="dcterms:W3CDTF">2026-09-30T13:47:00Z</dcterms:modified>
</cp:coreProperties>
</file>