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C4E443" w14:textId="77777777" w:rsidR="00AE180B" w:rsidRDefault="00AE180B" w:rsidP="00AE180B">
      <w:pPr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Supplementary Figure 1. (a) </w:t>
      </w:r>
      <w:r>
        <w:rPr>
          <w:rFonts w:ascii="Times New Roman Italic" w:hAnsi="Times New Roman Italic" w:cs="Times New Roman Italic"/>
          <w:i/>
        </w:rPr>
        <w:t>Malassezia</w:t>
      </w:r>
      <w:r>
        <w:rPr>
          <w:rFonts w:ascii="Times New Roman" w:hAnsi="Times New Roman" w:cs="Times New Roman"/>
        </w:rPr>
        <w:t xml:space="preserve"> relative abundance in scalp and facial samples. (b) Hierarchical clustering heatmap of the untargeted metabolite profile. </w:t>
      </w:r>
    </w:p>
    <w:p w14:paraId="6F75C5D0" w14:textId="77777777" w:rsidR="00AE180B" w:rsidRDefault="00AE180B" w:rsidP="00AE180B">
      <w:pPr>
        <w:spacing w:line="360" w:lineRule="auto"/>
        <w:jc w:val="both"/>
        <w:rPr>
          <w:rFonts w:ascii="Times New Roman" w:hAnsi="Times New Roman" w:cs="Times New Roman"/>
          <w:bCs/>
        </w:rPr>
      </w:pPr>
    </w:p>
    <w:p w14:paraId="1432B6EC" w14:textId="77777777" w:rsidR="00AE180B" w:rsidRDefault="00AE180B" w:rsidP="00AE180B">
      <w:pPr>
        <w:spacing w:line="360" w:lineRule="auto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</w:rPr>
        <w:t xml:space="preserve">Supplementary Figure 2. (a) Spearman correlation heatmap between the five most abundant fungal genera and the 15-fatty-acid panel. (b) Association between </w:t>
      </w:r>
      <w:r>
        <w:rPr>
          <w:rFonts w:ascii="Times New Roman Italic" w:hAnsi="Times New Roman Italic" w:cs="Times New Roman Italic"/>
          <w:i/>
        </w:rPr>
        <w:t>Malassezia</w:t>
      </w:r>
      <w:r>
        <w:rPr>
          <w:rFonts w:ascii="Times New Roman" w:hAnsi="Times New Roman" w:cs="Times New Roman"/>
        </w:rPr>
        <w:t xml:space="preserve"> relative abundance and DA.</w:t>
      </w:r>
    </w:p>
    <w:p w14:paraId="78A04709" w14:textId="77777777" w:rsidR="00AE180B" w:rsidRDefault="00AE180B" w:rsidP="00AE180B">
      <w:pPr>
        <w:spacing w:line="360" w:lineRule="auto"/>
        <w:jc w:val="both"/>
        <w:rPr>
          <w:rFonts w:ascii="Times New Roman" w:hAnsi="Times New Roman" w:cs="Times New Roman"/>
          <w:bCs/>
        </w:rPr>
      </w:pPr>
    </w:p>
    <w:p w14:paraId="37D2132A" w14:textId="77777777" w:rsidR="00AE180B" w:rsidRDefault="00AE180B" w:rsidP="00AE180B">
      <w:pPr>
        <w:spacing w:line="360" w:lineRule="auto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</w:rPr>
        <w:t xml:space="preserve">Supplementary Figure 3. Additional mouse validation. (a) Representative clinical images. (b) Flow-cytometric quantification of CD45+ cells, CD3+ T cells, eosinophil frequency and absolute eosinophil counts. (c) Heatmap of targeted mouse fatty-acid profiles. (d) CK1 immunohistochemistry and H-score quantification. </w:t>
      </w:r>
    </w:p>
    <w:p w14:paraId="45F0481A" w14:textId="77777777" w:rsidR="00E023F9" w:rsidRDefault="00E023F9"/>
    <w:sectPr w:rsidR="00E023F9" w:rsidSect="00AE180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 Italic">
    <w:panose1 w:val="02020503050405090304"/>
    <w:charset w:val="00"/>
    <w:family w:val="auto"/>
    <w:pitch w:val="default"/>
    <w:sig w:usb0="E0000AFF" w:usb1="00007843" w:usb2="00000001" w:usb3="00000000" w:csb0="400001BF" w:csb1="DFF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180B"/>
    <w:rsid w:val="000C4033"/>
    <w:rsid w:val="00173ED8"/>
    <w:rsid w:val="002F50B1"/>
    <w:rsid w:val="00314C06"/>
    <w:rsid w:val="004B42CB"/>
    <w:rsid w:val="005F2B46"/>
    <w:rsid w:val="006E1731"/>
    <w:rsid w:val="00866D74"/>
    <w:rsid w:val="00882A73"/>
    <w:rsid w:val="00906905"/>
    <w:rsid w:val="0095305D"/>
    <w:rsid w:val="00AE180B"/>
    <w:rsid w:val="00B10170"/>
    <w:rsid w:val="00B260B7"/>
    <w:rsid w:val="00B85331"/>
    <w:rsid w:val="00C94D66"/>
    <w:rsid w:val="00DE7E69"/>
    <w:rsid w:val="00E023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E419F1"/>
  <w15:chartTrackingRefBased/>
  <w15:docId w15:val="{43B5B3CE-B922-463C-A4FB-3FDB6536D3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N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E180B"/>
    <w:pPr>
      <w:spacing w:after="0" w:line="240" w:lineRule="auto"/>
    </w:pPr>
    <w:rPr>
      <w:rFonts w:ascii="SimSun" w:eastAsia="SimSun" w:hAnsi="SimSun" w:cs="SimSun"/>
      <w:kern w:val="0"/>
      <w:lang w:val="en-US" w:eastAsia="zh-CN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AE180B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en-IN" w:eastAsia="en-US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E180B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en-IN" w:eastAsia="en-US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E180B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en-IN" w:eastAsia="en-US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E180B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lang w:val="en-IN" w:eastAsia="en-US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E180B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lang w:val="en-IN" w:eastAsia="en-US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E180B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val="en-IN" w:eastAsia="en-US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E180B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val="en-IN" w:eastAsia="en-US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E180B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val="en-IN" w:eastAsia="en-US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E180B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val="en-IN" w:eastAsia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E180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E180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E180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E180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E180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E180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E180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E180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E180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E180B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IN" w:eastAsia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AE180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E180B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en-IN" w:eastAsia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AE180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E180B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val="en-IN" w:eastAsia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AE180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E180B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lang w:val="en-IN" w:eastAsia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AE180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E180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lang w:val="en-IN" w:eastAsia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E180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E180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100</Words>
  <Characters>574</Characters>
  <Application>Microsoft Office Word</Application>
  <DocSecurity>0</DocSecurity>
  <Lines>4</Lines>
  <Paragraphs>1</Paragraphs>
  <ScaleCrop>false</ScaleCrop>
  <Company/>
  <LinksUpToDate>false</LinksUpToDate>
  <CharactersWithSpaces>673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Trupti Sudge</dc:creator>
  <cp:keywords/>
  <dc:description/>
  <cp:lastModifiedBy>Trupti Sudge</cp:lastModifiedBy>
  <cp:revision>1</cp:revision>
  <dcterms:created xsi:type="dcterms:W3CDTF">2026-10-21T22:52:00Z</dcterms:created>
  <dcterms:modified xsi:type="dcterms:W3CDTF">2026-10-21T22:53:00Z</dcterms:modified>
</cp:coreProperties>
</file>