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1"/>
        <w:gridCol w:w="845"/>
        <w:gridCol w:w="1411"/>
        <w:gridCol w:w="981"/>
        <w:gridCol w:w="981"/>
        <w:gridCol w:w="850"/>
        <w:gridCol w:w="753"/>
        <w:gridCol w:w="971"/>
        <w:gridCol w:w="730"/>
        <w:gridCol w:w="981"/>
        <w:gridCol w:w="986"/>
      </w:tblGrid>
      <w:tr w:rsidR="002B0773" w14:paraId="2E14665F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A23F7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  <w:t>Label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728402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 xml:space="preserve">WBC </w:t>
            </w: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 /μL]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3F334C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PLT</w:t>
            </w:r>
          </w:p>
          <w:p w14:paraId="6F9F93AB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eastAsia="Yu Gothic" w:hAnsi="Cambria Math" w:cs="Times New Roman"/>
                  <w:color w:val="000000"/>
                  <w:sz w:val="20"/>
                </w:rPr>
                <m:t>[×10⁴</m:t>
              </m:r>
            </m:oMath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/μL]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F0F5A4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CRP</w:t>
            </w:r>
          </w:p>
          <w:p w14:paraId="520C6B6B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[mg/dL]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81D5B7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T-Bil</w:t>
            </w:r>
          </w:p>
          <w:p w14:paraId="2CF0B243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[mg/dL]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F37395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AST</w:t>
            </w:r>
          </w:p>
          <w:p w14:paraId="1EA5DA4C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[U/L]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B44DCE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ALT</w:t>
            </w:r>
          </w:p>
          <w:p w14:paraId="2F19BA85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[U/L]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153C43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el-GR"/>
              </w:rPr>
              <w:t>γ</w:t>
            </w: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GTP</w:t>
            </w:r>
          </w:p>
          <w:p w14:paraId="0EB595CF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[U/L]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40D3E7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ALP</w:t>
            </w:r>
          </w:p>
          <w:p w14:paraId="3D0E3D7A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[U/L]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59551F" w14:textId="77777777" w:rsidR="002B0773" w:rsidRPr="00AF6D83" w:rsidRDefault="002B0773" w:rsidP="0067628C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Cre</w:t>
            </w:r>
          </w:p>
          <w:p w14:paraId="0C23845F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</w:rPr>
              <w:t>[mg/dL]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99D886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D83">
              <w:rPr>
                <w:rFonts w:ascii="Times New Roman" w:hAnsi="Times New Roman" w:cs="Times New Roman"/>
                <w:b/>
                <w:bCs/>
                <w:lang w:val="fr-FR"/>
              </w:rPr>
              <w:t>PT-INR</w:t>
            </w:r>
          </w:p>
        </w:tc>
      </w:tr>
      <w:tr w:rsidR="002B0773" w14:paraId="6A798DA2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80E3F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FP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7688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6510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183CA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23</w:t>
            </w:r>
            <w:r>
              <w:rPr>
                <w:rFonts w:ascii="Arial" w:eastAsia="Yu Gothic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9D58A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9.16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20452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9AEE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477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2AA79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2C2AA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E460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01103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0.94</w:t>
            </w:r>
          </w:p>
        </w:tc>
      </w:tr>
      <w:tr w:rsidR="002B0773" w14:paraId="3A7163EC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B6F45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FP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887BB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8170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BC65C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57E7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9.96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10979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53EEC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C70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EB1C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70A8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B410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A393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1.58</w:t>
            </w:r>
          </w:p>
        </w:tc>
      </w:tr>
      <w:tr w:rsidR="002B0773" w14:paraId="59A06693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1B05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FN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50D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5080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9AFD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B378D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E66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9E783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3949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80C0B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DBC2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928C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BC01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0.96</w:t>
            </w:r>
          </w:p>
        </w:tc>
      </w:tr>
      <w:tr w:rsidR="002B0773" w14:paraId="01345DDE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C0B09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FN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5F3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1A011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="Yu Gothic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672E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1A1B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3FE5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915F9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CCF2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F316F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8612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3788B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0.89</w:t>
            </w:r>
          </w:p>
        </w:tc>
      </w:tr>
      <w:tr w:rsidR="002B0773" w14:paraId="2DD9A9D8" w14:textId="77777777" w:rsidTr="0067628C">
        <w:trPr>
          <w:trHeight w:val="400"/>
          <w:jc w:val="center"/>
        </w:trPr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1BA4E" w14:textId="77777777" w:rsidR="002B0773" w:rsidRPr="00AF6D83" w:rsidRDefault="002B0773" w:rsidP="0067628C">
            <w:pPr>
              <w:jc w:val="center"/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</w:pPr>
            <w:r w:rsidRPr="00AF6D83">
              <w:rPr>
                <w:rFonts w:ascii="Times New Roman" w:eastAsia="Yu Gothic" w:hAnsi="Times New Roman" w:cs="Times New Roman"/>
                <w:color w:val="000000"/>
                <w:sz w:val="20"/>
                <w:szCs w:val="20"/>
              </w:rPr>
              <w:t>FN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52611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9650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2366A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0E4AFC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5F948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1662B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494DC6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969B7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96194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14B46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19478" w14:textId="77777777" w:rsidR="002B0773" w:rsidRPr="00916292" w:rsidRDefault="002B0773" w:rsidP="0067628C">
            <w:pPr>
              <w:jc w:val="center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6292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0.99</w:t>
            </w:r>
          </w:p>
        </w:tc>
      </w:tr>
    </w:tbl>
    <w:p w14:paraId="12558CD4" w14:textId="77777777" w:rsidR="002B0773" w:rsidRDefault="002B0773" w:rsidP="002B0773">
      <w:pPr>
        <w:widowControl/>
        <w:jc w:val="left"/>
        <w:rPr>
          <w:rFonts w:ascii="Times New Roman" w:hAnsi="Times New Roman" w:cs="Times New Roman"/>
        </w:rPr>
      </w:pPr>
    </w:p>
    <w:p w14:paraId="77084DD2" w14:textId="106D416B" w:rsidR="002B0773" w:rsidRPr="00E8012A" w:rsidRDefault="00CD540F" w:rsidP="002B0773">
      <w:pPr>
        <w:rPr>
          <w:rFonts w:ascii="Times New Roman" w:hAnsi="Times New Roman" w:cs="Times New Roman"/>
          <w:b/>
          <w:bCs/>
        </w:rPr>
      </w:pPr>
      <w:r w:rsidRPr="00275367">
        <w:rPr>
          <w:rFonts w:ascii="Times New Roman" w:hAnsi="Times New Roman" w:cs="Times New Roman"/>
          <w:b/>
          <w:bCs/>
        </w:rPr>
        <w:t>Supplementary</w:t>
      </w:r>
      <w:r w:rsidRPr="00E8012A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2B0773" w:rsidRPr="00E8012A">
        <w:rPr>
          <w:rFonts w:ascii="Times New Roman" w:hAnsi="Times New Roman" w:cs="Times New Roman" w:hint="eastAsia"/>
          <w:b/>
          <w:bCs/>
        </w:rPr>
        <w:t>T</w:t>
      </w:r>
      <w:r w:rsidR="002B0773" w:rsidRPr="00E8012A">
        <w:rPr>
          <w:rFonts w:ascii="Times New Roman" w:hAnsi="Times New Roman" w:cs="Times New Roman"/>
          <w:b/>
          <w:bCs/>
        </w:rPr>
        <w:t xml:space="preserve">able S1. Laboratory parameters in five misclassified cases of the </w:t>
      </w:r>
      <w:r w:rsidR="002B0773">
        <w:rPr>
          <w:rFonts w:ascii="Times New Roman" w:hAnsi="Times New Roman" w:cs="Times New Roman"/>
          <w:b/>
          <w:bCs/>
        </w:rPr>
        <w:t>B</w:t>
      </w:r>
      <w:r w:rsidR="002B0773" w:rsidRPr="00E8012A">
        <w:rPr>
          <w:rFonts w:ascii="Times New Roman" w:hAnsi="Times New Roman" w:cs="Times New Roman"/>
          <w:b/>
          <w:bCs/>
        </w:rPr>
        <w:t xml:space="preserve">lood </w:t>
      </w:r>
      <w:r w:rsidR="002B0773">
        <w:rPr>
          <w:rFonts w:ascii="Times New Roman" w:hAnsi="Times New Roman" w:cs="Times New Roman"/>
          <w:b/>
          <w:bCs/>
        </w:rPr>
        <w:t>M</w:t>
      </w:r>
      <w:r w:rsidR="002B0773" w:rsidRPr="00E8012A">
        <w:rPr>
          <w:rFonts w:ascii="Times New Roman" w:hAnsi="Times New Roman" w:cs="Times New Roman"/>
          <w:b/>
          <w:bCs/>
        </w:rPr>
        <w:t>odel.</w:t>
      </w:r>
    </w:p>
    <w:p w14:paraId="149E62F5" w14:textId="77777777" w:rsidR="002B0773" w:rsidRPr="001104EF" w:rsidRDefault="002B0773" w:rsidP="002B0773">
      <w:pPr>
        <w:widowControl/>
        <w:jc w:val="left"/>
        <w:rPr>
          <w:rFonts w:ascii="Times New Roman" w:hAnsi="Times New Roman" w:cs="Times New Roman"/>
        </w:rPr>
      </w:pPr>
      <w:r w:rsidRPr="00FD662E">
        <w:rPr>
          <w:rFonts w:ascii="Times New Roman" w:hAnsi="Times New Roman" w:cs="Times New Roman"/>
        </w:rPr>
        <w:t xml:space="preserve">Blood test results for cases misclassified by the </w:t>
      </w:r>
      <w:r>
        <w:rPr>
          <w:rFonts w:ascii="Times New Roman" w:hAnsi="Times New Roman" w:cs="Times New Roman"/>
        </w:rPr>
        <w:t>B</w:t>
      </w:r>
      <w:r w:rsidRPr="00FD662E">
        <w:rPr>
          <w:rFonts w:ascii="Times New Roman" w:hAnsi="Times New Roman" w:cs="Times New Roman"/>
        </w:rPr>
        <w:t xml:space="preserve">lood </w:t>
      </w:r>
      <w:r>
        <w:rPr>
          <w:rFonts w:ascii="Times New Roman" w:hAnsi="Times New Roman" w:cs="Times New Roman"/>
        </w:rPr>
        <w:t>M</w:t>
      </w:r>
      <w:r w:rsidRPr="00FD662E">
        <w:rPr>
          <w:rFonts w:ascii="Times New Roman" w:hAnsi="Times New Roman" w:cs="Times New Roman"/>
        </w:rPr>
        <w:t xml:space="preserve">odel, including </w:t>
      </w:r>
      <w:r>
        <w:rPr>
          <w:rFonts w:ascii="Times New Roman" w:hAnsi="Times New Roman" w:cs="Times New Roman"/>
        </w:rPr>
        <w:t xml:space="preserve">two </w:t>
      </w:r>
      <w:r w:rsidRPr="00FD662E">
        <w:rPr>
          <w:rFonts w:ascii="Times New Roman" w:hAnsi="Times New Roman" w:cs="Times New Roman"/>
        </w:rPr>
        <w:t xml:space="preserve">false-positive (FP) and </w:t>
      </w:r>
      <w:r>
        <w:rPr>
          <w:rFonts w:ascii="Times New Roman" w:hAnsi="Times New Roman" w:cs="Times New Roman"/>
        </w:rPr>
        <w:t xml:space="preserve">three </w:t>
      </w:r>
      <w:r w:rsidRPr="00FD662E">
        <w:rPr>
          <w:rFonts w:ascii="Times New Roman" w:hAnsi="Times New Roman" w:cs="Times New Roman"/>
        </w:rPr>
        <w:t>false-negative (FN) predictions.</w:t>
      </w:r>
      <w:r>
        <w:rPr>
          <w:rFonts w:ascii="Times New Roman" w:hAnsi="Times New Roman" w:cs="Times New Roman"/>
        </w:rPr>
        <w:t xml:space="preserve"> </w:t>
      </w:r>
      <w:r w:rsidRPr="00FD662E">
        <w:rPr>
          <w:rFonts w:ascii="Times New Roman" w:hAnsi="Times New Roman" w:cs="Times New Roman"/>
        </w:rPr>
        <w:t>WBC</w:t>
      </w:r>
      <w:r>
        <w:rPr>
          <w:rFonts w:ascii="Times New Roman" w:hAnsi="Times New Roman" w:cs="Times New Roman"/>
        </w:rPr>
        <w:t xml:space="preserve">, </w:t>
      </w:r>
      <w:r w:rsidRPr="00FD662E">
        <w:rPr>
          <w:rFonts w:ascii="Times New Roman" w:hAnsi="Times New Roman" w:cs="Times New Roman"/>
        </w:rPr>
        <w:t>white blood cell count; PLT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platelet count; CRP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C-reactive protein; T-Bil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total bilirubin; AST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aspartate aminotransferase; ALT</w:t>
      </w:r>
      <w:r>
        <w:rPr>
          <w:rFonts w:ascii="Times New Roman" w:hAnsi="Times New Roman" w:cs="Times New Roman"/>
        </w:rPr>
        <w:t xml:space="preserve">, </w:t>
      </w:r>
      <w:r w:rsidRPr="00FD662E">
        <w:rPr>
          <w:rFonts w:ascii="Times New Roman" w:hAnsi="Times New Roman" w:cs="Times New Roman"/>
        </w:rPr>
        <w:t>alanine aminotransferase; γGTP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gamma-glutamyl transferase; ALP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alkaline phosphatase; Cre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creatinine; PT-INR</w:t>
      </w:r>
      <w:r>
        <w:rPr>
          <w:rFonts w:ascii="Times New Roman" w:hAnsi="Times New Roman" w:cs="Times New Roman"/>
        </w:rPr>
        <w:t>,</w:t>
      </w:r>
      <w:r w:rsidRPr="00FD662E">
        <w:rPr>
          <w:rFonts w:ascii="Times New Roman" w:hAnsi="Times New Roman" w:cs="Times New Roman"/>
        </w:rPr>
        <w:t xml:space="preserve"> prothrombin time–international normalized ratio.</w:t>
      </w:r>
    </w:p>
    <w:p w14:paraId="45CAED26" w14:textId="6B8CEFF6" w:rsidR="00BF3954" w:rsidRDefault="00BF3954">
      <w:pPr>
        <w:widowControl/>
        <w:jc w:val="left"/>
      </w:pPr>
      <w:r>
        <w:br w:type="page"/>
      </w:r>
    </w:p>
    <w:tbl>
      <w:tblPr>
        <w:tblW w:w="76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40"/>
        <w:gridCol w:w="1200"/>
        <w:gridCol w:w="1440"/>
      </w:tblGrid>
      <w:tr w:rsidR="00BF3954" w:rsidRPr="00BF3954" w14:paraId="70221651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651C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lastRenderedPageBreak/>
              <w:t>Diagnosis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6B2AD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13F9D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t>%</w:t>
            </w:r>
          </w:p>
        </w:tc>
      </w:tr>
      <w:tr w:rsidR="00BF3954" w:rsidRPr="00BF3954" w14:paraId="002A2C02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08AD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Esophageal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BA60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D36F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60.8%</w:t>
            </w:r>
          </w:p>
        </w:tc>
      </w:tr>
      <w:tr w:rsidR="00BF3954" w:rsidRPr="00BF3954" w14:paraId="316EF6A5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04AB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Colorectal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F9F2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C1CF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11.3%</w:t>
            </w:r>
          </w:p>
        </w:tc>
      </w:tr>
      <w:tr w:rsidR="00BF3954" w:rsidRPr="00BF3954" w14:paraId="3C5B864B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E69F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Inguinal hernia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40A99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6932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7.2%</w:t>
            </w:r>
          </w:p>
        </w:tc>
      </w:tr>
      <w:tr w:rsidR="00BF3954" w:rsidRPr="00BF3954" w14:paraId="24D91546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D100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Breast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BA19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4DC4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5.2%</w:t>
            </w:r>
          </w:p>
        </w:tc>
      </w:tr>
      <w:tr w:rsidR="00BF3954" w:rsidRPr="00BF3954" w14:paraId="766588FB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D354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Gastric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207F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C7FF5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2.1%</w:t>
            </w:r>
          </w:p>
        </w:tc>
      </w:tr>
      <w:tr w:rsidR="00BF3954" w:rsidRPr="00BF3954" w14:paraId="68E3A6C1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011E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Appendicitis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A028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0A95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2.1%</w:t>
            </w:r>
          </w:p>
        </w:tc>
      </w:tr>
      <w:tr w:rsidR="00BF3954" w:rsidRPr="00BF3954" w14:paraId="686F36C1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35E6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Esophageal diverticulum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6EBA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BBEC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2.1%</w:t>
            </w:r>
          </w:p>
        </w:tc>
      </w:tr>
      <w:tr w:rsidR="00BF3954" w:rsidRPr="00BF3954" w14:paraId="172DA96A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8B25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Sigmoid colon diverticulum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B5AE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88045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28FAF335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12E3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Mitral stenosis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5DF7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9BDA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2369028D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F924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Carcinoma associated with anal fistula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BF75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BC21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3BC821FB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3966B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Rectal neuroendocrine tumor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4D61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5929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4CE2B22B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7AD8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Rectal polyp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7015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B7A3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3D1603E7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002D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Rectal prolapse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8F0B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8AE3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18525218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7BCE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Pancreatic head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A3ADD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36DB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07ABDBC7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10BA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Esophageal gastrointestinal stromal tumor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7746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B21D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10471E20" w14:textId="77777777" w:rsidTr="00BF3954">
        <w:trPr>
          <w:trHeight w:val="2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2194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Esophagogastric junction cancer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2520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07DA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kern w:val="0"/>
                <w:szCs w:val="21"/>
              </w:rPr>
              <w:t>1.0%</w:t>
            </w:r>
          </w:p>
        </w:tc>
      </w:tr>
      <w:tr w:rsidR="00BF3954" w:rsidRPr="00BF3954" w14:paraId="3D8A2E6B" w14:textId="77777777" w:rsidTr="00BF3954">
        <w:trPr>
          <w:trHeight w:val="280"/>
        </w:trPr>
        <w:tc>
          <w:tcPr>
            <w:tcW w:w="5040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62A2" w14:textId="77777777" w:rsidR="00BF3954" w:rsidRPr="00BF3954" w:rsidRDefault="00BF3954" w:rsidP="00BF3954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t>Total</w:t>
            </w:r>
          </w:p>
        </w:tc>
        <w:tc>
          <w:tcPr>
            <w:tcW w:w="1200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8C63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t>97</w:t>
            </w:r>
          </w:p>
        </w:tc>
        <w:tc>
          <w:tcPr>
            <w:tcW w:w="1440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79E6" w14:textId="77777777" w:rsidR="00BF3954" w:rsidRPr="00BF3954" w:rsidRDefault="00BF3954" w:rsidP="00BF3954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</w:pPr>
            <w:r w:rsidRPr="00BF3954">
              <w:rPr>
                <w:rFonts w:ascii="Times New Roman" w:eastAsia="ＭＳ Ｐゴシック" w:hAnsi="Times New Roman" w:cs="Times New Roman"/>
                <w:b/>
                <w:bCs/>
                <w:kern w:val="0"/>
                <w:szCs w:val="21"/>
              </w:rPr>
              <w:t>100.0%</w:t>
            </w:r>
          </w:p>
        </w:tc>
      </w:tr>
    </w:tbl>
    <w:p w14:paraId="18DEADBA" w14:textId="77777777" w:rsidR="002B0773" w:rsidRDefault="002B0773"/>
    <w:p w14:paraId="0CC535A6" w14:textId="0DCC9892" w:rsidR="00275367" w:rsidRPr="00275367" w:rsidRDefault="00275367" w:rsidP="00275367">
      <w:pPr>
        <w:rPr>
          <w:rFonts w:ascii="Times New Roman" w:hAnsi="Times New Roman" w:cs="Times New Roman"/>
        </w:rPr>
      </w:pPr>
      <w:r w:rsidRPr="00275367">
        <w:rPr>
          <w:rFonts w:ascii="Times New Roman" w:hAnsi="Times New Roman" w:cs="Times New Roman"/>
          <w:b/>
          <w:bCs/>
        </w:rPr>
        <w:t>Supplementary Table S</w:t>
      </w:r>
      <w:r w:rsidR="00AB147C">
        <w:rPr>
          <w:rFonts w:ascii="Times New Roman" w:hAnsi="Times New Roman" w:cs="Times New Roman" w:hint="eastAsia"/>
          <w:b/>
          <w:bCs/>
        </w:rPr>
        <w:t>2</w:t>
      </w:r>
      <w:r w:rsidRPr="00275367">
        <w:rPr>
          <w:rFonts w:ascii="Times New Roman" w:hAnsi="Times New Roman" w:cs="Times New Roman"/>
          <w:b/>
          <w:bCs/>
        </w:rPr>
        <w:t>. Diagnoses of non-acute cholecystitis control cases included in the analysis (n = 97).</w:t>
      </w:r>
    </w:p>
    <w:p w14:paraId="04A7E3FF" w14:textId="77777777" w:rsidR="00275367" w:rsidRPr="00275367" w:rsidRDefault="00275367" w:rsidP="00275367">
      <w:pPr>
        <w:rPr>
          <w:rFonts w:ascii="Times New Roman" w:hAnsi="Times New Roman" w:cs="Times New Roman"/>
        </w:rPr>
      </w:pPr>
      <w:r w:rsidRPr="00275367">
        <w:rPr>
          <w:rFonts w:ascii="Times New Roman" w:hAnsi="Times New Roman" w:cs="Times New Roman"/>
        </w:rPr>
        <w:t>Distribution of diagnoses among the 97 non-acute cholecystitis control cases included in the analysis. Data are presented as number of cases (n) and percentage (%). Percentages were calculated using all 97 included control cases.</w:t>
      </w:r>
    </w:p>
    <w:p w14:paraId="0EEE684C" w14:textId="77777777" w:rsidR="00275367" w:rsidRPr="00BF3954" w:rsidRDefault="00275367"/>
    <w:sectPr w:rsidR="00275367" w:rsidRPr="00BF3954" w:rsidSect="002B07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73"/>
    <w:rsid w:val="00275367"/>
    <w:rsid w:val="002B0773"/>
    <w:rsid w:val="008A3658"/>
    <w:rsid w:val="00AB147C"/>
    <w:rsid w:val="00B70BEC"/>
    <w:rsid w:val="00BF3954"/>
    <w:rsid w:val="00CD540F"/>
    <w:rsid w:val="00E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80D5F5"/>
  <w15:chartTrackingRefBased/>
  <w15:docId w15:val="{DBD2282E-2326-449A-BAE9-B84F058E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773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773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77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773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773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773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773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773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773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773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07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07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07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07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07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B0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7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B07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773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B07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773"/>
    <w:pPr>
      <w:ind w:left="720"/>
      <w:contextualSpacing/>
      <w:jc w:val="left"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2B07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0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B07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07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F3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 洞口</dc:creator>
  <cp:keywords/>
  <dc:description/>
  <cp:lastModifiedBy>岳 洞口</cp:lastModifiedBy>
  <cp:revision>5</cp:revision>
  <dcterms:created xsi:type="dcterms:W3CDTF">2026-07-18T11:45:00Z</dcterms:created>
  <dcterms:modified xsi:type="dcterms:W3CDTF">2026-09-09T07:13:00Z</dcterms:modified>
</cp:coreProperties>
</file>