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05F3A" w14:textId="77777777" w:rsidR="00B13703" w:rsidRDefault="00B13703" w:rsidP="00B13703">
      <w:pPr>
        <w:spacing w:after="360"/>
        <w:jc w:val="center"/>
        <w:rPr>
          <w:rFonts w:eastAsia="宋体"/>
          <w:b/>
          <w:iCs/>
          <w:sz w:val="32"/>
          <w:lang w:eastAsia="zh-CN"/>
        </w:rPr>
      </w:pPr>
      <w:r w:rsidRPr="003B55D9">
        <w:rPr>
          <w:rFonts w:eastAsia="宋体"/>
          <w:b/>
          <w:iCs/>
          <w:sz w:val="32"/>
          <w:lang w:eastAsia="zh-CN"/>
        </w:rPr>
        <w:t xml:space="preserve">Enhanced </w:t>
      </w:r>
      <w:r w:rsidRPr="003B55D9">
        <w:rPr>
          <w:rFonts w:eastAsia="宋体"/>
          <w:b/>
          <w:i/>
          <w:sz w:val="32"/>
          <w:lang w:eastAsia="zh-CN"/>
        </w:rPr>
        <w:t>Rhizomucor miehei</w:t>
      </w:r>
      <w:r w:rsidRPr="003B55D9">
        <w:rPr>
          <w:rFonts w:eastAsia="宋体"/>
          <w:b/>
          <w:iCs/>
          <w:sz w:val="32"/>
          <w:lang w:eastAsia="zh-CN"/>
        </w:rPr>
        <w:t xml:space="preserve"> Lipase Production through Morphological and Fermentation Optimization in </w:t>
      </w:r>
      <w:r w:rsidRPr="003B55D9">
        <w:rPr>
          <w:rFonts w:eastAsia="宋体"/>
          <w:b/>
          <w:i/>
          <w:sz w:val="32"/>
          <w:lang w:eastAsia="zh-CN"/>
        </w:rPr>
        <w:t>Aspergillus oryzae</w:t>
      </w:r>
    </w:p>
    <w:p w14:paraId="680E914D" w14:textId="77777777" w:rsidR="00395585" w:rsidRPr="00B13703" w:rsidRDefault="00395585" w:rsidP="008B3AB4">
      <w:pPr>
        <w:rPr>
          <w:rFonts w:eastAsia="宋体"/>
          <w:b/>
          <w:iCs/>
          <w:sz w:val="24"/>
          <w:lang w:eastAsia="zh-CN"/>
        </w:rPr>
      </w:pPr>
    </w:p>
    <w:p w14:paraId="2D8FA1E7" w14:textId="2D97003E" w:rsidR="00CA03C3" w:rsidRDefault="00CA03C3">
      <w:pPr>
        <w:rPr>
          <w:rFonts w:eastAsia="宋体"/>
          <w:b/>
          <w:iCs/>
          <w:sz w:val="24"/>
          <w:lang w:eastAsia="zh-CN"/>
        </w:rPr>
      </w:pPr>
      <w:r>
        <w:rPr>
          <w:rFonts w:eastAsia="宋体"/>
          <w:b/>
          <w:iCs/>
          <w:noProof/>
          <w:sz w:val="24"/>
          <w:lang w:eastAsia="zh-CN"/>
        </w:rPr>
        <w:drawing>
          <wp:inline distT="0" distB="0" distL="0" distR="0" wp14:anchorId="26695B3E" wp14:editId="5C686FD4">
            <wp:extent cx="6642916" cy="1552858"/>
            <wp:effectExtent l="0" t="0" r="5715" b="0"/>
            <wp:docPr id="3647439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8557" cy="1561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D033CF" w14:textId="2797C5A7" w:rsidR="00CA03C3" w:rsidRDefault="00CA03C3">
      <w:pPr>
        <w:rPr>
          <w:rFonts w:eastAsia="宋体"/>
          <w:b/>
          <w:iCs/>
          <w:sz w:val="24"/>
          <w:lang w:eastAsia="zh-CN"/>
        </w:rPr>
      </w:pPr>
      <w:r>
        <w:rPr>
          <w:b/>
        </w:rPr>
        <w:t>Fig. S</w:t>
      </w:r>
      <w:r>
        <w:rPr>
          <w:rFonts w:eastAsia="宋体" w:hint="eastAsia"/>
          <w:b/>
          <w:lang w:eastAsia="zh-CN"/>
        </w:rPr>
        <w:t>1</w:t>
      </w:r>
      <w:r>
        <w:rPr>
          <w:b/>
        </w:rPr>
        <w:t xml:space="preserve">. </w:t>
      </w:r>
      <w:r w:rsidRPr="00CA03C3">
        <w:t>Representative microscopic pellet images (4</w:t>
      </w:r>
      <w:r>
        <w:rPr>
          <w:rFonts w:eastAsia="宋体" w:hint="eastAsia"/>
          <w:lang w:eastAsia="zh-CN"/>
        </w:rPr>
        <w:t>0</w:t>
      </w:r>
      <w:r w:rsidRPr="00CA03C3">
        <w:t>×): (1) 200 rpm without talc; (2) 200 rpm with 1 g/L 200-mesh talc; and (3) 150 rpm with 1 g/L 400-mesh talc.</w:t>
      </w:r>
    </w:p>
    <w:p w14:paraId="5FFCA41F" w14:textId="633619FB" w:rsidR="00CA03C3" w:rsidRPr="00CA03C3" w:rsidRDefault="00CA03C3">
      <w:pPr>
        <w:rPr>
          <w:rFonts w:eastAsia="宋体"/>
          <w:b/>
          <w:iCs/>
          <w:sz w:val="24"/>
          <w:lang w:eastAsia="zh-CN"/>
        </w:rPr>
      </w:pPr>
      <w:r>
        <w:rPr>
          <w:rFonts w:eastAsia="宋体"/>
          <w:b/>
          <w:i/>
          <w:sz w:val="24"/>
          <w:lang w:eastAsia="zh-CN"/>
        </w:rPr>
        <w:br w:type="page"/>
      </w:r>
    </w:p>
    <w:p w14:paraId="4996A885" w14:textId="77777777" w:rsidR="00CA03C3" w:rsidRPr="00CA03C3" w:rsidRDefault="00CA03C3" w:rsidP="00037BCC">
      <w:pPr>
        <w:keepNext/>
        <w:spacing w:after="160"/>
        <w:jc w:val="center"/>
        <w:rPr>
          <w:rFonts w:eastAsia="宋体"/>
          <w:lang w:eastAsia="zh-CN"/>
        </w:rPr>
      </w:pPr>
    </w:p>
    <w:p w14:paraId="21D29F41" w14:textId="77777777" w:rsidR="00424625" w:rsidRDefault="00000000">
      <w:pPr>
        <w:keepNext/>
        <w:spacing w:after="0"/>
        <w:jc w:val="center"/>
      </w:pPr>
      <w:r>
        <w:rPr>
          <w:noProof/>
        </w:rPr>
        <w:drawing>
          <wp:inline distT="0" distB="0" distL="0" distR="0" wp14:anchorId="347508CD" wp14:editId="08DF6D94">
            <wp:extent cx="6035040" cy="6075118"/>
            <wp:effectExtent l="0" t="0" r="0" b="0"/>
            <wp:docPr id="1" name="Picture 1" descr="Time-course line charts comparing intracellular amino acid contents in RY0 and RY1." title="Fig.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6075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456EF" w14:textId="3E43CBE2" w:rsidR="00424625" w:rsidRDefault="00000000">
      <w:pPr>
        <w:spacing w:before="100" w:after="0" w:line="240" w:lineRule="auto"/>
        <w:jc w:val="both"/>
      </w:pPr>
      <w:r>
        <w:rPr>
          <w:b/>
        </w:rPr>
        <w:t>Fig. S</w:t>
      </w:r>
      <w:r w:rsidR="00CA03C3">
        <w:rPr>
          <w:rFonts w:eastAsia="宋体" w:hint="eastAsia"/>
          <w:b/>
          <w:lang w:eastAsia="zh-CN"/>
        </w:rPr>
        <w:t>2</w:t>
      </w:r>
      <w:r>
        <w:rPr>
          <w:b/>
        </w:rPr>
        <w:t xml:space="preserve">. </w:t>
      </w:r>
      <w:r>
        <w:t xml:space="preserve">Time-course profiles of intracellular amino acid contents during the </w:t>
      </w:r>
      <w:r w:rsidR="00B8189B">
        <w:rPr>
          <w:rFonts w:eastAsia="宋体" w:hint="eastAsia"/>
          <w:lang w:eastAsia="zh-CN"/>
        </w:rPr>
        <w:t>control</w:t>
      </w:r>
      <w:r>
        <w:t xml:space="preserve"> process RY0 (blue lines) and the optimized dynamic process RY1 (red lines). Fermentation times are 24, 72, 96, 120, and 144 h; the ordinate in each panel represents the absolute intracellular content of the indicated amino acid.</w:t>
      </w:r>
    </w:p>
    <w:p w14:paraId="7AF7CBE3" w14:textId="77777777" w:rsidR="00424625" w:rsidRDefault="00000000">
      <w:r>
        <w:br w:type="page"/>
      </w:r>
    </w:p>
    <w:p w14:paraId="0F55C518" w14:textId="77777777" w:rsidR="00424625" w:rsidRDefault="00000000">
      <w:pPr>
        <w:keepNext/>
        <w:spacing w:before="480" w:after="0"/>
        <w:jc w:val="center"/>
      </w:pPr>
      <w:r>
        <w:rPr>
          <w:noProof/>
        </w:rPr>
        <w:lastRenderedPageBreak/>
        <w:drawing>
          <wp:inline distT="0" distB="0" distL="0" distR="0" wp14:anchorId="7E7B76B7" wp14:editId="61865446">
            <wp:extent cx="5303520" cy="3685915"/>
            <wp:effectExtent l="0" t="0" r="0" b="0"/>
            <wp:docPr id="2" name="Picture 2" descr="Bar chart showing the amino acid composition of the recombinant RML precursor." title="Fig.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685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6E67C" w14:textId="6B349BA7" w:rsidR="00424625" w:rsidRDefault="00000000">
      <w:pPr>
        <w:spacing w:before="100" w:after="0" w:line="240" w:lineRule="auto"/>
        <w:jc w:val="both"/>
      </w:pPr>
      <w:r>
        <w:rPr>
          <w:b/>
        </w:rPr>
        <w:t>Fig. S</w:t>
      </w:r>
      <w:r w:rsidR="00F67F89">
        <w:rPr>
          <w:rFonts w:eastAsia="宋体" w:hint="eastAsia"/>
          <w:b/>
          <w:lang w:eastAsia="zh-CN"/>
        </w:rPr>
        <w:t>3</w:t>
      </w:r>
      <w:r>
        <w:rPr>
          <w:b/>
        </w:rPr>
        <w:t xml:space="preserve">. </w:t>
      </w:r>
      <w:r>
        <w:t xml:space="preserve">Amino acid composition of the recombinant </w:t>
      </w:r>
      <w:r>
        <w:rPr>
          <w:i/>
        </w:rPr>
        <w:t>Rhizomucor miehei</w:t>
      </w:r>
      <w:r>
        <w:t xml:space="preserve"> lipase precursor. The x-axis indicates the one-letter amino acid codes, and the y-axis indicates the percentage of each amino acid residue in the full-length precursor protein.</w:t>
      </w:r>
    </w:p>
    <w:sectPr w:rsidR="00424625" w:rsidSect="00034616">
      <w:footerReference w:type="default" r:id="rId11"/>
      <w:pgSz w:w="12240" w:h="15840"/>
      <w:pgMar w:top="1037" w:right="1224" w:bottom="1037" w:left="1224" w:header="432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6988B" w14:textId="77777777" w:rsidR="00267D54" w:rsidRDefault="00267D54">
      <w:pPr>
        <w:spacing w:after="0" w:line="240" w:lineRule="auto"/>
      </w:pPr>
      <w:r>
        <w:separator/>
      </w:r>
    </w:p>
  </w:endnote>
  <w:endnote w:type="continuationSeparator" w:id="0">
    <w:p w14:paraId="40398780" w14:textId="77777777" w:rsidR="00267D54" w:rsidRDefault="00267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0F92B" w14:textId="77777777" w:rsidR="00424625" w:rsidRDefault="00000000">
    <w:pPr>
      <w:pStyle w:val="a7"/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C2820" w14:textId="77777777" w:rsidR="00267D54" w:rsidRDefault="00267D54">
      <w:pPr>
        <w:spacing w:after="0" w:line="240" w:lineRule="auto"/>
      </w:pPr>
      <w:r>
        <w:separator/>
      </w:r>
    </w:p>
  </w:footnote>
  <w:footnote w:type="continuationSeparator" w:id="0">
    <w:p w14:paraId="096FFEDF" w14:textId="77777777" w:rsidR="00267D54" w:rsidRDefault="00267D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90482700">
    <w:abstractNumId w:val="8"/>
  </w:num>
  <w:num w:numId="2" w16cid:durableId="1595287526">
    <w:abstractNumId w:val="6"/>
  </w:num>
  <w:num w:numId="3" w16cid:durableId="1612665376">
    <w:abstractNumId w:val="5"/>
  </w:num>
  <w:num w:numId="4" w16cid:durableId="1934165308">
    <w:abstractNumId w:val="4"/>
  </w:num>
  <w:num w:numId="5" w16cid:durableId="2139446735">
    <w:abstractNumId w:val="7"/>
  </w:num>
  <w:num w:numId="6" w16cid:durableId="1526477835">
    <w:abstractNumId w:val="3"/>
  </w:num>
  <w:num w:numId="7" w16cid:durableId="1138256424">
    <w:abstractNumId w:val="2"/>
  </w:num>
  <w:num w:numId="8" w16cid:durableId="1050035342">
    <w:abstractNumId w:val="1"/>
  </w:num>
  <w:num w:numId="9" w16cid:durableId="115220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7BCC"/>
    <w:rsid w:val="0006063C"/>
    <w:rsid w:val="0008720C"/>
    <w:rsid w:val="0015074B"/>
    <w:rsid w:val="001603C2"/>
    <w:rsid w:val="00224968"/>
    <w:rsid w:val="00267D54"/>
    <w:rsid w:val="0029639D"/>
    <w:rsid w:val="00326F90"/>
    <w:rsid w:val="00395585"/>
    <w:rsid w:val="00424625"/>
    <w:rsid w:val="00876A69"/>
    <w:rsid w:val="008B3AB4"/>
    <w:rsid w:val="00AA1D8D"/>
    <w:rsid w:val="00B13703"/>
    <w:rsid w:val="00B411D0"/>
    <w:rsid w:val="00B47730"/>
    <w:rsid w:val="00B8189B"/>
    <w:rsid w:val="00BD66B6"/>
    <w:rsid w:val="00CA03C3"/>
    <w:rsid w:val="00CB0664"/>
    <w:rsid w:val="00D0350F"/>
    <w:rsid w:val="00D907AB"/>
    <w:rsid w:val="00F35619"/>
    <w:rsid w:val="00F67F89"/>
    <w:rsid w:val="00F806F2"/>
    <w:rsid w:val="00FB6EA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7E3132"/>
  <w14:defaultImageDpi w14:val="300"/>
  <w15:docId w15:val="{1F47C26A-0168-47EA-BD48-1AFAAC35C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123</Words>
  <Characters>732</Characters>
  <Application>Microsoft Office Word</Application>
  <DocSecurity>0</DocSecurity>
  <Lines>14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material - RML production by Aspergillus oryzae</dc:title>
  <dc:subject>Supplementary figures for Bioresource Technology submission</dc:subject>
  <dc:creator/>
  <cp:keywords/>
  <dc:description>generated by python-docx</dc:description>
  <cp:lastModifiedBy>Yuanyuan Jiang</cp:lastModifiedBy>
  <cp:revision>10</cp:revision>
  <dcterms:created xsi:type="dcterms:W3CDTF">2013-12-23T23:15:00Z</dcterms:created>
  <dcterms:modified xsi:type="dcterms:W3CDTF">2026-09-02T02:44:00Z</dcterms:modified>
  <cp:category/>
</cp:coreProperties>
</file>