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D9A08" w14:textId="77777777" w:rsidR="00B22B61" w:rsidRPr="00980A5F" w:rsidRDefault="00B22B61" w:rsidP="00B22B6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980A5F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Table 2: Comparative Analysis of Demographic, Radiologic, Therapeutic, and Prognostic Features in Reported Recent Cases of Desmoplastic and Granular Cell Ameloblastoma.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22"/>
        <w:gridCol w:w="787"/>
        <w:gridCol w:w="1004"/>
        <w:gridCol w:w="570"/>
        <w:gridCol w:w="610"/>
        <w:gridCol w:w="1108"/>
        <w:gridCol w:w="963"/>
        <w:gridCol w:w="907"/>
        <w:gridCol w:w="714"/>
        <w:gridCol w:w="931"/>
      </w:tblGrid>
      <w:tr w:rsidR="00B22B61" w:rsidRPr="00980A5F" w14:paraId="5AA78FCF" w14:textId="77777777" w:rsidTr="000E42D1">
        <w:tc>
          <w:tcPr>
            <w:tcW w:w="0" w:type="auto"/>
            <w:hideMark/>
          </w:tcPr>
          <w:p w14:paraId="167B12AE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Author (Year)</w:t>
            </w:r>
          </w:p>
        </w:tc>
        <w:tc>
          <w:tcPr>
            <w:tcW w:w="0" w:type="auto"/>
            <w:hideMark/>
          </w:tcPr>
          <w:p w14:paraId="0A8854A9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Country</w:t>
            </w:r>
          </w:p>
        </w:tc>
        <w:tc>
          <w:tcPr>
            <w:tcW w:w="0" w:type="auto"/>
            <w:hideMark/>
          </w:tcPr>
          <w:p w14:paraId="2B249AC2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Variant</w:t>
            </w:r>
          </w:p>
        </w:tc>
        <w:tc>
          <w:tcPr>
            <w:tcW w:w="0" w:type="auto"/>
            <w:hideMark/>
          </w:tcPr>
          <w:p w14:paraId="3651C344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No. of Cases</w:t>
            </w:r>
          </w:p>
        </w:tc>
        <w:tc>
          <w:tcPr>
            <w:tcW w:w="0" w:type="auto"/>
            <w:hideMark/>
          </w:tcPr>
          <w:p w14:paraId="79BCE9C8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Age Range</w:t>
            </w:r>
          </w:p>
        </w:tc>
        <w:tc>
          <w:tcPr>
            <w:tcW w:w="0" w:type="auto"/>
            <w:hideMark/>
          </w:tcPr>
          <w:p w14:paraId="5F6194F1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Site Predominance</w:t>
            </w:r>
          </w:p>
        </w:tc>
        <w:tc>
          <w:tcPr>
            <w:tcW w:w="0" w:type="auto"/>
            <w:hideMark/>
          </w:tcPr>
          <w:p w14:paraId="3D9BC1FC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Radiologic Pattern</w:t>
            </w:r>
          </w:p>
        </w:tc>
        <w:tc>
          <w:tcPr>
            <w:tcW w:w="0" w:type="auto"/>
            <w:hideMark/>
          </w:tcPr>
          <w:p w14:paraId="1B6DB19F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Treatment</w:t>
            </w:r>
          </w:p>
        </w:tc>
        <w:tc>
          <w:tcPr>
            <w:tcW w:w="0" w:type="auto"/>
            <w:hideMark/>
          </w:tcPr>
          <w:p w14:paraId="5A43E8C4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Follow-up</w:t>
            </w:r>
          </w:p>
        </w:tc>
        <w:tc>
          <w:tcPr>
            <w:tcW w:w="0" w:type="auto"/>
            <w:hideMark/>
          </w:tcPr>
          <w:p w14:paraId="7A459665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Recurrence / Metastasis</w:t>
            </w:r>
          </w:p>
        </w:tc>
      </w:tr>
      <w:tr w:rsidR="00B22B61" w:rsidRPr="00980A5F" w14:paraId="22FC0052" w14:textId="77777777" w:rsidTr="000E42D1">
        <w:tc>
          <w:tcPr>
            <w:tcW w:w="0" w:type="auto"/>
            <w:hideMark/>
          </w:tcPr>
          <w:p w14:paraId="6944E06C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Philipsen et al. (2001)</w:t>
            </w:r>
            <w:r w:rsidRPr="00980A5F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 xml:space="preserve"> [15]</w:t>
            </w:r>
          </w:p>
        </w:tc>
        <w:tc>
          <w:tcPr>
            <w:tcW w:w="0" w:type="auto"/>
            <w:hideMark/>
          </w:tcPr>
          <w:p w14:paraId="1262827A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Denmark</w:t>
            </w:r>
          </w:p>
        </w:tc>
        <w:tc>
          <w:tcPr>
            <w:tcW w:w="0" w:type="auto"/>
            <w:hideMark/>
          </w:tcPr>
          <w:p w14:paraId="683443BB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Desmoplastic</w:t>
            </w:r>
          </w:p>
        </w:tc>
        <w:tc>
          <w:tcPr>
            <w:tcW w:w="0" w:type="auto"/>
            <w:hideMark/>
          </w:tcPr>
          <w:p w14:paraId="38174CBA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45</w:t>
            </w:r>
          </w:p>
        </w:tc>
        <w:tc>
          <w:tcPr>
            <w:tcW w:w="0" w:type="auto"/>
            <w:hideMark/>
          </w:tcPr>
          <w:p w14:paraId="70E755B5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18–72 yrs</w:t>
            </w:r>
          </w:p>
        </w:tc>
        <w:tc>
          <w:tcPr>
            <w:tcW w:w="0" w:type="auto"/>
            <w:hideMark/>
          </w:tcPr>
          <w:p w14:paraId="75CFEE4C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Anterior maxilla</w:t>
            </w:r>
          </w:p>
        </w:tc>
        <w:tc>
          <w:tcPr>
            <w:tcW w:w="0" w:type="auto"/>
            <w:hideMark/>
          </w:tcPr>
          <w:p w14:paraId="44F5C8E1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Mixed radiolucent–radiopaque</w:t>
            </w:r>
          </w:p>
        </w:tc>
        <w:tc>
          <w:tcPr>
            <w:tcW w:w="0" w:type="auto"/>
            <w:hideMark/>
          </w:tcPr>
          <w:p w14:paraId="24282F8A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Resection</w:t>
            </w:r>
          </w:p>
        </w:tc>
        <w:tc>
          <w:tcPr>
            <w:tcW w:w="0" w:type="auto"/>
            <w:hideMark/>
          </w:tcPr>
          <w:p w14:paraId="34B485C5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Variable</w:t>
            </w:r>
          </w:p>
        </w:tc>
        <w:tc>
          <w:tcPr>
            <w:tcW w:w="0" w:type="auto"/>
            <w:hideMark/>
          </w:tcPr>
          <w:p w14:paraId="0C7C98BB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Higher recurrence trend</w:t>
            </w:r>
          </w:p>
        </w:tc>
      </w:tr>
      <w:tr w:rsidR="00B22B61" w:rsidRPr="00980A5F" w14:paraId="2B5D2B92" w14:textId="77777777" w:rsidTr="000E42D1">
        <w:tc>
          <w:tcPr>
            <w:tcW w:w="0" w:type="auto"/>
            <w:hideMark/>
          </w:tcPr>
          <w:p w14:paraId="38A52115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Sivapathasundharam</w:t>
            </w:r>
            <w:proofErr w:type="spellEnd"/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 xml:space="preserve"> et al. (2007)</w:t>
            </w:r>
            <w:r w:rsidRPr="00980A5F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 xml:space="preserve"> [7]</w:t>
            </w:r>
          </w:p>
        </w:tc>
        <w:tc>
          <w:tcPr>
            <w:tcW w:w="0" w:type="auto"/>
            <w:hideMark/>
          </w:tcPr>
          <w:p w14:paraId="31F2ED8F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India</w:t>
            </w:r>
          </w:p>
        </w:tc>
        <w:tc>
          <w:tcPr>
            <w:tcW w:w="0" w:type="auto"/>
            <w:hideMark/>
          </w:tcPr>
          <w:p w14:paraId="4F905300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Desmoplastic</w:t>
            </w:r>
          </w:p>
        </w:tc>
        <w:tc>
          <w:tcPr>
            <w:tcW w:w="0" w:type="auto"/>
            <w:hideMark/>
          </w:tcPr>
          <w:p w14:paraId="6ECD0ED9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5</w:t>
            </w:r>
          </w:p>
        </w:tc>
        <w:tc>
          <w:tcPr>
            <w:tcW w:w="0" w:type="auto"/>
            <w:hideMark/>
          </w:tcPr>
          <w:p w14:paraId="4BBF9198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28–60 yrs</w:t>
            </w:r>
          </w:p>
        </w:tc>
        <w:tc>
          <w:tcPr>
            <w:tcW w:w="0" w:type="auto"/>
            <w:hideMark/>
          </w:tcPr>
          <w:p w14:paraId="0F414A51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Maxilla</w:t>
            </w:r>
          </w:p>
        </w:tc>
        <w:tc>
          <w:tcPr>
            <w:tcW w:w="0" w:type="auto"/>
            <w:hideMark/>
          </w:tcPr>
          <w:p w14:paraId="56CCAD96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Mixed density lesion</w:t>
            </w:r>
          </w:p>
        </w:tc>
        <w:tc>
          <w:tcPr>
            <w:tcW w:w="0" w:type="auto"/>
            <w:hideMark/>
          </w:tcPr>
          <w:p w14:paraId="052C3B1F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Resection</w:t>
            </w:r>
          </w:p>
        </w:tc>
        <w:tc>
          <w:tcPr>
            <w:tcW w:w="0" w:type="auto"/>
            <w:hideMark/>
          </w:tcPr>
          <w:p w14:paraId="0CE4CFC2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2 yrs</w:t>
            </w:r>
          </w:p>
        </w:tc>
        <w:tc>
          <w:tcPr>
            <w:tcW w:w="0" w:type="auto"/>
            <w:hideMark/>
          </w:tcPr>
          <w:p w14:paraId="4103017F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1 recurrence</w:t>
            </w:r>
          </w:p>
        </w:tc>
      </w:tr>
      <w:tr w:rsidR="00B22B61" w:rsidRPr="00980A5F" w14:paraId="4D5BD64F" w14:textId="77777777" w:rsidTr="000E42D1">
        <w:tc>
          <w:tcPr>
            <w:tcW w:w="0" w:type="auto"/>
            <w:hideMark/>
          </w:tcPr>
          <w:p w14:paraId="305D4FFD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Manikandan et al. (2023)</w:t>
            </w:r>
            <w:r w:rsidRPr="00980A5F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 xml:space="preserve"> [5]</w:t>
            </w:r>
          </w:p>
        </w:tc>
        <w:tc>
          <w:tcPr>
            <w:tcW w:w="0" w:type="auto"/>
            <w:hideMark/>
          </w:tcPr>
          <w:p w14:paraId="06D26F7C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India</w:t>
            </w:r>
          </w:p>
        </w:tc>
        <w:tc>
          <w:tcPr>
            <w:tcW w:w="0" w:type="auto"/>
            <w:hideMark/>
          </w:tcPr>
          <w:p w14:paraId="520BA1F7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Desmoplastic</w:t>
            </w:r>
          </w:p>
        </w:tc>
        <w:tc>
          <w:tcPr>
            <w:tcW w:w="0" w:type="auto"/>
            <w:hideMark/>
          </w:tcPr>
          <w:p w14:paraId="23516A3B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056529B0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36 yrs</w:t>
            </w:r>
          </w:p>
        </w:tc>
        <w:tc>
          <w:tcPr>
            <w:tcW w:w="0" w:type="auto"/>
            <w:hideMark/>
          </w:tcPr>
          <w:p w14:paraId="14FCE6A8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Maxilla</w:t>
            </w:r>
          </w:p>
        </w:tc>
        <w:tc>
          <w:tcPr>
            <w:tcW w:w="0" w:type="auto"/>
            <w:hideMark/>
          </w:tcPr>
          <w:p w14:paraId="45298AD4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Ill-defined mixed lesion</w:t>
            </w:r>
          </w:p>
        </w:tc>
        <w:tc>
          <w:tcPr>
            <w:tcW w:w="0" w:type="auto"/>
            <w:hideMark/>
          </w:tcPr>
          <w:p w14:paraId="65BFD203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Resection</w:t>
            </w:r>
          </w:p>
        </w:tc>
        <w:tc>
          <w:tcPr>
            <w:tcW w:w="0" w:type="auto"/>
            <w:hideMark/>
          </w:tcPr>
          <w:p w14:paraId="0AE8A59E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1 yr</w:t>
            </w:r>
          </w:p>
        </w:tc>
        <w:tc>
          <w:tcPr>
            <w:tcW w:w="0" w:type="auto"/>
            <w:hideMark/>
          </w:tcPr>
          <w:p w14:paraId="1A2660CA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No</w:t>
            </w:r>
          </w:p>
        </w:tc>
      </w:tr>
      <w:tr w:rsidR="00B22B61" w:rsidRPr="00980A5F" w14:paraId="5CD6725C" w14:textId="77777777" w:rsidTr="000E42D1">
        <w:tc>
          <w:tcPr>
            <w:tcW w:w="0" w:type="auto"/>
            <w:hideMark/>
          </w:tcPr>
          <w:p w14:paraId="573985FD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Aher et al. (2015)</w:t>
            </w:r>
            <w:r w:rsidRPr="00980A5F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 xml:space="preserve"> [16]</w:t>
            </w:r>
          </w:p>
        </w:tc>
        <w:tc>
          <w:tcPr>
            <w:tcW w:w="0" w:type="auto"/>
            <w:hideMark/>
          </w:tcPr>
          <w:p w14:paraId="54D62D53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India</w:t>
            </w:r>
          </w:p>
        </w:tc>
        <w:tc>
          <w:tcPr>
            <w:tcW w:w="0" w:type="auto"/>
            <w:hideMark/>
          </w:tcPr>
          <w:p w14:paraId="3795B101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Desmoplastic</w:t>
            </w:r>
          </w:p>
        </w:tc>
        <w:tc>
          <w:tcPr>
            <w:tcW w:w="0" w:type="auto"/>
            <w:hideMark/>
          </w:tcPr>
          <w:p w14:paraId="04B443C4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129865DC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42 yrs</w:t>
            </w:r>
          </w:p>
        </w:tc>
        <w:tc>
          <w:tcPr>
            <w:tcW w:w="0" w:type="auto"/>
            <w:hideMark/>
          </w:tcPr>
          <w:p w14:paraId="7B88707A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Anterior maxilla</w:t>
            </w:r>
          </w:p>
        </w:tc>
        <w:tc>
          <w:tcPr>
            <w:tcW w:w="0" w:type="auto"/>
            <w:hideMark/>
          </w:tcPr>
          <w:p w14:paraId="3C4FE411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Mixed radiopacity</w:t>
            </w:r>
          </w:p>
        </w:tc>
        <w:tc>
          <w:tcPr>
            <w:tcW w:w="0" w:type="auto"/>
            <w:hideMark/>
          </w:tcPr>
          <w:p w14:paraId="5FED41A8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Enucleation</w:t>
            </w:r>
          </w:p>
        </w:tc>
        <w:tc>
          <w:tcPr>
            <w:tcW w:w="0" w:type="auto"/>
            <w:hideMark/>
          </w:tcPr>
          <w:p w14:paraId="2BFCAFEF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 xml:space="preserve">18 </w:t>
            </w:r>
            <w:proofErr w:type="spellStart"/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mo</w:t>
            </w:r>
            <w:proofErr w:type="spellEnd"/>
          </w:p>
        </w:tc>
        <w:tc>
          <w:tcPr>
            <w:tcW w:w="0" w:type="auto"/>
            <w:hideMark/>
          </w:tcPr>
          <w:p w14:paraId="17F63EDD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Yes</w:t>
            </w:r>
          </w:p>
        </w:tc>
      </w:tr>
      <w:tr w:rsidR="00B22B61" w:rsidRPr="00980A5F" w14:paraId="34B9A912" w14:textId="77777777" w:rsidTr="000E42D1">
        <w:tc>
          <w:tcPr>
            <w:tcW w:w="0" w:type="auto"/>
            <w:hideMark/>
          </w:tcPr>
          <w:p w14:paraId="29EE179A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Angadi et al. (2011)</w:t>
            </w:r>
            <w:r w:rsidRPr="00980A5F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 xml:space="preserve"> [17]</w:t>
            </w:r>
          </w:p>
        </w:tc>
        <w:tc>
          <w:tcPr>
            <w:tcW w:w="0" w:type="auto"/>
            <w:hideMark/>
          </w:tcPr>
          <w:p w14:paraId="2E0C432B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India</w:t>
            </w:r>
          </w:p>
        </w:tc>
        <w:tc>
          <w:tcPr>
            <w:tcW w:w="0" w:type="auto"/>
            <w:hideMark/>
          </w:tcPr>
          <w:p w14:paraId="27798265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Hybrid desmoplastic</w:t>
            </w:r>
          </w:p>
        </w:tc>
        <w:tc>
          <w:tcPr>
            <w:tcW w:w="0" w:type="auto"/>
            <w:hideMark/>
          </w:tcPr>
          <w:p w14:paraId="7B8C11E3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47973051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48 yrs</w:t>
            </w:r>
          </w:p>
        </w:tc>
        <w:tc>
          <w:tcPr>
            <w:tcW w:w="0" w:type="auto"/>
            <w:hideMark/>
          </w:tcPr>
          <w:p w14:paraId="0E258133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Maxilla</w:t>
            </w:r>
          </w:p>
        </w:tc>
        <w:tc>
          <w:tcPr>
            <w:tcW w:w="0" w:type="auto"/>
            <w:hideMark/>
          </w:tcPr>
          <w:p w14:paraId="4FDA38F9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Mixed lesion</w:t>
            </w:r>
          </w:p>
        </w:tc>
        <w:tc>
          <w:tcPr>
            <w:tcW w:w="0" w:type="auto"/>
            <w:hideMark/>
          </w:tcPr>
          <w:p w14:paraId="01C8922F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Resection</w:t>
            </w:r>
          </w:p>
        </w:tc>
        <w:tc>
          <w:tcPr>
            <w:tcW w:w="0" w:type="auto"/>
            <w:hideMark/>
          </w:tcPr>
          <w:p w14:paraId="069CD3DE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2 yrs</w:t>
            </w:r>
          </w:p>
        </w:tc>
        <w:tc>
          <w:tcPr>
            <w:tcW w:w="0" w:type="auto"/>
            <w:hideMark/>
          </w:tcPr>
          <w:p w14:paraId="4978A75E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No</w:t>
            </w:r>
          </w:p>
        </w:tc>
      </w:tr>
      <w:tr w:rsidR="00B22B61" w:rsidRPr="00980A5F" w14:paraId="0A986ECC" w14:textId="77777777" w:rsidTr="000E42D1">
        <w:tc>
          <w:tcPr>
            <w:tcW w:w="0" w:type="auto"/>
            <w:hideMark/>
          </w:tcPr>
          <w:p w14:paraId="5197E743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Cadavid et al. (2018)</w:t>
            </w:r>
            <w:r w:rsidRPr="00980A5F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 xml:space="preserve"> [18]</w:t>
            </w:r>
          </w:p>
        </w:tc>
        <w:tc>
          <w:tcPr>
            <w:tcW w:w="0" w:type="auto"/>
            <w:hideMark/>
          </w:tcPr>
          <w:p w14:paraId="4B8FD95E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Colombia</w:t>
            </w:r>
          </w:p>
        </w:tc>
        <w:tc>
          <w:tcPr>
            <w:tcW w:w="0" w:type="auto"/>
            <w:hideMark/>
          </w:tcPr>
          <w:p w14:paraId="6892D7CB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Granular cell</w:t>
            </w:r>
          </w:p>
        </w:tc>
        <w:tc>
          <w:tcPr>
            <w:tcW w:w="0" w:type="auto"/>
            <w:hideMark/>
          </w:tcPr>
          <w:p w14:paraId="646D6F1F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8</w:t>
            </w:r>
          </w:p>
        </w:tc>
        <w:tc>
          <w:tcPr>
            <w:tcW w:w="0" w:type="auto"/>
            <w:hideMark/>
          </w:tcPr>
          <w:p w14:paraId="554CD313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29–65 yrs</w:t>
            </w:r>
          </w:p>
        </w:tc>
        <w:tc>
          <w:tcPr>
            <w:tcW w:w="0" w:type="auto"/>
            <w:hideMark/>
          </w:tcPr>
          <w:p w14:paraId="7F4A5F6F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Posterior mandible</w:t>
            </w:r>
          </w:p>
        </w:tc>
        <w:tc>
          <w:tcPr>
            <w:tcW w:w="0" w:type="auto"/>
            <w:hideMark/>
          </w:tcPr>
          <w:p w14:paraId="633C15DD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Multilocular radiolucency</w:t>
            </w:r>
          </w:p>
        </w:tc>
        <w:tc>
          <w:tcPr>
            <w:tcW w:w="0" w:type="auto"/>
            <w:hideMark/>
          </w:tcPr>
          <w:p w14:paraId="131FB8BF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Resection</w:t>
            </w:r>
          </w:p>
        </w:tc>
        <w:tc>
          <w:tcPr>
            <w:tcW w:w="0" w:type="auto"/>
            <w:hideMark/>
          </w:tcPr>
          <w:p w14:paraId="42FF3BB9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4 yrs</w:t>
            </w:r>
          </w:p>
        </w:tc>
        <w:tc>
          <w:tcPr>
            <w:tcW w:w="0" w:type="auto"/>
            <w:hideMark/>
          </w:tcPr>
          <w:p w14:paraId="54A2F4DC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No</w:t>
            </w:r>
          </w:p>
        </w:tc>
      </w:tr>
      <w:tr w:rsidR="00B22B61" w:rsidRPr="00980A5F" w14:paraId="2B49A73C" w14:textId="77777777" w:rsidTr="000E42D1">
        <w:tc>
          <w:tcPr>
            <w:tcW w:w="0" w:type="auto"/>
            <w:hideMark/>
          </w:tcPr>
          <w:p w14:paraId="14DF378B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Bansal et al. (2012)</w:t>
            </w:r>
            <w:r w:rsidRPr="00980A5F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 xml:space="preserve"> [6]</w:t>
            </w:r>
          </w:p>
        </w:tc>
        <w:tc>
          <w:tcPr>
            <w:tcW w:w="0" w:type="auto"/>
            <w:hideMark/>
          </w:tcPr>
          <w:p w14:paraId="52628226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India</w:t>
            </w:r>
          </w:p>
        </w:tc>
        <w:tc>
          <w:tcPr>
            <w:tcW w:w="0" w:type="auto"/>
            <w:hideMark/>
          </w:tcPr>
          <w:p w14:paraId="2827BD8E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Granular cell</w:t>
            </w:r>
          </w:p>
        </w:tc>
        <w:tc>
          <w:tcPr>
            <w:tcW w:w="0" w:type="auto"/>
            <w:hideMark/>
          </w:tcPr>
          <w:p w14:paraId="179FAA95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635FE03B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41 yrs</w:t>
            </w:r>
          </w:p>
        </w:tc>
        <w:tc>
          <w:tcPr>
            <w:tcW w:w="0" w:type="auto"/>
            <w:hideMark/>
          </w:tcPr>
          <w:p w14:paraId="702A29EC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Mandible</w:t>
            </w:r>
          </w:p>
        </w:tc>
        <w:tc>
          <w:tcPr>
            <w:tcW w:w="0" w:type="auto"/>
            <w:hideMark/>
          </w:tcPr>
          <w:p w14:paraId="1C97318E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 xml:space="preserve">Expansile </w:t>
            </w: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lastRenderedPageBreak/>
              <w:t>radiolucency</w:t>
            </w:r>
          </w:p>
        </w:tc>
        <w:tc>
          <w:tcPr>
            <w:tcW w:w="0" w:type="auto"/>
            <w:hideMark/>
          </w:tcPr>
          <w:p w14:paraId="6F54E0EF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lastRenderedPageBreak/>
              <w:t>Resection</w:t>
            </w:r>
          </w:p>
        </w:tc>
        <w:tc>
          <w:tcPr>
            <w:tcW w:w="0" w:type="auto"/>
            <w:hideMark/>
          </w:tcPr>
          <w:p w14:paraId="2646348D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1 yr</w:t>
            </w:r>
          </w:p>
        </w:tc>
        <w:tc>
          <w:tcPr>
            <w:tcW w:w="0" w:type="auto"/>
            <w:hideMark/>
          </w:tcPr>
          <w:p w14:paraId="6E5AC522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Lung metastasis</w:t>
            </w:r>
          </w:p>
        </w:tc>
      </w:tr>
      <w:tr w:rsidR="00B22B61" w:rsidRPr="00980A5F" w14:paraId="580745E9" w14:textId="77777777" w:rsidTr="000E42D1">
        <w:tc>
          <w:tcPr>
            <w:tcW w:w="0" w:type="auto"/>
            <w:hideMark/>
          </w:tcPr>
          <w:p w14:paraId="43A16244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Kulkarni et al. (2018)</w:t>
            </w:r>
            <w:r w:rsidRPr="00980A5F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 xml:space="preserve"> [12]</w:t>
            </w:r>
          </w:p>
        </w:tc>
        <w:tc>
          <w:tcPr>
            <w:tcW w:w="0" w:type="auto"/>
            <w:hideMark/>
          </w:tcPr>
          <w:p w14:paraId="2143B0C2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India</w:t>
            </w:r>
          </w:p>
        </w:tc>
        <w:tc>
          <w:tcPr>
            <w:tcW w:w="0" w:type="auto"/>
            <w:hideMark/>
          </w:tcPr>
          <w:p w14:paraId="3CE0C517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Granular cell</w:t>
            </w:r>
          </w:p>
        </w:tc>
        <w:tc>
          <w:tcPr>
            <w:tcW w:w="0" w:type="auto"/>
            <w:hideMark/>
          </w:tcPr>
          <w:p w14:paraId="15F5C931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11341B5E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37 yrs</w:t>
            </w:r>
          </w:p>
        </w:tc>
        <w:tc>
          <w:tcPr>
            <w:tcW w:w="0" w:type="auto"/>
            <w:hideMark/>
          </w:tcPr>
          <w:p w14:paraId="170AB254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Mandible</w:t>
            </w:r>
          </w:p>
        </w:tc>
        <w:tc>
          <w:tcPr>
            <w:tcW w:w="0" w:type="auto"/>
            <w:hideMark/>
          </w:tcPr>
          <w:p w14:paraId="1067F771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Multilocular lesion</w:t>
            </w:r>
          </w:p>
        </w:tc>
        <w:tc>
          <w:tcPr>
            <w:tcW w:w="0" w:type="auto"/>
            <w:hideMark/>
          </w:tcPr>
          <w:p w14:paraId="7F8C62FE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Resection</w:t>
            </w:r>
          </w:p>
        </w:tc>
        <w:tc>
          <w:tcPr>
            <w:tcW w:w="0" w:type="auto"/>
            <w:hideMark/>
          </w:tcPr>
          <w:p w14:paraId="47BEAC46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3 yrs</w:t>
            </w:r>
          </w:p>
        </w:tc>
        <w:tc>
          <w:tcPr>
            <w:tcW w:w="0" w:type="auto"/>
            <w:hideMark/>
          </w:tcPr>
          <w:p w14:paraId="78E3D8F6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No</w:t>
            </w:r>
          </w:p>
        </w:tc>
      </w:tr>
      <w:tr w:rsidR="00B22B61" w:rsidRPr="00980A5F" w14:paraId="292B4425" w14:textId="77777777" w:rsidTr="000E42D1">
        <w:tc>
          <w:tcPr>
            <w:tcW w:w="0" w:type="auto"/>
            <w:hideMark/>
          </w:tcPr>
          <w:p w14:paraId="2A11CEBE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Mathew et al. (2020)</w:t>
            </w:r>
            <w:r w:rsidRPr="00980A5F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 xml:space="preserve"> [19]</w:t>
            </w:r>
          </w:p>
        </w:tc>
        <w:tc>
          <w:tcPr>
            <w:tcW w:w="0" w:type="auto"/>
            <w:hideMark/>
          </w:tcPr>
          <w:p w14:paraId="0835135D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India</w:t>
            </w:r>
          </w:p>
        </w:tc>
        <w:tc>
          <w:tcPr>
            <w:tcW w:w="0" w:type="auto"/>
            <w:hideMark/>
          </w:tcPr>
          <w:p w14:paraId="77347D12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Granular cell</w:t>
            </w:r>
          </w:p>
        </w:tc>
        <w:tc>
          <w:tcPr>
            <w:tcW w:w="0" w:type="auto"/>
            <w:hideMark/>
          </w:tcPr>
          <w:p w14:paraId="33AF14C6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5EBCC5B9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52 yrs</w:t>
            </w:r>
          </w:p>
        </w:tc>
        <w:tc>
          <w:tcPr>
            <w:tcW w:w="0" w:type="auto"/>
            <w:hideMark/>
          </w:tcPr>
          <w:p w14:paraId="0AFA233A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Mandible</w:t>
            </w:r>
          </w:p>
        </w:tc>
        <w:tc>
          <w:tcPr>
            <w:tcW w:w="0" w:type="auto"/>
            <w:hideMark/>
          </w:tcPr>
          <w:p w14:paraId="39261374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Multilocular radiolucency</w:t>
            </w:r>
          </w:p>
        </w:tc>
        <w:tc>
          <w:tcPr>
            <w:tcW w:w="0" w:type="auto"/>
            <w:hideMark/>
          </w:tcPr>
          <w:p w14:paraId="04C52981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Resection</w:t>
            </w:r>
          </w:p>
        </w:tc>
        <w:tc>
          <w:tcPr>
            <w:tcW w:w="0" w:type="auto"/>
            <w:hideMark/>
          </w:tcPr>
          <w:p w14:paraId="1AD5DD9B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2 yrs</w:t>
            </w:r>
          </w:p>
        </w:tc>
        <w:tc>
          <w:tcPr>
            <w:tcW w:w="0" w:type="auto"/>
            <w:hideMark/>
          </w:tcPr>
          <w:p w14:paraId="19A34F70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No</w:t>
            </w:r>
          </w:p>
        </w:tc>
      </w:tr>
      <w:tr w:rsidR="00B22B61" w:rsidRPr="00980A5F" w14:paraId="262DF90E" w14:textId="77777777" w:rsidTr="000E42D1">
        <w:tc>
          <w:tcPr>
            <w:tcW w:w="0" w:type="auto"/>
            <w:hideMark/>
          </w:tcPr>
          <w:p w14:paraId="7BE20BB7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Sukumaran et al. (202</w:t>
            </w:r>
            <w:r w:rsidRPr="00980A5F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2</w:t>
            </w: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)</w:t>
            </w:r>
            <w:r w:rsidRPr="00980A5F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 xml:space="preserve"> [14]</w:t>
            </w:r>
          </w:p>
        </w:tc>
        <w:tc>
          <w:tcPr>
            <w:tcW w:w="0" w:type="auto"/>
            <w:hideMark/>
          </w:tcPr>
          <w:p w14:paraId="29E8683D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India</w:t>
            </w:r>
          </w:p>
        </w:tc>
        <w:tc>
          <w:tcPr>
            <w:tcW w:w="0" w:type="auto"/>
            <w:hideMark/>
          </w:tcPr>
          <w:p w14:paraId="53F3B045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Granular cell</w:t>
            </w:r>
          </w:p>
        </w:tc>
        <w:tc>
          <w:tcPr>
            <w:tcW w:w="0" w:type="auto"/>
            <w:hideMark/>
          </w:tcPr>
          <w:p w14:paraId="46BE252D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07A50E96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55 yrs</w:t>
            </w:r>
          </w:p>
        </w:tc>
        <w:tc>
          <w:tcPr>
            <w:tcW w:w="0" w:type="auto"/>
            <w:hideMark/>
          </w:tcPr>
          <w:p w14:paraId="622D3ECC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Mandible</w:t>
            </w:r>
          </w:p>
        </w:tc>
        <w:tc>
          <w:tcPr>
            <w:tcW w:w="0" w:type="auto"/>
            <w:hideMark/>
          </w:tcPr>
          <w:p w14:paraId="7CCEFBB0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Radiolucent lesion</w:t>
            </w:r>
          </w:p>
        </w:tc>
        <w:tc>
          <w:tcPr>
            <w:tcW w:w="0" w:type="auto"/>
            <w:hideMark/>
          </w:tcPr>
          <w:p w14:paraId="2B9A7823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Resection</w:t>
            </w:r>
          </w:p>
        </w:tc>
        <w:tc>
          <w:tcPr>
            <w:tcW w:w="0" w:type="auto"/>
            <w:hideMark/>
          </w:tcPr>
          <w:p w14:paraId="5FFFB174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1 yr</w:t>
            </w:r>
          </w:p>
        </w:tc>
        <w:tc>
          <w:tcPr>
            <w:tcW w:w="0" w:type="auto"/>
            <w:hideMark/>
          </w:tcPr>
          <w:p w14:paraId="6F4787B4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No</w:t>
            </w:r>
          </w:p>
        </w:tc>
      </w:tr>
      <w:tr w:rsidR="00B22B61" w:rsidRPr="00980A5F" w14:paraId="622F765F" w14:textId="77777777" w:rsidTr="000E42D1">
        <w:tc>
          <w:tcPr>
            <w:tcW w:w="0" w:type="auto"/>
            <w:hideMark/>
          </w:tcPr>
          <w:p w14:paraId="4CB860E2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Varshney et al. (2025)</w:t>
            </w:r>
            <w:r w:rsidRPr="00980A5F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 xml:space="preserve"> [20]</w:t>
            </w:r>
          </w:p>
        </w:tc>
        <w:tc>
          <w:tcPr>
            <w:tcW w:w="0" w:type="auto"/>
            <w:hideMark/>
          </w:tcPr>
          <w:p w14:paraId="58698CED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India</w:t>
            </w:r>
          </w:p>
        </w:tc>
        <w:tc>
          <w:tcPr>
            <w:tcW w:w="0" w:type="auto"/>
            <w:hideMark/>
          </w:tcPr>
          <w:p w14:paraId="64503D3B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Granular cell</w:t>
            </w:r>
          </w:p>
        </w:tc>
        <w:tc>
          <w:tcPr>
            <w:tcW w:w="0" w:type="auto"/>
            <w:hideMark/>
          </w:tcPr>
          <w:p w14:paraId="7549F82B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31C26D80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46 yrs</w:t>
            </w:r>
          </w:p>
        </w:tc>
        <w:tc>
          <w:tcPr>
            <w:tcW w:w="0" w:type="auto"/>
            <w:hideMark/>
          </w:tcPr>
          <w:p w14:paraId="0AEFA64A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Mandible</w:t>
            </w:r>
          </w:p>
        </w:tc>
        <w:tc>
          <w:tcPr>
            <w:tcW w:w="0" w:type="auto"/>
            <w:hideMark/>
          </w:tcPr>
          <w:p w14:paraId="26CB0FBE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Aggressive radiolucency</w:t>
            </w:r>
          </w:p>
        </w:tc>
        <w:tc>
          <w:tcPr>
            <w:tcW w:w="0" w:type="auto"/>
            <w:hideMark/>
          </w:tcPr>
          <w:p w14:paraId="5727C1F7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Resection</w:t>
            </w:r>
          </w:p>
        </w:tc>
        <w:tc>
          <w:tcPr>
            <w:tcW w:w="0" w:type="auto"/>
            <w:hideMark/>
          </w:tcPr>
          <w:p w14:paraId="2B4907AF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 xml:space="preserve">18 </w:t>
            </w:r>
            <w:proofErr w:type="spellStart"/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mo</w:t>
            </w:r>
            <w:proofErr w:type="spellEnd"/>
          </w:p>
        </w:tc>
        <w:tc>
          <w:tcPr>
            <w:tcW w:w="0" w:type="auto"/>
            <w:hideMark/>
          </w:tcPr>
          <w:p w14:paraId="2BB88E15" w14:textId="77777777" w:rsidR="00B22B61" w:rsidRPr="002810EC" w:rsidRDefault="00B22B61" w:rsidP="000E42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2810EC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Rapid recurrence</w:t>
            </w:r>
          </w:p>
        </w:tc>
      </w:tr>
    </w:tbl>
    <w:p w14:paraId="51DD03EF" w14:textId="77777777" w:rsidR="00B22B61" w:rsidRPr="00980A5F" w:rsidRDefault="00B22B61" w:rsidP="00B22B6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</w:p>
    <w:p w14:paraId="38B60C07" w14:textId="77777777" w:rsidR="00D357DB" w:rsidRPr="00B22B61" w:rsidRDefault="00D357DB" w:rsidP="00B22B61"/>
    <w:sectPr w:rsidR="00D357DB" w:rsidRPr="00B22B6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7DB"/>
    <w:rsid w:val="004C555A"/>
    <w:rsid w:val="00B22B61"/>
    <w:rsid w:val="00D35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0A4398A"/>
  <w15:chartTrackingRefBased/>
  <w15:docId w15:val="{EE658DEC-DD2E-A147-A1BE-61484F12A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7DB"/>
  </w:style>
  <w:style w:type="paragraph" w:styleId="Heading1">
    <w:name w:val="heading 1"/>
    <w:basedOn w:val="Normal"/>
    <w:next w:val="Normal"/>
    <w:link w:val="Heading1Char"/>
    <w:uiPriority w:val="9"/>
    <w:qFormat/>
    <w:rsid w:val="00D357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57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57D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57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57D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57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57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57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57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57D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57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57D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57D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57D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57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57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57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57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57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57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57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57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57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57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57D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57D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57D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57D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57DB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D357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2-Accent4">
    <w:name w:val="List Table 2 Accent 4"/>
    <w:basedOn w:val="TableNormal"/>
    <w:uiPriority w:val="47"/>
    <w:rsid w:val="00D357DB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238</Words>
  <Characters>1359</Characters>
  <Application>Microsoft Office Word</Application>
  <DocSecurity>0</DocSecurity>
  <Lines>11</Lines>
  <Paragraphs>3</Paragraphs>
  <ScaleCrop>false</ScaleCrop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Preeti Agarwal</dc:creator>
  <cp:keywords/>
  <dc:description/>
  <cp:lastModifiedBy>Preeti Agarwal</cp:lastModifiedBy>
  <cp:revision>2</cp:revision>
  <dcterms:created xsi:type="dcterms:W3CDTF">2026-07-17T08:18:00Z</dcterms:created>
  <dcterms:modified xsi:type="dcterms:W3CDTF">2026-07-17T08:18:00Z</dcterms:modified>
</cp:coreProperties>
</file>