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16482" w14:textId="77777777" w:rsidR="007949ED" w:rsidRPr="006860D0" w:rsidRDefault="007949ED" w:rsidP="007949ED">
      <w:pPr>
        <w:spacing w:after="0" w:line="360" w:lineRule="auto"/>
        <w:jc w:val="both"/>
        <w:rPr>
          <w:rFonts w:ascii="Times New Roman" w:eastAsiaTheme="minorEastAsia" w:hAnsi="Times New Roman"/>
          <w:sz w:val="24"/>
        </w:rPr>
      </w:pPr>
    </w:p>
    <w:p w14:paraId="12B99297" w14:textId="77777777" w:rsidR="007949ED" w:rsidRPr="007F7AE9" w:rsidRDefault="007949ED" w:rsidP="007949ED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="SimSun" w:hAnsi="Times New Roman" w:cs="Times New Roman"/>
          <w:b/>
          <w:bCs/>
          <w:noProof/>
          <w:kern w:val="0"/>
          <w:sz w:val="24"/>
          <w14:ligatures w14:val="none"/>
        </w:rPr>
        <w:drawing>
          <wp:inline distT="0" distB="0" distL="0" distR="0" wp14:anchorId="5996C105" wp14:editId="0777D42E">
            <wp:extent cx="5195454" cy="4909379"/>
            <wp:effectExtent l="0" t="0" r="5715" b="5715"/>
            <wp:docPr id="18932933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555" cy="49330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3969A4" w14:textId="77777777" w:rsidR="007949ED" w:rsidRPr="008726B7" w:rsidRDefault="007949ED" w:rsidP="007949ED">
      <w:pPr>
        <w:spacing w:after="0" w:line="360" w:lineRule="auto"/>
        <w:jc w:val="both"/>
        <w:outlineLvl w:val="0"/>
        <w:rPr>
          <w:rFonts w:ascii="Times New Roman" w:eastAsiaTheme="minorEastAsia" w:hAnsi="Times New Roman" w:cs="Times New Roman"/>
          <w:sz w:val="24"/>
          <w:shd w:val="clear" w:color="auto" w:fill="FFFFFF"/>
        </w:rPr>
        <w:sectPr w:rsidR="007949ED" w:rsidRPr="008726B7" w:rsidSect="007949ED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hAnsi="Times New Roman" w:cs="Times New Roman"/>
          <w:b/>
          <w:bCs/>
          <w:sz w:val="24"/>
          <w:szCs w:val="32"/>
          <w:shd w:val="clear" w:color="auto" w:fill="FFFFFF"/>
        </w:rPr>
        <w:t>Scheme 1.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 </w:t>
      </w:r>
      <w:r w:rsidRPr="008726B7">
        <w:rPr>
          <w:rFonts w:ascii="Times New Roman" w:hAnsi="Times New Roman" w:cs="Times New Roman"/>
          <w:sz w:val="24"/>
          <w:shd w:val="clear" w:color="auto" w:fill="FFFFFF"/>
        </w:rPr>
        <w:t>Low-loading NADES-guided engineering of herbal residue-derived bioactive carbon dots for endothelial oxidative stress protection.</w:t>
      </w:r>
    </w:p>
    <w:p w14:paraId="4FD57291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ED"/>
    <w:rsid w:val="000905F0"/>
    <w:rsid w:val="00112C91"/>
    <w:rsid w:val="00242B4F"/>
    <w:rsid w:val="002A3D26"/>
    <w:rsid w:val="00302F9E"/>
    <w:rsid w:val="004E23CF"/>
    <w:rsid w:val="006D5216"/>
    <w:rsid w:val="007949ED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6D935"/>
  <w15:chartTrackingRefBased/>
  <w15:docId w15:val="{C9BAE62A-808D-45B8-A93F-5891A200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9ED"/>
    <w:pPr>
      <w:widowControl w:val="0"/>
    </w:pPr>
    <w:rPr>
      <w:rFonts w:eastAsia="Times New Roman"/>
      <w:sz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9ED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9ED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9ED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9ED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9ED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9ED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9ED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9ED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9ED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9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9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9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9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9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9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9ED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794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9ED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94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9ED"/>
    <w:pPr>
      <w:widowControl/>
      <w:spacing w:before="160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7949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9ED"/>
    <w:pPr>
      <w:widowControl/>
      <w:ind w:left="720"/>
      <w:contextualSpacing/>
    </w:pPr>
    <w:rPr>
      <w:rFonts w:eastAsiaTheme="minorHAnsi"/>
      <w:sz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7949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9E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9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9ED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94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2026-09-21T16:45:00Z</dcterms:created>
  <dcterms:modified xsi:type="dcterms:W3CDTF">2026-09-21T16:46:00Z</dcterms:modified>
</cp:coreProperties>
</file>