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0868" w14:textId="77777777" w:rsidR="00DB676D" w:rsidRPr="009254D1" w:rsidRDefault="00DB676D" w:rsidP="00DB676D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r w:rsidRPr="009254D1">
        <w:rPr>
          <w:rFonts w:ascii="Arial" w:hAnsi="Arial" w:cs="Arial"/>
          <w:b/>
          <w:bCs/>
          <w:sz w:val="20"/>
          <w:szCs w:val="20"/>
          <w:lang w:val="en-GB"/>
        </w:rPr>
        <w:t>Depot- and Sex Specific Effects of the PTN/RPTPβ/ζ Axis on White Adipose Tissue Browning and Inflammatory Remodelling in Diet-Induced Obesity</w:t>
      </w:r>
    </w:p>
    <w:p w14:paraId="68672AEC" w14:textId="77777777" w:rsidR="00DB676D" w:rsidRPr="009254D1" w:rsidRDefault="00DB676D" w:rsidP="00DB676D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8E69D93" w14:textId="77777777" w:rsidR="00DB676D" w:rsidRPr="00C1704C" w:rsidRDefault="00DB676D" w:rsidP="00DB676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704C">
        <w:rPr>
          <w:rFonts w:ascii="Arial" w:hAnsi="Arial" w:cs="Arial"/>
          <w:sz w:val="20"/>
          <w:szCs w:val="20"/>
        </w:rPr>
        <w:t>Marta Inmaculada Sanz-Cuadrado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r w:rsidRPr="00C1704C">
        <w:rPr>
          <w:rFonts w:ascii="Arial" w:hAnsi="Arial" w:cs="Arial"/>
          <w:sz w:val="20"/>
          <w:szCs w:val="20"/>
        </w:rPr>
        <w:t>, Julio Sevillano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r w:rsidRPr="00C1704C">
        <w:rPr>
          <w:rFonts w:ascii="Arial" w:hAnsi="Arial" w:cs="Arial"/>
          <w:sz w:val="20"/>
          <w:szCs w:val="20"/>
        </w:rPr>
        <w:t>, María Gracia Sánchez-Alonso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r w:rsidRPr="00C1704C">
        <w:rPr>
          <w:rFonts w:ascii="Arial" w:hAnsi="Arial" w:cs="Arial"/>
          <w:sz w:val="20"/>
          <w:szCs w:val="20"/>
        </w:rPr>
        <w:t>, Teresa Fontán-Baselga</w:t>
      </w:r>
      <w:r w:rsidRPr="00C1704C">
        <w:rPr>
          <w:rFonts w:ascii="Arial" w:hAnsi="Arial" w:cs="Arial"/>
          <w:sz w:val="20"/>
          <w:szCs w:val="20"/>
          <w:vertAlign w:val="superscript"/>
        </w:rPr>
        <w:t>2</w:t>
      </w:r>
      <w:r w:rsidRPr="00C1704C">
        <w:rPr>
          <w:rFonts w:ascii="Arial" w:hAnsi="Arial" w:cs="Arial"/>
          <w:sz w:val="20"/>
          <w:szCs w:val="20"/>
        </w:rPr>
        <w:t xml:space="preserve">, </w:t>
      </w:r>
      <w:r w:rsidRPr="000166BE">
        <w:rPr>
          <w:rFonts w:ascii="Arial" w:hAnsi="Arial" w:cs="Arial"/>
          <w:sz w:val="20"/>
          <w:szCs w:val="20"/>
        </w:rPr>
        <w:t>Héctor Cañeque-Rufo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r w:rsidRPr="00C1704C">
        <w:t xml:space="preserve">, </w:t>
      </w:r>
      <w:r w:rsidRPr="00C1704C">
        <w:rPr>
          <w:rFonts w:ascii="Arial" w:hAnsi="Arial" w:cs="Arial"/>
          <w:sz w:val="20"/>
          <w:szCs w:val="20"/>
        </w:rPr>
        <w:t>María Limones</w:t>
      </w:r>
      <w:r w:rsidRPr="00C1704C">
        <w:rPr>
          <w:rFonts w:ascii="Arial" w:hAnsi="Arial" w:cs="Arial"/>
          <w:sz w:val="20"/>
          <w:szCs w:val="20"/>
          <w:vertAlign w:val="superscript"/>
        </w:rPr>
        <w:t xml:space="preserve">1, </w:t>
      </w:r>
      <w:r w:rsidRPr="00C1704C">
        <w:rPr>
          <w:rFonts w:ascii="Arial" w:hAnsi="Arial" w:cs="Arial"/>
          <w:sz w:val="20"/>
          <w:szCs w:val="20"/>
        </w:rPr>
        <w:t>José María Zapico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r w:rsidRPr="00C1704C">
        <w:rPr>
          <w:rFonts w:ascii="Arial" w:hAnsi="Arial" w:cs="Arial"/>
          <w:sz w:val="20"/>
          <w:szCs w:val="20"/>
        </w:rPr>
        <w:t>, Beatriz de Pascual-Teresa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r w:rsidRPr="00C1704C">
        <w:rPr>
          <w:rFonts w:ascii="Arial" w:hAnsi="Arial" w:cs="Arial"/>
          <w:sz w:val="20"/>
          <w:szCs w:val="20"/>
        </w:rPr>
        <w:t>, Gonzalo Herradón</w:t>
      </w:r>
      <w:r w:rsidRPr="00C1704C">
        <w:rPr>
          <w:rFonts w:ascii="Arial" w:hAnsi="Arial" w:cs="Arial"/>
          <w:sz w:val="20"/>
          <w:szCs w:val="20"/>
          <w:vertAlign w:val="superscript"/>
        </w:rPr>
        <w:t>2</w:t>
      </w:r>
      <w:r w:rsidRPr="00C1704C">
        <w:rPr>
          <w:rFonts w:ascii="Arial" w:hAnsi="Arial" w:cs="Arial"/>
          <w:sz w:val="20"/>
          <w:szCs w:val="20"/>
        </w:rPr>
        <w:t xml:space="preserve"> and María del Pilar Ramos-Álvarez</w:t>
      </w:r>
      <w:r w:rsidRPr="00C1704C">
        <w:rPr>
          <w:rFonts w:ascii="Arial" w:hAnsi="Arial" w:cs="Arial"/>
          <w:sz w:val="20"/>
          <w:szCs w:val="20"/>
          <w:vertAlign w:val="superscript"/>
        </w:rPr>
        <w:t>1</w:t>
      </w:r>
      <w:bookmarkStart w:id="0" w:name="_Hlk113802954"/>
      <w:r w:rsidRPr="000166BE">
        <w:rPr>
          <w:rFonts w:ascii="Arial" w:hAnsi="Arial" w:cs="Arial"/>
          <w:sz w:val="20"/>
          <w:szCs w:val="20"/>
        </w:rPr>
        <w:t>*</w:t>
      </w:r>
    </w:p>
    <w:bookmarkEnd w:id="0"/>
    <w:p w14:paraId="12FBF310" w14:textId="77777777" w:rsidR="006D4346" w:rsidRDefault="00DB676D" w:rsidP="006D43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254D1">
        <w:rPr>
          <w:rFonts w:ascii="Arial" w:hAnsi="Arial" w:cs="Arial"/>
          <w:sz w:val="20"/>
          <w:szCs w:val="20"/>
          <w:lang w:val="en-GB"/>
        </w:rPr>
        <w:t xml:space="preserve">Department of Chemistry and Biochemistry, School of Pharmacy, Universidad San Pablo-CEU, CEU Universities, </w:t>
      </w:r>
      <w:proofErr w:type="spellStart"/>
      <w:r w:rsidRPr="009254D1">
        <w:rPr>
          <w:rFonts w:ascii="Arial" w:hAnsi="Arial" w:cs="Arial"/>
          <w:sz w:val="20"/>
          <w:szCs w:val="20"/>
          <w:lang w:val="en-GB"/>
        </w:rPr>
        <w:t>Urbanización</w:t>
      </w:r>
      <w:proofErr w:type="spellEnd"/>
      <w:r w:rsidRPr="009254D1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9254D1">
        <w:rPr>
          <w:rFonts w:ascii="Arial" w:hAnsi="Arial" w:cs="Arial"/>
          <w:sz w:val="20"/>
          <w:szCs w:val="20"/>
          <w:lang w:val="en-GB"/>
        </w:rPr>
        <w:t>Montepríncipe</w:t>
      </w:r>
      <w:proofErr w:type="spellEnd"/>
      <w:r w:rsidRPr="009254D1">
        <w:rPr>
          <w:rFonts w:ascii="Arial" w:hAnsi="Arial" w:cs="Arial"/>
          <w:sz w:val="20"/>
          <w:szCs w:val="20"/>
          <w:lang w:val="en-GB"/>
        </w:rPr>
        <w:t xml:space="preserve">, 28660 </w:t>
      </w:r>
      <w:proofErr w:type="spellStart"/>
      <w:r w:rsidRPr="009254D1">
        <w:rPr>
          <w:rFonts w:ascii="Arial" w:hAnsi="Arial" w:cs="Arial"/>
          <w:sz w:val="20"/>
          <w:szCs w:val="20"/>
          <w:lang w:val="en-GB"/>
        </w:rPr>
        <w:t>Boadilla</w:t>
      </w:r>
      <w:proofErr w:type="spellEnd"/>
      <w:r w:rsidRPr="009254D1">
        <w:rPr>
          <w:rFonts w:ascii="Arial" w:hAnsi="Arial" w:cs="Arial"/>
          <w:sz w:val="20"/>
          <w:szCs w:val="20"/>
          <w:lang w:val="en-GB"/>
        </w:rPr>
        <w:t xml:space="preserve"> del Monte, Spain.</w:t>
      </w:r>
    </w:p>
    <w:p w14:paraId="5960D8D2" w14:textId="2B952011" w:rsidR="00DB676D" w:rsidRPr="006D4346" w:rsidRDefault="00DB676D" w:rsidP="006D43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D4346">
        <w:rPr>
          <w:rFonts w:ascii="Arial" w:hAnsi="Arial" w:cs="Arial"/>
          <w:sz w:val="20"/>
          <w:szCs w:val="20"/>
          <w:lang w:val="en-GB"/>
        </w:rPr>
        <w:t xml:space="preserve">Department of Health and Pharmaceutical Sciences, School of Pharmacy, Universidad San Pablo-CEU, CEU Universities, </w:t>
      </w:r>
      <w:proofErr w:type="spellStart"/>
      <w:r w:rsidRPr="006D4346">
        <w:rPr>
          <w:rFonts w:ascii="Arial" w:hAnsi="Arial" w:cs="Arial"/>
          <w:sz w:val="20"/>
          <w:szCs w:val="20"/>
          <w:lang w:val="en-GB"/>
        </w:rPr>
        <w:t>Urbanización</w:t>
      </w:r>
      <w:proofErr w:type="spellEnd"/>
      <w:r w:rsidRPr="006D4346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6D4346">
        <w:rPr>
          <w:rFonts w:ascii="Arial" w:hAnsi="Arial" w:cs="Arial"/>
          <w:sz w:val="20"/>
          <w:szCs w:val="20"/>
          <w:lang w:val="en-GB"/>
        </w:rPr>
        <w:t>Montepríncipe</w:t>
      </w:r>
      <w:proofErr w:type="spellEnd"/>
      <w:r w:rsidRPr="006D4346">
        <w:rPr>
          <w:rFonts w:ascii="Arial" w:hAnsi="Arial" w:cs="Arial"/>
          <w:sz w:val="20"/>
          <w:szCs w:val="20"/>
          <w:lang w:val="en-GB"/>
        </w:rPr>
        <w:t xml:space="preserve">, 28660 </w:t>
      </w:r>
      <w:proofErr w:type="spellStart"/>
      <w:r w:rsidRPr="006D4346">
        <w:rPr>
          <w:rFonts w:ascii="Arial" w:hAnsi="Arial" w:cs="Arial"/>
          <w:sz w:val="20"/>
          <w:szCs w:val="20"/>
          <w:lang w:val="en-GB"/>
        </w:rPr>
        <w:t>Boadilla</w:t>
      </w:r>
      <w:proofErr w:type="spellEnd"/>
      <w:r w:rsidRPr="006D4346">
        <w:rPr>
          <w:rFonts w:ascii="Arial" w:hAnsi="Arial" w:cs="Arial"/>
          <w:sz w:val="20"/>
          <w:szCs w:val="20"/>
          <w:lang w:val="en-GB"/>
        </w:rPr>
        <w:t xml:space="preserve"> del Monte, Spain.</w:t>
      </w:r>
    </w:p>
    <w:p w14:paraId="736AC7F4" w14:textId="77777777" w:rsidR="00DB676D" w:rsidRPr="009254D1" w:rsidRDefault="00DB676D" w:rsidP="00DB676D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285C969" w14:textId="77777777" w:rsidR="00DB676D" w:rsidRPr="00C1704C" w:rsidRDefault="00DB676D" w:rsidP="00DB676D">
      <w:pPr>
        <w:pStyle w:val="Prrafodelista"/>
        <w:spacing w:line="360" w:lineRule="auto"/>
        <w:ind w:left="0"/>
        <w:jc w:val="both"/>
        <w:rPr>
          <w:rFonts w:ascii="Arial" w:eastAsia="Calibri" w:hAnsi="Arial" w:cs="Arial"/>
          <w:sz w:val="20"/>
          <w:szCs w:val="20"/>
          <w:lang w:eastAsia="es-ES"/>
        </w:rPr>
      </w:pPr>
      <w:r w:rsidRPr="000166BE">
        <w:rPr>
          <w:rFonts w:ascii="Arial" w:eastAsia="Calibri" w:hAnsi="Arial" w:cs="Arial"/>
          <w:sz w:val="20"/>
          <w:szCs w:val="20"/>
          <w:lang w:eastAsia="es-ES"/>
        </w:rPr>
        <w:t>*</w:t>
      </w:r>
      <w:proofErr w:type="spellStart"/>
      <w:r w:rsidRPr="000166BE">
        <w:rPr>
          <w:rFonts w:ascii="Arial" w:eastAsia="Calibri" w:hAnsi="Arial" w:cs="Arial"/>
          <w:sz w:val="20"/>
          <w:szCs w:val="20"/>
          <w:lang w:eastAsia="es-ES"/>
        </w:rPr>
        <w:t>Corresponding</w:t>
      </w:r>
      <w:proofErr w:type="spellEnd"/>
      <w:r w:rsidRPr="000166BE">
        <w:rPr>
          <w:rFonts w:ascii="Arial" w:eastAsia="Calibri" w:hAnsi="Arial" w:cs="Arial"/>
          <w:sz w:val="20"/>
          <w:szCs w:val="20"/>
          <w:lang w:eastAsia="es-ES"/>
        </w:rPr>
        <w:t xml:space="preserve"> </w:t>
      </w:r>
      <w:proofErr w:type="spellStart"/>
      <w:r w:rsidRPr="000166BE">
        <w:rPr>
          <w:rFonts w:ascii="Arial" w:eastAsia="Calibri" w:hAnsi="Arial" w:cs="Arial"/>
          <w:sz w:val="20"/>
          <w:szCs w:val="20"/>
          <w:lang w:eastAsia="es-ES"/>
        </w:rPr>
        <w:t>author</w:t>
      </w:r>
      <w:proofErr w:type="spellEnd"/>
      <w:r w:rsidRPr="000166BE">
        <w:rPr>
          <w:rFonts w:ascii="Arial" w:eastAsia="Calibri" w:hAnsi="Arial" w:cs="Arial"/>
          <w:sz w:val="20"/>
          <w:szCs w:val="20"/>
          <w:lang w:eastAsia="es-ES"/>
        </w:rPr>
        <w:t>:</w:t>
      </w:r>
    </w:p>
    <w:p w14:paraId="418C9F08" w14:textId="77777777" w:rsidR="00DB676D" w:rsidRPr="00E82DF9" w:rsidRDefault="00DB676D" w:rsidP="00DB676D">
      <w:pPr>
        <w:pStyle w:val="Prrafodelista"/>
        <w:spacing w:line="360" w:lineRule="auto"/>
        <w:ind w:left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0166BE">
        <w:rPr>
          <w:rFonts w:ascii="Arial" w:eastAsia="Arial" w:hAnsi="Arial" w:cs="Arial"/>
          <w:color w:val="000000" w:themeColor="text1"/>
          <w:sz w:val="20"/>
          <w:szCs w:val="20"/>
        </w:rPr>
        <w:t>María del Pilar Ramos-Álvarez</w:t>
      </w:r>
    </w:p>
    <w:p w14:paraId="4ABDC03C" w14:textId="77777777" w:rsidR="00DB676D" w:rsidRPr="000166BE" w:rsidRDefault="00DB676D" w:rsidP="00DB676D">
      <w:pPr>
        <w:pStyle w:val="Prrafodelista"/>
        <w:spacing w:line="360" w:lineRule="auto"/>
        <w:ind w:left="0"/>
        <w:jc w:val="both"/>
        <w:rPr>
          <w:rFonts w:ascii="Arial" w:eastAsia="Calibri" w:hAnsi="Arial" w:cs="Arial"/>
          <w:color w:val="EE0000"/>
          <w:sz w:val="20"/>
          <w:szCs w:val="20"/>
          <w:lang w:val="en-GB" w:eastAsia="es-ES"/>
        </w:rPr>
      </w:pPr>
      <w:r>
        <w:fldChar w:fldCharType="begin"/>
      </w:r>
      <w:r w:rsidRPr="00791A44">
        <w:rPr>
          <w:lang w:val="en-GB"/>
        </w:rPr>
        <w:instrText>HYPERLINK "mailto:pramos@ceu.es"</w:instrText>
      </w:r>
      <w:r>
        <w:fldChar w:fldCharType="separate"/>
      </w:r>
      <w:r w:rsidRPr="000166BE">
        <w:rPr>
          <w:rStyle w:val="Hipervnculo"/>
          <w:rFonts w:ascii="Arial" w:hAnsi="Arial" w:cs="Arial"/>
          <w:sz w:val="20"/>
          <w:szCs w:val="20"/>
          <w:lang w:val="en-GB"/>
        </w:rPr>
        <w:t>pramos@ceu.es</w:t>
      </w:r>
      <w:r>
        <w:fldChar w:fldCharType="end"/>
      </w:r>
    </w:p>
    <w:p w14:paraId="6C849ED4" w14:textId="77777777" w:rsidR="00DB676D" w:rsidRPr="000166BE" w:rsidRDefault="00DB676D" w:rsidP="00DB676D">
      <w:pPr>
        <w:spacing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0166BE">
        <w:rPr>
          <w:rFonts w:ascii="Arial" w:hAnsi="Arial" w:cs="Arial"/>
          <w:sz w:val="20"/>
          <w:szCs w:val="20"/>
          <w:lang w:val="en-GB"/>
        </w:rPr>
        <w:t>ORCID: 0000-0002-7727-7783</w:t>
      </w:r>
    </w:p>
    <w:p w14:paraId="1D596EB0" w14:textId="77777777" w:rsidR="00DB676D" w:rsidRDefault="00DB676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0D31B7FA" w14:textId="3F6C3FCF" w:rsidR="00C7174D" w:rsidRPr="00611EB0" w:rsidRDefault="00C7174D" w:rsidP="00C7174D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en-US"/>
        </w:rPr>
      </w:pPr>
      <w:r w:rsidRPr="00611EB0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Supplementary Figure </w:t>
      </w:r>
      <w:r w:rsidR="005074D1">
        <w:rPr>
          <w:rFonts w:ascii="Arial" w:hAnsi="Arial" w:cs="Arial"/>
          <w:b/>
          <w:sz w:val="20"/>
          <w:szCs w:val="20"/>
          <w:lang w:val="en-US"/>
        </w:rPr>
        <w:t>S</w:t>
      </w:r>
      <w:r w:rsidRPr="00611EB0">
        <w:rPr>
          <w:rFonts w:ascii="Arial" w:hAnsi="Arial" w:cs="Arial"/>
          <w:b/>
          <w:sz w:val="20"/>
          <w:szCs w:val="20"/>
          <w:lang w:val="en-US"/>
        </w:rPr>
        <w:t xml:space="preserve">1: </w:t>
      </w:r>
      <w:r w:rsidRPr="00611EB0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 xml:space="preserve">Ptn </w:t>
      </w:r>
      <w:r w:rsidRPr="00611EB0">
        <w:rPr>
          <w:rFonts w:ascii="Arial" w:hAnsi="Arial" w:cs="Arial"/>
          <w:b/>
          <w:bCs/>
          <w:sz w:val="20"/>
          <w:szCs w:val="20"/>
          <w:lang w:val="en-US"/>
        </w:rPr>
        <w:t>and</w:t>
      </w:r>
      <w:r w:rsidRPr="00611EB0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 xml:space="preserve"> Ptprz1 </w:t>
      </w:r>
      <w:r w:rsidRPr="00611EB0">
        <w:rPr>
          <w:rFonts w:ascii="Arial" w:hAnsi="Arial" w:cs="Arial"/>
          <w:b/>
          <w:bCs/>
          <w:sz w:val="20"/>
          <w:szCs w:val="20"/>
          <w:lang w:val="en-US"/>
        </w:rPr>
        <w:t>mRNA expression in white adipose tissue after HFD feeding and pharmacological modulation with MY10</w:t>
      </w:r>
      <w:r w:rsidRPr="00611EB0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 xml:space="preserve">. </w:t>
      </w:r>
    </w:p>
    <w:p w14:paraId="476BADEA" w14:textId="2CE50A55" w:rsidR="00C7174D" w:rsidRPr="00611EB0" w:rsidRDefault="00C7174D" w:rsidP="000166BE">
      <w:pPr>
        <w:spacing w:line="300" w:lineRule="exact"/>
        <w:jc w:val="both"/>
        <w:rPr>
          <w:rFonts w:ascii="Arial" w:hAnsi="Arial" w:cs="Arial"/>
          <w:sz w:val="20"/>
          <w:szCs w:val="20"/>
          <w:lang w:val="en-US"/>
        </w:rPr>
      </w:pPr>
      <w:r w:rsidRPr="00611EB0">
        <w:rPr>
          <w:rFonts w:ascii="Arial" w:hAnsi="Arial" w:cs="Arial"/>
          <w:i/>
          <w:iCs/>
          <w:sz w:val="20"/>
          <w:szCs w:val="20"/>
          <w:lang w:val="en-US"/>
        </w:rPr>
        <w:t xml:space="preserve">Ptn </w:t>
      </w:r>
      <w:r w:rsidRPr="00611EB0">
        <w:rPr>
          <w:rFonts w:ascii="Arial" w:hAnsi="Arial" w:cs="Arial"/>
          <w:sz w:val="20"/>
          <w:szCs w:val="20"/>
          <w:lang w:val="en-US"/>
        </w:rPr>
        <w:t>and</w:t>
      </w:r>
      <w:r w:rsidRPr="00611EB0">
        <w:rPr>
          <w:rFonts w:ascii="Arial" w:hAnsi="Arial" w:cs="Arial"/>
          <w:i/>
          <w:iCs/>
          <w:sz w:val="20"/>
          <w:szCs w:val="20"/>
          <w:lang w:val="en-US"/>
        </w:rPr>
        <w:t xml:space="preserve"> Ptprz1 </w:t>
      </w:r>
      <w:r w:rsidRPr="00611EB0">
        <w:rPr>
          <w:rFonts w:ascii="Arial" w:hAnsi="Arial" w:cs="Arial"/>
          <w:sz w:val="20"/>
          <w:szCs w:val="20"/>
          <w:lang w:val="en-US"/>
        </w:rPr>
        <w:t xml:space="preserve">mRNA expression was measured by qPCR in white adipose tissue from male and female mice. Panels (a) and (b) show the effect of 3-month STD or HFD feeding in </w:t>
      </w:r>
      <w:r w:rsidRPr="00611EB0">
        <w:rPr>
          <w:rFonts w:ascii="Arial" w:hAnsi="Arial" w:cs="Arial"/>
          <w:i/>
          <w:iCs/>
          <w:sz w:val="20"/>
          <w:szCs w:val="20"/>
          <w:lang w:val="en-US"/>
        </w:rPr>
        <w:t>Ptn</w:t>
      </w:r>
      <w:r w:rsidRPr="00611EB0">
        <w:rPr>
          <w:rFonts w:ascii="Arial" w:hAnsi="Arial" w:cs="Arial"/>
          <w:i/>
          <w:iCs/>
          <w:sz w:val="20"/>
          <w:szCs w:val="20"/>
          <w:vertAlign w:val="superscript"/>
          <w:lang w:val="en-US"/>
        </w:rPr>
        <w:t>+/+</w:t>
      </w:r>
      <w:r w:rsidRPr="00611EB0">
        <w:rPr>
          <w:rFonts w:ascii="Arial" w:hAnsi="Arial" w:cs="Arial"/>
          <w:sz w:val="20"/>
          <w:szCs w:val="20"/>
          <w:lang w:val="en-US"/>
        </w:rPr>
        <w:t xml:space="preserve"> and </w:t>
      </w:r>
      <w:r w:rsidRPr="00611EB0">
        <w:rPr>
          <w:rFonts w:ascii="Arial" w:hAnsi="Arial" w:cs="Arial"/>
          <w:i/>
          <w:iCs/>
          <w:sz w:val="20"/>
          <w:szCs w:val="20"/>
          <w:lang w:val="en-US"/>
        </w:rPr>
        <w:t>Ptn</w:t>
      </w:r>
      <w:r w:rsidRPr="00611EB0">
        <w:rPr>
          <w:rFonts w:ascii="Arial" w:hAnsi="Arial" w:cs="Arial"/>
          <w:i/>
          <w:iCs/>
          <w:sz w:val="20"/>
          <w:szCs w:val="20"/>
          <w:vertAlign w:val="superscript"/>
          <w:lang w:val="en-US"/>
        </w:rPr>
        <w:t>-/-</w:t>
      </w:r>
      <w:r w:rsidRPr="00611EB0">
        <w:rPr>
          <w:rFonts w:ascii="Arial" w:hAnsi="Arial" w:cs="Arial"/>
          <w:sz w:val="20"/>
          <w:szCs w:val="20"/>
          <w:lang w:val="en-US"/>
        </w:rPr>
        <w:t xml:space="preserve"> mice. Panels (c) and (d) show the effect of vehicle or MY10 treatment in wild-type mice fed STD or HFD for 3 months. </w:t>
      </w:r>
      <w:r w:rsidRPr="00611EB0">
        <w:rPr>
          <w:rFonts w:ascii="Arial" w:hAnsi="Arial" w:cs="Arial"/>
          <w:i/>
          <w:iCs/>
          <w:sz w:val="20"/>
          <w:szCs w:val="20"/>
          <w:lang w:val="en-US"/>
        </w:rPr>
        <w:t>Ptprz1</w:t>
      </w:r>
      <w:r w:rsidRPr="00611EB0">
        <w:rPr>
          <w:rFonts w:ascii="Arial" w:hAnsi="Arial" w:cs="Arial"/>
          <w:sz w:val="20"/>
          <w:szCs w:val="20"/>
          <w:lang w:val="en-US"/>
        </w:rPr>
        <w:t xml:space="preserve"> encodes receptor protein tyrosine phosphatase </w:t>
      </w:r>
      <w:r w:rsidRPr="00611EB0">
        <w:rPr>
          <w:rFonts w:ascii="Arial" w:hAnsi="Arial" w:cs="Arial"/>
          <w:sz w:val="20"/>
          <w:szCs w:val="20"/>
        </w:rPr>
        <w:t>β</w:t>
      </w:r>
      <w:r w:rsidRPr="00611EB0">
        <w:rPr>
          <w:rFonts w:ascii="Arial" w:hAnsi="Arial" w:cs="Arial"/>
          <w:sz w:val="20"/>
          <w:szCs w:val="20"/>
          <w:lang w:val="en-US"/>
        </w:rPr>
        <w:t>/</w:t>
      </w:r>
      <w:r w:rsidRPr="00611EB0">
        <w:rPr>
          <w:rFonts w:ascii="Arial" w:hAnsi="Arial" w:cs="Arial"/>
          <w:sz w:val="20"/>
          <w:szCs w:val="20"/>
        </w:rPr>
        <w:t>ζ</w:t>
      </w:r>
      <w:r w:rsidRPr="00611EB0">
        <w:rPr>
          <w:rFonts w:ascii="Arial" w:hAnsi="Arial" w:cs="Arial"/>
          <w:sz w:val="20"/>
          <w:szCs w:val="20"/>
          <w:lang w:val="en-US"/>
        </w:rPr>
        <w:t xml:space="preserve"> (RPTP</w:t>
      </w:r>
      <w:r w:rsidRPr="00611EB0">
        <w:rPr>
          <w:rFonts w:ascii="Arial" w:hAnsi="Arial" w:cs="Arial"/>
          <w:sz w:val="20"/>
          <w:szCs w:val="20"/>
        </w:rPr>
        <w:t>β</w:t>
      </w:r>
      <w:r w:rsidRPr="00611EB0">
        <w:rPr>
          <w:rFonts w:ascii="Arial" w:hAnsi="Arial" w:cs="Arial"/>
          <w:sz w:val="20"/>
          <w:szCs w:val="20"/>
          <w:lang w:val="en-US"/>
        </w:rPr>
        <w:t>/</w:t>
      </w:r>
      <w:r w:rsidRPr="00611EB0">
        <w:rPr>
          <w:rFonts w:ascii="Arial" w:hAnsi="Arial" w:cs="Arial"/>
          <w:sz w:val="20"/>
          <w:szCs w:val="20"/>
        </w:rPr>
        <w:t>ζ</w:t>
      </w:r>
      <w:r w:rsidRPr="00611EB0">
        <w:rPr>
          <w:rFonts w:ascii="Arial" w:hAnsi="Arial" w:cs="Arial"/>
          <w:sz w:val="20"/>
          <w:szCs w:val="20"/>
          <w:lang w:val="en-US"/>
        </w:rPr>
        <w:t>), a receptor involved in PTN-dependent signaling. Data</w:t>
      </w:r>
      <w:r w:rsidRPr="00611EB0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611EB0">
        <w:rPr>
          <w:rFonts w:ascii="Arial" w:hAnsi="Arial" w:cs="Arial"/>
          <w:sz w:val="20"/>
          <w:szCs w:val="20"/>
          <w:lang w:val="en-US"/>
        </w:rPr>
        <w:t xml:space="preserve">are expressed as fold change relative to the corresponding control group. </w:t>
      </w:r>
      <w:proofErr w:type="gramStart"/>
      <w:r w:rsidRPr="00611EB0">
        <w:rPr>
          <w:rFonts w:ascii="Arial" w:hAnsi="Arial" w:cs="Arial"/>
          <w:sz w:val="20"/>
          <w:szCs w:val="20"/>
          <w:lang w:val="en-US"/>
        </w:rPr>
        <w:t>ND,</w:t>
      </w:r>
      <w:proofErr w:type="gramEnd"/>
      <w:r w:rsidRPr="00611EB0">
        <w:rPr>
          <w:rFonts w:ascii="Arial" w:hAnsi="Arial" w:cs="Arial"/>
          <w:sz w:val="20"/>
          <w:szCs w:val="20"/>
          <w:lang w:val="en-US"/>
        </w:rPr>
        <w:t xml:space="preserve"> not detected.</w:t>
      </w:r>
    </w:p>
    <w:p w14:paraId="7F39C24E" w14:textId="166344DD" w:rsidR="00982699" w:rsidRPr="00457C6B" w:rsidRDefault="00982699" w:rsidP="00C7174D">
      <w:pPr>
        <w:jc w:val="both"/>
        <w:rPr>
          <w:i/>
          <w:lang w:val="en-US"/>
        </w:rPr>
      </w:pPr>
      <w:r w:rsidRPr="00982699">
        <w:rPr>
          <w:noProof/>
        </w:rPr>
        <w:drawing>
          <wp:anchor distT="0" distB="0" distL="114300" distR="114300" simplePos="0" relativeHeight="251658240" behindDoc="0" locked="0" layoutInCell="1" allowOverlap="1" wp14:anchorId="11DDC35D" wp14:editId="439655CD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5400040" cy="4349115"/>
            <wp:effectExtent l="0" t="0" r="0" b="0"/>
            <wp:wrapSquare wrapText="bothSides"/>
            <wp:docPr id="12436764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4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5023F1" w14:textId="77777777" w:rsidR="00602F2E" w:rsidRPr="00602F2E" w:rsidRDefault="00602F2E" w:rsidP="00602F2E">
      <w:pPr>
        <w:rPr>
          <w:lang w:val="en-GB"/>
        </w:rPr>
      </w:pPr>
    </w:p>
    <w:p w14:paraId="187B4E22" w14:textId="77777777" w:rsidR="006617AE" w:rsidRDefault="000A0A21">
      <w:pPr>
        <w:rPr>
          <w:lang w:val="en-GB"/>
        </w:rPr>
        <w:sectPr w:rsidR="006617A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lang w:val="en-GB"/>
        </w:rPr>
        <w:br w:type="page"/>
      </w:r>
    </w:p>
    <w:p w14:paraId="50952616" w14:textId="57A4496B" w:rsidR="000A0A21" w:rsidRPr="000166BE" w:rsidRDefault="0024134E" w:rsidP="0024134E">
      <w:pPr>
        <w:jc w:val="center"/>
        <w:rPr>
          <w:rFonts w:ascii="Arial" w:hAnsi="Arial" w:cs="Arial"/>
          <w:sz w:val="20"/>
          <w:szCs w:val="20"/>
          <w:lang w:val="en-GB"/>
        </w:rPr>
      </w:pPr>
      <w:r w:rsidRPr="000166BE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Supplementary Table </w:t>
      </w:r>
      <w:r w:rsidR="008F67C0" w:rsidRPr="000166BE">
        <w:rPr>
          <w:rFonts w:ascii="Arial" w:hAnsi="Arial" w:cs="Arial"/>
          <w:b/>
          <w:sz w:val="20"/>
          <w:szCs w:val="20"/>
          <w:lang w:val="en-US"/>
        </w:rPr>
        <w:t>1</w:t>
      </w: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: Three-way ANOVA </w:t>
      </w:r>
      <w:r w:rsidR="00EF059B" w:rsidRPr="00EF059B">
        <w:rPr>
          <w:rFonts w:ascii="Arial" w:hAnsi="Arial" w:cs="Arial"/>
          <w:b/>
          <w:sz w:val="20"/>
          <w:szCs w:val="20"/>
          <w:lang w:val="en-US"/>
        </w:rPr>
        <w:t xml:space="preserve">results </w:t>
      </w:r>
      <w:r w:rsidR="00EF059B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>of</w:t>
      </w:r>
      <w:r w:rsidR="00F13A68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 xml:space="preserve"> </w:t>
      </w:r>
      <w:r w:rsidR="00587558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>b</w:t>
      </w:r>
      <w:r w:rsidR="00F959C4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 xml:space="preserve">ody and AT weight, </w:t>
      </w:r>
      <w:r w:rsidR="00F959C4" w:rsidRPr="00EF059B">
        <w:rPr>
          <w:rStyle w:val="normaltextrun"/>
          <w:rFonts w:ascii="Arial" w:hAnsi="Arial" w:cs="Arial"/>
          <w:b/>
          <w:bCs/>
          <w:i/>
          <w:iCs/>
          <w:sz w:val="20"/>
          <w:szCs w:val="20"/>
          <w:shd w:val="clear" w:color="auto" w:fill="FFFFFF"/>
          <w:lang w:val="en-US"/>
        </w:rPr>
        <w:t>Ptn</w:t>
      </w:r>
      <w:r w:rsidR="00F959C4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 xml:space="preserve"> deletion </w:t>
      </w:r>
      <w:r w:rsidR="00587558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>study</w:t>
      </w:r>
      <w:r w:rsidR="00F959C4" w:rsidRPr="00EF059B">
        <w:rPr>
          <w:rStyle w:val="normaltextrun"/>
          <w:rFonts w:ascii="Arial" w:hAnsi="Arial" w:cs="Arial"/>
          <w:b/>
          <w:bCs/>
          <w:sz w:val="20"/>
          <w:szCs w:val="20"/>
          <w:shd w:val="clear" w:color="auto" w:fill="FFFFFF"/>
          <w:lang w:val="en-US"/>
        </w:rPr>
        <w:t>, Fig.1</w:t>
      </w: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Pr="000166BE">
        <w:rPr>
          <w:rFonts w:ascii="Arial" w:hAnsi="Arial" w:cs="Arial"/>
          <w:sz w:val="20"/>
          <w:szCs w:val="20"/>
          <w:lang w:val="en-US"/>
        </w:rPr>
        <w:t>Model, significance, and effect size</w:t>
      </w:r>
    </w:p>
    <w:p w14:paraId="6CECD288" w14:textId="52C4C1AE" w:rsidR="000A0A21" w:rsidRPr="0057705A" w:rsidRDefault="000A0A21" w:rsidP="000A0A21">
      <w:pPr>
        <w:jc w:val="center"/>
        <w:rPr>
          <w:rFonts w:ascii="Arial" w:hAnsi="Arial" w:cs="Arial"/>
          <w:b/>
          <w:lang w:val="en-US"/>
        </w:rPr>
      </w:pPr>
    </w:p>
    <w:tbl>
      <w:tblPr>
        <w:tblW w:w="16340" w:type="dxa"/>
        <w:tblInd w:w="-11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131"/>
        <w:gridCol w:w="1162"/>
        <w:gridCol w:w="1227"/>
        <w:gridCol w:w="1240"/>
        <w:gridCol w:w="1120"/>
        <w:gridCol w:w="1160"/>
        <w:gridCol w:w="1240"/>
        <w:gridCol w:w="1120"/>
        <w:gridCol w:w="1160"/>
        <w:gridCol w:w="1240"/>
        <w:gridCol w:w="1120"/>
        <w:gridCol w:w="1160"/>
      </w:tblGrid>
      <w:tr w:rsidR="00B42E00" w:rsidRPr="00B42E00" w14:paraId="675A1C21" w14:textId="77777777" w:rsidTr="00B42E00">
        <w:trPr>
          <w:trHeight w:val="288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43EAD31" w14:textId="63A0B6F7" w:rsidR="00B42E00" w:rsidRPr="00B42E00" w:rsidRDefault="00875BDE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Variable</w:t>
            </w:r>
            <w:r w:rsidR="00B42E00"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 xml:space="preserve"> (Fig. 1)</w:t>
            </w:r>
          </w:p>
        </w:tc>
        <w:tc>
          <w:tcPr>
            <w:tcW w:w="352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3871B9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Sex</w:t>
            </w:r>
          </w:p>
        </w:tc>
        <w:tc>
          <w:tcPr>
            <w:tcW w:w="35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139AA05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Genotype</w:t>
            </w:r>
          </w:p>
        </w:tc>
        <w:tc>
          <w:tcPr>
            <w:tcW w:w="35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C3C76ED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Diet</w:t>
            </w:r>
          </w:p>
        </w:tc>
        <w:tc>
          <w:tcPr>
            <w:tcW w:w="35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6AB5EA1" w14:textId="5D64C2A6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Inter</w:t>
            </w:r>
            <w:r w:rsidR="008D3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action</w:t>
            </w:r>
          </w:p>
        </w:tc>
      </w:tr>
      <w:tr w:rsidR="00B42E00" w:rsidRPr="00B42E00" w14:paraId="7DE90343" w14:textId="77777777" w:rsidTr="00B42E00">
        <w:trPr>
          <w:trHeight w:val="360"/>
        </w:trPr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60F6F" w14:textId="77777777" w:rsidR="00B42E00" w:rsidRPr="00B42E00" w:rsidRDefault="00B42E00" w:rsidP="00B42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BAC8F4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Model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BBF1E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Sig.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B629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Effect size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3242F00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Model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4CFE67C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Sig.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6E0EC9A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Effect size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0DE1B494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Model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26D94312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Sig.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7EED0F1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Effect size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1FD2B1BA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Model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70F8EFE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Sig.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9629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Effect size</w:t>
            </w:r>
          </w:p>
        </w:tc>
      </w:tr>
      <w:tr w:rsidR="00B42E00" w:rsidRPr="00B42E00" w14:paraId="0870D745" w14:textId="77777777" w:rsidTr="00B42E00">
        <w:trPr>
          <w:trHeight w:val="501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2F268F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ES"/>
              </w:rPr>
            </w:pP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Body weight gain (</w:t>
            </w:r>
            <w:proofErr w:type="spellStart"/>
            <w:proofErr w:type="gramStart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a,b</w:t>
            </w:r>
            <w:proofErr w:type="spellEnd"/>
            <w:proofErr w:type="gramEnd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3AA6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0.738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7C1F881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p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0.395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672CA1" w14:textId="41EA894F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0.015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C27E612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91.908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71B20240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0D368D" w14:textId="6BF1F684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0.657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76F2AF3D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239.481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5739A634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A9FA39" w14:textId="169D994E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0.833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68F134A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499.449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87E8DC5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116587" w14:textId="31381973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0.912</w:t>
            </w:r>
          </w:p>
        </w:tc>
      </w:tr>
      <w:tr w:rsidR="00B42E00" w:rsidRPr="00B42E00" w14:paraId="6A001B16" w14:textId="77777777" w:rsidTr="00B42E00">
        <w:trPr>
          <w:trHeight w:val="501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FF22D8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ES"/>
              </w:rPr>
            </w:pP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Perigonadal adipose tissue weight (</w:t>
            </w:r>
            <w:proofErr w:type="spellStart"/>
            <w:proofErr w:type="gramStart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c,d</w:t>
            </w:r>
            <w:proofErr w:type="spellEnd"/>
            <w:proofErr w:type="gramEnd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89BD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1.939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7AEC219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p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0.169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5907C2" w14:textId="09DC78BA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0.033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608B6CAD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19.461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5FD50276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CC4C00" w14:textId="3F15F75E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7D8C5B6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27.529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C9AD86F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6DCA5B" w14:textId="585FE7B6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0.581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2DF8C918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30.646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C4774D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5AFF47" w14:textId="222C8705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0.365</w:t>
            </w:r>
          </w:p>
        </w:tc>
      </w:tr>
      <w:tr w:rsidR="00B42E00" w:rsidRPr="00B42E00" w14:paraId="03DCAE53" w14:textId="77777777" w:rsidTr="00B42E00">
        <w:trPr>
          <w:trHeight w:val="501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1C0219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ES"/>
              </w:rPr>
            </w:pP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Retroperitoneal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br/>
              <w:t>adipose tissue weight (</w:t>
            </w:r>
            <w:proofErr w:type="spellStart"/>
            <w:proofErr w:type="gramStart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c,d</w:t>
            </w:r>
            <w:proofErr w:type="spellEnd"/>
            <w:proofErr w:type="gramEnd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92A29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0.107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B233FC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p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0.744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51DFA6" w14:textId="08C6433E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79FDCBE7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8.814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18844CA4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= 0.004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7CDC76" w14:textId="7C1DDCEF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0.128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1F226D24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123.713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6C1C27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4F0908" w14:textId="7838DF09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0.673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D1A46A8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33.135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415713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A48705" w14:textId="6106175B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0.356</w:t>
            </w:r>
          </w:p>
        </w:tc>
      </w:tr>
      <w:tr w:rsidR="00B42E00" w:rsidRPr="00B42E00" w14:paraId="16AD0299" w14:textId="77777777" w:rsidTr="00B42E00">
        <w:trPr>
          <w:trHeight w:val="501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186205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ES"/>
              </w:rPr>
            </w:pP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Mesenteric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br/>
              <w:t>adipose tissue weight (</w:t>
            </w:r>
            <w:proofErr w:type="spellStart"/>
            <w:proofErr w:type="gramStart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c,d</w:t>
            </w:r>
            <w:proofErr w:type="spellEnd"/>
            <w:proofErr w:type="gramEnd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538A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1.236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A0C1D0B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p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0.271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C2DA88" w14:textId="76B46919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0.021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07465B57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19.332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12ADA78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0BFA78" w14:textId="5A85CBB4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6A94B55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25.882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65FEC6F1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22E5B0" w14:textId="4EED0CB5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0.312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27D27E7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18.118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514B241A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B4D71B" w14:textId="3CE46B95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0.241</w:t>
            </w:r>
          </w:p>
        </w:tc>
      </w:tr>
      <w:tr w:rsidR="00B42E00" w:rsidRPr="00B42E00" w14:paraId="3170C6FD" w14:textId="77777777" w:rsidTr="00B42E00">
        <w:trPr>
          <w:trHeight w:val="501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496E9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ES"/>
              </w:rPr>
            </w:pP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Visceral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br/>
              <w:t>adipose tissue weight (</w:t>
            </w:r>
            <w:proofErr w:type="spellStart"/>
            <w:proofErr w:type="gramStart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c,d</w:t>
            </w:r>
            <w:proofErr w:type="spellEnd"/>
            <w:proofErr w:type="gramEnd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5E5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0.004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16A2141E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p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0.951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EA7FD0" w14:textId="28EC13AE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59364240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19.461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11987C7A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EC0507" w14:textId="33E12F8B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76899390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87.529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16EEFA18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FD2B14" w14:textId="58C6F54A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0.581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536A9F97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36.179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FFFFFF"/>
            </w:tcBorders>
            <w:vAlign w:val="center"/>
            <w:hideMark/>
          </w:tcPr>
          <w:p w14:paraId="3C795154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31C575" w14:textId="76A25BE7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0.365</w:t>
            </w:r>
          </w:p>
        </w:tc>
      </w:tr>
      <w:tr w:rsidR="00B42E00" w:rsidRPr="00B42E00" w14:paraId="455D1199" w14:textId="77777777" w:rsidTr="00B42E00">
        <w:trPr>
          <w:trHeight w:val="501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E9533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ES"/>
              </w:rPr>
            </w:pP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Subcutaneous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br/>
              <w:t>adipose tissue weight (</w:t>
            </w:r>
            <w:proofErr w:type="spellStart"/>
            <w:proofErr w:type="gramStart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e,f</w:t>
            </w:r>
            <w:proofErr w:type="spellEnd"/>
            <w:proofErr w:type="gramEnd"/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FEB5B2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1.498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1C8D4449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p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0.226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15718" w14:textId="57E27DF9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66F724DC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36.055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324DF08D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228E3" w14:textId="7F7D5682" w:rsidR="00B42E00" w:rsidRPr="00B42E00" w:rsidRDefault="000A0134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1AB77A3D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78.412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0BD92DAF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A5CE8" w14:textId="65F630D2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0.601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798AEAF2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ES"/>
              </w:rPr>
              <w:t>F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ES"/>
              </w:rPr>
              <w:t xml:space="preserve"> </w:t>
            </w:r>
            <w:r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= 15.319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vAlign w:val="center"/>
            <w:hideMark/>
          </w:tcPr>
          <w:p w14:paraId="61644EBB" w14:textId="77777777" w:rsidR="00B42E00" w:rsidRPr="00B42E00" w:rsidRDefault="00B42E00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B42E0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p </w:t>
            </w:r>
            <w:r w:rsidRPr="00B42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ES"/>
              </w:rPr>
              <w:t>&lt; 0.001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D4FD9" w14:textId="712D3607" w:rsidR="00B42E00" w:rsidRPr="00B42E00" w:rsidRDefault="0006604B" w:rsidP="00B42E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>η</w:t>
            </w:r>
            <w:r w:rsidRPr="000A0134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es-ES"/>
              </w:rPr>
              <w:t>2</w:t>
            </w:r>
            <w:r w:rsidR="00B42E00" w:rsidRPr="00B42E0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ES"/>
              </w:rPr>
              <w:t xml:space="preserve"> = 0.228</w:t>
            </w:r>
          </w:p>
        </w:tc>
      </w:tr>
    </w:tbl>
    <w:p w14:paraId="6911DA33" w14:textId="77777777" w:rsidR="00602F2E" w:rsidRPr="00602F2E" w:rsidRDefault="00602F2E" w:rsidP="00602F2E">
      <w:pPr>
        <w:rPr>
          <w:lang w:val="en-GB"/>
        </w:rPr>
      </w:pPr>
    </w:p>
    <w:p w14:paraId="11048BD0" w14:textId="5E06E9CB" w:rsidR="00602F2E" w:rsidRPr="00602F2E" w:rsidRDefault="00602F2E" w:rsidP="00602F2E">
      <w:pPr>
        <w:rPr>
          <w:lang w:val="en-GB"/>
        </w:rPr>
      </w:pPr>
    </w:p>
    <w:p w14:paraId="6BC69A98" w14:textId="0600CD2E" w:rsidR="00602F2E" w:rsidRPr="00602F2E" w:rsidRDefault="00602F2E" w:rsidP="00602F2E">
      <w:pPr>
        <w:rPr>
          <w:lang w:val="en-GB"/>
        </w:rPr>
      </w:pPr>
    </w:p>
    <w:p w14:paraId="5BC5694C" w14:textId="45B8C16E" w:rsidR="002B52F2" w:rsidRDefault="002B52F2">
      <w:pPr>
        <w:rPr>
          <w:lang w:val="en-GB"/>
        </w:rPr>
      </w:pPr>
      <w:r>
        <w:rPr>
          <w:lang w:val="en-GB"/>
        </w:rPr>
        <w:br w:type="page"/>
      </w:r>
    </w:p>
    <w:p w14:paraId="1BE76E18" w14:textId="77777777" w:rsidR="006E4AAD" w:rsidRDefault="006E4AAD" w:rsidP="00EC52DC">
      <w:pPr>
        <w:spacing w:line="360" w:lineRule="auto"/>
        <w:rPr>
          <w:lang w:val="en-GB"/>
        </w:rPr>
      </w:pPr>
    </w:p>
    <w:p w14:paraId="1A4A3960" w14:textId="6010FA8B" w:rsidR="00CE5D82" w:rsidRPr="000166BE" w:rsidRDefault="000B3DF1" w:rsidP="00523784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Supplementary Table </w:t>
      </w:r>
      <w:r w:rsidR="008F67C0" w:rsidRPr="000166BE">
        <w:rPr>
          <w:rFonts w:ascii="Arial" w:hAnsi="Arial" w:cs="Arial"/>
          <w:b/>
          <w:sz w:val="20"/>
          <w:szCs w:val="20"/>
          <w:lang w:val="en-US"/>
        </w:rPr>
        <w:t>2</w:t>
      </w: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="006E3CBC" w:rsidRPr="000166BE">
        <w:rPr>
          <w:rFonts w:ascii="Arial" w:hAnsi="Arial" w:cs="Arial"/>
          <w:b/>
          <w:sz w:val="20"/>
          <w:szCs w:val="20"/>
          <w:lang w:val="en-GB"/>
        </w:rPr>
        <w:t>Quantitative analysis of adipocyte size across experimental groups</w:t>
      </w:r>
      <w:r w:rsidR="23C7BAF7" w:rsidRPr="000166BE">
        <w:rPr>
          <w:rFonts w:ascii="Arial" w:hAnsi="Arial" w:cs="Arial"/>
          <w:b/>
          <w:bCs/>
          <w:sz w:val="20"/>
          <w:szCs w:val="20"/>
          <w:lang w:val="en-GB"/>
        </w:rPr>
        <w:t xml:space="preserve"> (Fig. 2b)</w:t>
      </w:r>
      <w:r w:rsidR="006E3CBC" w:rsidRPr="000166B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FF26BA" w:rsidRPr="000166BE">
        <w:rPr>
          <w:rFonts w:ascii="Arial" w:hAnsi="Arial" w:cs="Arial"/>
          <w:sz w:val="20"/>
          <w:szCs w:val="20"/>
          <w:lang w:val="en-GB"/>
        </w:rPr>
        <w:t xml:space="preserve">Values represent </w:t>
      </w:r>
      <w:r w:rsidR="3CB5C3F0" w:rsidRPr="000166BE">
        <w:rPr>
          <w:rFonts w:ascii="Arial" w:hAnsi="Arial" w:cs="Arial"/>
          <w:sz w:val="20"/>
          <w:szCs w:val="20"/>
          <w:lang w:val="en-GB"/>
        </w:rPr>
        <w:t xml:space="preserve">the </w:t>
      </w:r>
      <w:proofErr w:type="gramStart"/>
      <w:r w:rsidR="00FF26BA" w:rsidRPr="000166BE">
        <w:rPr>
          <w:rFonts w:ascii="Arial" w:hAnsi="Arial" w:cs="Arial"/>
          <w:sz w:val="20"/>
          <w:szCs w:val="20"/>
          <w:lang w:val="en-GB"/>
        </w:rPr>
        <w:t>median</w:t>
      </w:r>
      <w:proofErr w:type="gramEnd"/>
      <w:r w:rsidR="42DBF8C1" w:rsidRPr="000166BE">
        <w:rPr>
          <w:rFonts w:ascii="Arial" w:hAnsi="Arial" w:cs="Arial"/>
          <w:sz w:val="20"/>
          <w:szCs w:val="20"/>
          <w:lang w:val="en-GB"/>
        </w:rPr>
        <w:t xml:space="preserve"> </w:t>
      </w:r>
      <w:r w:rsidR="00ED58F6">
        <w:rPr>
          <w:rFonts w:ascii="Arial" w:hAnsi="Arial" w:cs="Arial"/>
          <w:sz w:val="20"/>
          <w:szCs w:val="20"/>
          <w:lang w:val="en-GB"/>
        </w:rPr>
        <w:t>with</w:t>
      </w:r>
      <w:r w:rsidR="42DBF8C1" w:rsidRPr="000166BE">
        <w:rPr>
          <w:rFonts w:ascii="Arial" w:hAnsi="Arial" w:cs="Arial"/>
          <w:sz w:val="20"/>
          <w:szCs w:val="20"/>
          <w:lang w:val="en-GB"/>
        </w:rPr>
        <w:t xml:space="preserve"> interquartile range (IQR) of</w:t>
      </w:r>
      <w:r w:rsidR="00FF26BA" w:rsidRPr="000166BE">
        <w:rPr>
          <w:rFonts w:ascii="Arial" w:hAnsi="Arial" w:cs="Arial"/>
          <w:sz w:val="20"/>
          <w:szCs w:val="20"/>
          <w:lang w:val="en-GB"/>
        </w:rPr>
        <w:t xml:space="preserve"> adipocyte area for counted adipocytes in vWAT and sWAT. Statistical significance is indicated as follows: </w:t>
      </w:r>
      <w:r w:rsidR="00B426DC" w:rsidRPr="000166BE">
        <w:rPr>
          <w:rFonts w:ascii="Arial" w:hAnsi="Arial" w:cs="Arial"/>
          <w:sz w:val="20"/>
          <w:szCs w:val="20"/>
          <w:lang w:val="en-US"/>
        </w:rPr>
        <w:t>*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="00B426DC" w:rsidRPr="000166BE">
        <w:rPr>
          <w:rFonts w:ascii="Arial" w:hAnsi="Arial" w:cs="Arial"/>
          <w:sz w:val="20"/>
          <w:szCs w:val="20"/>
          <w:lang w:val="en-US"/>
        </w:rPr>
        <w:t>&lt;0.05; **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="00B426DC" w:rsidRPr="000166BE">
        <w:rPr>
          <w:rFonts w:ascii="Arial" w:hAnsi="Arial" w:cs="Arial"/>
          <w:sz w:val="20"/>
          <w:szCs w:val="20"/>
          <w:lang w:val="en-US"/>
        </w:rPr>
        <w:t>&lt;0.01; *** 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="00B426DC" w:rsidRPr="000166BE">
        <w:rPr>
          <w:rFonts w:ascii="Arial" w:hAnsi="Arial" w:cs="Arial"/>
          <w:sz w:val="20"/>
          <w:szCs w:val="20"/>
          <w:lang w:val="en-US"/>
        </w:rPr>
        <w:t xml:space="preserve">&lt;0.001 for diet effects (HFD vs. STD within the same genotype), and </w:t>
      </w:r>
      <w:r w:rsidR="00B426DC" w:rsidRPr="000166BE">
        <w:rPr>
          <w:rFonts w:ascii="Arial" w:hAnsi="Arial" w:cs="Arial"/>
          <w:sz w:val="20"/>
          <w:szCs w:val="20"/>
          <w:vertAlign w:val="superscript"/>
          <w:lang w:val="en-US"/>
        </w:rPr>
        <w:t>#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="00B426DC" w:rsidRPr="000166BE">
        <w:rPr>
          <w:rFonts w:ascii="Arial" w:hAnsi="Arial" w:cs="Arial"/>
          <w:sz w:val="20"/>
          <w:szCs w:val="20"/>
          <w:lang w:val="en-US"/>
        </w:rPr>
        <w:t xml:space="preserve">&lt;0.05; </w:t>
      </w:r>
      <w:r w:rsidR="00B426DC" w:rsidRPr="000166BE">
        <w:rPr>
          <w:rFonts w:ascii="Arial" w:hAnsi="Arial" w:cs="Arial"/>
          <w:sz w:val="20"/>
          <w:szCs w:val="20"/>
          <w:vertAlign w:val="superscript"/>
          <w:lang w:val="en-US"/>
        </w:rPr>
        <w:t>##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="00B426DC" w:rsidRPr="000166BE">
        <w:rPr>
          <w:rFonts w:ascii="Arial" w:hAnsi="Arial" w:cs="Arial"/>
          <w:sz w:val="20"/>
          <w:szCs w:val="20"/>
          <w:lang w:val="en-US"/>
        </w:rPr>
        <w:t>&lt;0.01; </w:t>
      </w:r>
      <w:r w:rsidR="00B426DC" w:rsidRPr="000166BE">
        <w:rPr>
          <w:rFonts w:ascii="Arial" w:hAnsi="Arial" w:cs="Arial"/>
          <w:sz w:val="20"/>
          <w:szCs w:val="20"/>
          <w:vertAlign w:val="superscript"/>
          <w:lang w:val="en-US"/>
        </w:rPr>
        <w:t>###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="00B426DC" w:rsidRPr="000166BE">
        <w:rPr>
          <w:rFonts w:ascii="Arial" w:hAnsi="Arial" w:cs="Arial"/>
          <w:sz w:val="20"/>
          <w:szCs w:val="20"/>
          <w:lang w:val="en-US"/>
        </w:rPr>
        <w:t>&lt;0.001 for genotype effects (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Ptn</w:t>
      </w:r>
      <w:r w:rsidR="00B426DC" w:rsidRPr="000166BE">
        <w:rPr>
          <w:rFonts w:ascii="Arial" w:hAnsi="Arial" w:cs="Arial"/>
          <w:sz w:val="20"/>
          <w:szCs w:val="20"/>
          <w:vertAlign w:val="superscript"/>
          <w:lang w:val="en-US"/>
        </w:rPr>
        <w:t>+/+</w:t>
      </w:r>
      <w:r w:rsidR="00B426DC" w:rsidRPr="000166BE">
        <w:rPr>
          <w:rFonts w:ascii="Arial" w:hAnsi="Arial" w:cs="Arial"/>
          <w:sz w:val="20"/>
          <w:szCs w:val="20"/>
          <w:lang w:val="en-US"/>
        </w:rPr>
        <w:t xml:space="preserve"> vs. </w:t>
      </w:r>
      <w:r w:rsidR="00B426DC" w:rsidRPr="000166BE">
        <w:rPr>
          <w:rFonts w:ascii="Arial" w:hAnsi="Arial" w:cs="Arial"/>
          <w:i/>
          <w:sz w:val="20"/>
          <w:szCs w:val="20"/>
          <w:lang w:val="en-US"/>
        </w:rPr>
        <w:t>Ptn</w:t>
      </w:r>
      <w:r w:rsidR="00B426DC" w:rsidRPr="000166BE">
        <w:rPr>
          <w:rFonts w:ascii="Arial" w:hAnsi="Arial" w:cs="Arial"/>
          <w:sz w:val="20"/>
          <w:szCs w:val="20"/>
          <w:vertAlign w:val="superscript"/>
          <w:lang w:val="en-US"/>
        </w:rPr>
        <w:t>-/-</w:t>
      </w:r>
      <w:r w:rsidR="00B426DC" w:rsidRPr="000166BE">
        <w:rPr>
          <w:rFonts w:ascii="Arial" w:hAnsi="Arial" w:cs="Arial"/>
          <w:sz w:val="20"/>
          <w:szCs w:val="20"/>
          <w:lang w:val="en-US"/>
        </w:rPr>
        <w:t xml:space="preserve"> within the same dietary condition).</w:t>
      </w:r>
    </w:p>
    <w:p w14:paraId="1F7746D6" w14:textId="09FDD7B7" w:rsidR="005B0AEA" w:rsidRPr="00184041" w:rsidRDefault="000E1C54" w:rsidP="005B0AEA">
      <w:pPr>
        <w:spacing w:line="360" w:lineRule="auto"/>
        <w:jc w:val="both"/>
        <w:rPr>
          <w:rFonts w:ascii="Arial" w:hAnsi="Arial" w:cs="Arial"/>
          <w:lang w:val="en-US"/>
        </w:rPr>
      </w:pPr>
      <w:r w:rsidRPr="000E1C54">
        <w:rPr>
          <w:noProof/>
        </w:rPr>
        <w:drawing>
          <wp:anchor distT="0" distB="0" distL="114300" distR="114300" simplePos="0" relativeHeight="251658241" behindDoc="0" locked="0" layoutInCell="1" allowOverlap="1" wp14:anchorId="45C8B4CE" wp14:editId="6A494DC3">
            <wp:simplePos x="0" y="0"/>
            <wp:positionH relativeFrom="margin">
              <wp:align>center</wp:align>
            </wp:positionH>
            <wp:positionV relativeFrom="paragraph">
              <wp:posOffset>86648</wp:posOffset>
            </wp:positionV>
            <wp:extent cx="5202555" cy="3276600"/>
            <wp:effectExtent l="0" t="0" r="0" b="0"/>
            <wp:wrapSquare wrapText="bothSides"/>
            <wp:docPr id="2452334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5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F9F462" w14:textId="18C6497C" w:rsidR="00DF30F9" w:rsidRDefault="00DF30F9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15C142C9" w14:textId="6D665C37" w:rsidR="00A65635" w:rsidRPr="000166BE" w:rsidRDefault="00E47DAE" w:rsidP="00EF059B">
      <w:pPr>
        <w:ind w:left="-284"/>
        <w:jc w:val="both"/>
        <w:rPr>
          <w:sz w:val="20"/>
          <w:szCs w:val="20"/>
          <w:lang w:val="en-GB"/>
        </w:rPr>
      </w:pPr>
      <w:r w:rsidRPr="000166BE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Supplementary Table </w:t>
      </w:r>
      <w:r w:rsidR="008F67C0" w:rsidRPr="000166BE">
        <w:rPr>
          <w:rFonts w:ascii="Arial" w:hAnsi="Arial" w:cs="Arial"/>
          <w:b/>
          <w:sz w:val="20"/>
          <w:szCs w:val="20"/>
          <w:lang w:val="en-US"/>
        </w:rPr>
        <w:t>3</w:t>
      </w:r>
      <w:r w:rsidRPr="000166BE">
        <w:rPr>
          <w:rFonts w:ascii="Arial" w:hAnsi="Arial" w:cs="Arial"/>
          <w:b/>
          <w:sz w:val="20"/>
          <w:szCs w:val="20"/>
          <w:lang w:val="en-US"/>
        </w:rPr>
        <w:t>:</w:t>
      </w:r>
      <w:r w:rsidR="00A65635" w:rsidRPr="000166BE">
        <w:rPr>
          <w:rFonts w:ascii="Arial" w:hAnsi="Arial" w:cs="Arial"/>
          <w:b/>
          <w:sz w:val="20"/>
          <w:szCs w:val="20"/>
          <w:lang w:val="en-US"/>
        </w:rPr>
        <w:t xml:space="preserve"> Four-way ANOVA </w:t>
      </w:r>
      <w:r w:rsidR="006E3BDB" w:rsidRPr="00EF059B">
        <w:rPr>
          <w:rFonts w:ascii="Arial" w:hAnsi="Arial" w:cs="Arial"/>
          <w:b/>
          <w:sz w:val="20"/>
          <w:szCs w:val="20"/>
          <w:lang w:val="en-US"/>
        </w:rPr>
        <w:t>r</w:t>
      </w:r>
      <w:r w:rsidR="00A65635" w:rsidRPr="00EF059B">
        <w:rPr>
          <w:rFonts w:ascii="Arial" w:hAnsi="Arial" w:cs="Arial"/>
          <w:b/>
          <w:sz w:val="20"/>
          <w:szCs w:val="20"/>
          <w:lang w:val="en-US"/>
        </w:rPr>
        <w:t>esults</w:t>
      </w:r>
      <w:r w:rsidR="00191F76" w:rsidRPr="00EF059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9376B9">
        <w:rPr>
          <w:rFonts w:ascii="Arial" w:hAnsi="Arial" w:cs="Arial"/>
          <w:b/>
          <w:sz w:val="20"/>
          <w:szCs w:val="20"/>
          <w:lang w:val="en-US"/>
        </w:rPr>
        <w:t xml:space="preserve">of adipocyte size and fibrosis, </w:t>
      </w:r>
      <w:r w:rsidR="009376B9">
        <w:rPr>
          <w:rFonts w:ascii="Arial" w:hAnsi="Arial" w:cs="Arial"/>
          <w:b/>
          <w:i/>
          <w:iCs/>
          <w:sz w:val="20"/>
          <w:szCs w:val="20"/>
          <w:lang w:val="en-US"/>
        </w:rPr>
        <w:t xml:space="preserve">Ptn </w:t>
      </w:r>
      <w:r w:rsidR="009376B9">
        <w:rPr>
          <w:rFonts w:ascii="Arial" w:hAnsi="Arial" w:cs="Arial"/>
          <w:b/>
          <w:sz w:val="20"/>
          <w:szCs w:val="20"/>
          <w:lang w:val="en-US"/>
        </w:rPr>
        <w:t xml:space="preserve">deletion study, Fig 2b </w:t>
      </w:r>
      <w:r w:rsidR="00EF059B" w:rsidRPr="00EF059B">
        <w:rPr>
          <w:rFonts w:ascii="Arial" w:hAnsi="Arial" w:cs="Arial"/>
          <w:b/>
          <w:sz w:val="20"/>
          <w:szCs w:val="20"/>
          <w:lang w:val="en-US"/>
        </w:rPr>
        <w:t>and</w:t>
      </w:r>
      <w:r w:rsidR="00191F76" w:rsidRPr="000166BE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530B81" w:rsidRPr="000166BE">
        <w:rPr>
          <w:rFonts w:ascii="Arial" w:hAnsi="Arial" w:cs="Arial"/>
          <w:b/>
          <w:sz w:val="20"/>
          <w:szCs w:val="20"/>
          <w:lang w:val="en-US"/>
        </w:rPr>
        <w:t>Fig.</w:t>
      </w:r>
      <w:r w:rsidR="00191F76" w:rsidRPr="000166BE">
        <w:rPr>
          <w:rFonts w:ascii="Arial" w:hAnsi="Arial" w:cs="Arial"/>
          <w:b/>
          <w:sz w:val="20"/>
          <w:szCs w:val="20"/>
          <w:lang w:val="en-US"/>
        </w:rPr>
        <w:t>3</w:t>
      </w:r>
      <w:r w:rsidR="00A65635" w:rsidRPr="000166BE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A65635" w:rsidRPr="000166BE">
        <w:rPr>
          <w:rFonts w:ascii="Arial" w:hAnsi="Arial" w:cs="Arial"/>
          <w:sz w:val="20"/>
          <w:szCs w:val="20"/>
          <w:lang w:val="en-US"/>
        </w:rPr>
        <w:t>Model, significance, and effect size</w:t>
      </w:r>
    </w:p>
    <w:p w14:paraId="7C644140" w14:textId="33ABFA63" w:rsidR="00602F2E" w:rsidRDefault="00F23326" w:rsidP="00A65635">
      <w:pPr>
        <w:jc w:val="center"/>
        <w:rPr>
          <w:rFonts w:ascii="Arial" w:hAnsi="Arial" w:cs="Arial"/>
          <w:b/>
          <w:lang w:val="en-US"/>
        </w:rPr>
      </w:pPr>
      <w:r w:rsidRPr="00F23326">
        <w:rPr>
          <w:noProof/>
        </w:rPr>
        <w:drawing>
          <wp:anchor distT="0" distB="0" distL="114300" distR="114300" simplePos="0" relativeHeight="251659274" behindDoc="0" locked="0" layoutInCell="1" allowOverlap="1" wp14:anchorId="6B9A5EB5" wp14:editId="11855516">
            <wp:simplePos x="0" y="0"/>
            <wp:positionH relativeFrom="margin">
              <wp:posOffset>-198755</wp:posOffset>
            </wp:positionH>
            <wp:positionV relativeFrom="paragraph">
              <wp:posOffset>253365</wp:posOffset>
            </wp:positionV>
            <wp:extent cx="9149080" cy="701040"/>
            <wp:effectExtent l="0" t="0" r="0" b="3810"/>
            <wp:wrapSquare wrapText="bothSides"/>
            <wp:docPr id="21036905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90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775CF" w14:textId="0C15996F" w:rsidR="0033192B" w:rsidRDefault="000D1005" w:rsidP="006E3CBC">
      <w:pPr>
        <w:spacing w:line="360" w:lineRule="auto"/>
        <w:jc w:val="center"/>
        <w:rPr>
          <w:rFonts w:ascii="Arial" w:hAnsi="Arial" w:cs="Arial"/>
          <w:bCs/>
          <w:lang w:val="en-US"/>
        </w:rPr>
      </w:pPr>
      <w:r>
        <w:rPr>
          <w:lang w:val="en-US"/>
        </w:rPr>
        <w:br w:type="page"/>
      </w:r>
    </w:p>
    <w:p w14:paraId="48594374" w14:textId="77777777" w:rsidR="0033192B" w:rsidRDefault="0033192B" w:rsidP="0033192B">
      <w:pPr>
        <w:jc w:val="center"/>
        <w:rPr>
          <w:lang w:val="en-GB"/>
        </w:rPr>
      </w:pPr>
    </w:p>
    <w:p w14:paraId="153DF4E3" w14:textId="18DCA339" w:rsidR="0033192B" w:rsidRPr="0033192B" w:rsidRDefault="0033192B">
      <w:pPr>
        <w:rPr>
          <w:lang w:val="en-GB"/>
        </w:rPr>
      </w:pPr>
    </w:p>
    <w:p w14:paraId="206DEDF1" w14:textId="33412682" w:rsidR="000D1005" w:rsidRPr="000166BE" w:rsidRDefault="000D1005" w:rsidP="00A85A45">
      <w:pPr>
        <w:jc w:val="center"/>
        <w:rPr>
          <w:rFonts w:ascii="Arial" w:hAnsi="Arial" w:cs="Arial"/>
          <w:sz w:val="20"/>
          <w:szCs w:val="20"/>
          <w:lang w:val="en-US"/>
        </w:rPr>
      </w:pP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Supplementary Table </w:t>
      </w:r>
      <w:r w:rsidR="00191F76" w:rsidRPr="000166BE">
        <w:rPr>
          <w:rFonts w:ascii="Arial" w:hAnsi="Arial" w:cs="Arial"/>
          <w:b/>
          <w:sz w:val="20"/>
          <w:szCs w:val="20"/>
          <w:lang w:val="en-US"/>
        </w:rPr>
        <w:t>4</w:t>
      </w:r>
      <w:r w:rsidRPr="000166BE">
        <w:rPr>
          <w:rFonts w:ascii="Arial" w:hAnsi="Arial" w:cs="Arial"/>
          <w:b/>
          <w:sz w:val="20"/>
          <w:szCs w:val="20"/>
          <w:lang w:val="en-US"/>
        </w:rPr>
        <w:t>: Four-way ANOVA Results</w:t>
      </w:r>
      <w:r w:rsidR="00191F76" w:rsidRPr="000166BE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465F69">
        <w:rPr>
          <w:rFonts w:ascii="Arial" w:hAnsi="Arial" w:cs="Arial"/>
          <w:b/>
          <w:sz w:val="20"/>
          <w:szCs w:val="20"/>
          <w:lang w:val="en-US"/>
        </w:rPr>
        <w:t>of</w:t>
      </w:r>
      <w:r w:rsidR="00465F69" w:rsidRPr="000166BE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E8791B" w:rsidRPr="00EF059B">
        <w:rPr>
          <w:rFonts w:ascii="Arial" w:hAnsi="Arial" w:cs="Arial"/>
          <w:b/>
          <w:bCs/>
          <w:sz w:val="20"/>
          <w:szCs w:val="20"/>
          <w:lang w:val="en-US"/>
        </w:rPr>
        <w:t xml:space="preserve">Inflammatory markers, </w:t>
      </w:r>
      <w:r w:rsidR="00E8791B" w:rsidRPr="00EF059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Ptn</w:t>
      </w:r>
      <w:r w:rsidR="00E8791B" w:rsidRPr="00EF059B">
        <w:rPr>
          <w:rFonts w:ascii="Arial" w:hAnsi="Arial" w:cs="Arial"/>
          <w:b/>
          <w:bCs/>
          <w:sz w:val="20"/>
          <w:szCs w:val="20"/>
          <w:lang w:val="en-US"/>
        </w:rPr>
        <w:t xml:space="preserve"> deletion </w:t>
      </w:r>
      <w:r w:rsidR="00532B55" w:rsidRPr="00EF059B">
        <w:rPr>
          <w:rFonts w:ascii="Arial" w:hAnsi="Arial" w:cs="Arial"/>
          <w:b/>
          <w:bCs/>
          <w:sz w:val="20"/>
          <w:szCs w:val="20"/>
          <w:lang w:val="en-US"/>
        </w:rPr>
        <w:t>study</w:t>
      </w:r>
      <w:r w:rsidR="00E8791B" w:rsidRPr="00EF059B">
        <w:rPr>
          <w:rFonts w:ascii="Arial" w:hAnsi="Arial" w:cs="Arial"/>
          <w:b/>
          <w:bCs/>
          <w:sz w:val="20"/>
          <w:szCs w:val="20"/>
          <w:lang w:val="en-US"/>
        </w:rPr>
        <w:t xml:space="preserve">, Fig. </w:t>
      </w:r>
      <w:r w:rsidR="0097266F" w:rsidRPr="00EF059B">
        <w:rPr>
          <w:rFonts w:ascii="Arial" w:hAnsi="Arial" w:cs="Arial"/>
          <w:b/>
          <w:bCs/>
          <w:sz w:val="20"/>
          <w:szCs w:val="20"/>
          <w:lang w:val="en-US"/>
        </w:rPr>
        <w:t>4</w:t>
      </w: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Pr="000166BE">
        <w:rPr>
          <w:rFonts w:ascii="Arial" w:hAnsi="Arial" w:cs="Arial"/>
          <w:sz w:val="20"/>
          <w:szCs w:val="20"/>
          <w:lang w:val="en-US"/>
        </w:rPr>
        <w:t>Model, significance, and effect size</w:t>
      </w:r>
    </w:p>
    <w:p w14:paraId="31572FE9" w14:textId="7B5BD948" w:rsidR="0047524B" w:rsidRDefault="00740E68" w:rsidP="000D1005">
      <w:pPr>
        <w:jc w:val="center"/>
        <w:rPr>
          <w:lang w:val="en-GB"/>
        </w:rPr>
      </w:pPr>
      <w:r w:rsidRPr="00740E68">
        <w:rPr>
          <w:noProof/>
        </w:rPr>
        <w:drawing>
          <wp:anchor distT="0" distB="0" distL="114300" distR="114300" simplePos="0" relativeHeight="251660298" behindDoc="0" locked="0" layoutInCell="1" allowOverlap="1" wp14:anchorId="2BA21EE8" wp14:editId="0DABA428">
            <wp:simplePos x="0" y="0"/>
            <wp:positionH relativeFrom="margin">
              <wp:posOffset>-635</wp:posOffset>
            </wp:positionH>
            <wp:positionV relativeFrom="paragraph">
              <wp:posOffset>260985</wp:posOffset>
            </wp:positionV>
            <wp:extent cx="8892540" cy="1348740"/>
            <wp:effectExtent l="0" t="0" r="3810" b="3810"/>
            <wp:wrapSquare wrapText="bothSides"/>
            <wp:docPr id="5526134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1A461C" w14:textId="1BEE8C77" w:rsidR="00C63DA9" w:rsidRPr="000166BE" w:rsidRDefault="0047524B" w:rsidP="00EF059B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lang w:val="en-US"/>
        </w:rPr>
        <w:br w:type="page"/>
      </w:r>
      <w:bookmarkStart w:id="1" w:name="OLE_LINK1"/>
      <w:r w:rsidR="00C63DA9" w:rsidRPr="000166BE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Supplementary Table </w:t>
      </w:r>
      <w:r w:rsidR="00181D69" w:rsidRPr="000166BE">
        <w:rPr>
          <w:rFonts w:ascii="Arial" w:hAnsi="Arial" w:cs="Arial"/>
          <w:b/>
          <w:sz w:val="20"/>
          <w:szCs w:val="20"/>
          <w:lang w:val="en-US"/>
        </w:rPr>
        <w:t>5</w:t>
      </w:r>
      <w:r w:rsidR="00C63DA9" w:rsidRPr="000166BE">
        <w:rPr>
          <w:rFonts w:ascii="Arial" w:hAnsi="Arial" w:cs="Arial"/>
          <w:b/>
          <w:sz w:val="20"/>
          <w:szCs w:val="20"/>
          <w:lang w:val="en-US"/>
        </w:rPr>
        <w:t xml:space="preserve">: Four-way ANOVA </w:t>
      </w:r>
      <w:r w:rsidR="004F180A" w:rsidRPr="000166BE">
        <w:rPr>
          <w:rFonts w:ascii="Arial" w:hAnsi="Arial" w:cs="Arial"/>
          <w:b/>
          <w:sz w:val="20"/>
          <w:szCs w:val="20"/>
          <w:lang w:val="en-US"/>
        </w:rPr>
        <w:t xml:space="preserve">and three-way ANOVA </w:t>
      </w:r>
      <w:r w:rsidR="00EF059B" w:rsidRPr="00EF059B">
        <w:rPr>
          <w:rFonts w:ascii="Arial" w:hAnsi="Arial" w:cs="Arial"/>
          <w:b/>
          <w:sz w:val="20"/>
          <w:szCs w:val="20"/>
          <w:lang w:val="en-US"/>
        </w:rPr>
        <w:t xml:space="preserve">results </w:t>
      </w:r>
      <w:r w:rsidR="00EF059B" w:rsidRPr="00EF059B">
        <w:rPr>
          <w:rFonts w:ascii="Arial" w:hAnsi="Arial" w:cs="Arial"/>
          <w:b/>
          <w:bCs/>
          <w:sz w:val="20"/>
          <w:szCs w:val="20"/>
          <w:lang w:val="en-US"/>
        </w:rPr>
        <w:t>of</w:t>
      </w:r>
      <w:r w:rsidR="00465F69" w:rsidRPr="00EF059B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532B55" w:rsidRPr="00EF059B">
        <w:rPr>
          <w:rFonts w:ascii="Arial" w:hAnsi="Arial" w:cs="Arial"/>
          <w:b/>
          <w:bCs/>
          <w:sz w:val="20"/>
          <w:szCs w:val="20"/>
          <w:lang w:val="en-US"/>
        </w:rPr>
        <w:t>t</w:t>
      </w:r>
      <w:r w:rsidR="00B96F01" w:rsidRPr="00EF059B">
        <w:rPr>
          <w:rFonts w:ascii="Arial" w:hAnsi="Arial" w:cs="Arial"/>
          <w:b/>
          <w:bCs/>
          <w:sz w:val="20"/>
          <w:szCs w:val="20"/>
          <w:lang w:val="en-US"/>
        </w:rPr>
        <w:t xml:space="preserve">hermogenic markers, </w:t>
      </w:r>
      <w:r w:rsidR="00B96F01" w:rsidRPr="00EF059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Ptn</w:t>
      </w:r>
      <w:r w:rsidR="00B96F01" w:rsidRPr="00EF059B">
        <w:rPr>
          <w:rFonts w:ascii="Arial" w:hAnsi="Arial" w:cs="Arial"/>
          <w:b/>
          <w:bCs/>
          <w:sz w:val="20"/>
          <w:szCs w:val="20"/>
          <w:lang w:val="en-US"/>
        </w:rPr>
        <w:t xml:space="preserve"> deletion </w:t>
      </w:r>
      <w:r w:rsidR="00532B55" w:rsidRPr="00EF059B">
        <w:rPr>
          <w:rFonts w:ascii="Arial" w:hAnsi="Arial" w:cs="Arial"/>
          <w:b/>
          <w:bCs/>
          <w:sz w:val="20"/>
          <w:szCs w:val="20"/>
          <w:lang w:val="en-US"/>
        </w:rPr>
        <w:t>study</w:t>
      </w:r>
      <w:r w:rsidR="00B96F01" w:rsidRPr="00EF059B">
        <w:rPr>
          <w:rFonts w:ascii="Arial" w:hAnsi="Arial" w:cs="Arial"/>
          <w:b/>
          <w:bCs/>
          <w:sz w:val="20"/>
          <w:szCs w:val="20"/>
          <w:lang w:val="en-US"/>
        </w:rPr>
        <w:t>, Fig. 5</w:t>
      </w:r>
      <w:r w:rsidR="00C63DA9" w:rsidRPr="000166BE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C63DA9" w:rsidRPr="000166BE">
        <w:rPr>
          <w:rFonts w:ascii="Arial" w:hAnsi="Arial" w:cs="Arial"/>
          <w:sz w:val="20"/>
          <w:szCs w:val="20"/>
          <w:lang w:val="en-US"/>
        </w:rPr>
        <w:t xml:space="preserve">Model, significance, and </w:t>
      </w:r>
      <w:r w:rsidR="00D73951" w:rsidRPr="00D73951">
        <w:rPr>
          <w:noProof/>
        </w:rPr>
        <w:drawing>
          <wp:anchor distT="0" distB="0" distL="114300" distR="114300" simplePos="0" relativeHeight="251661322" behindDoc="0" locked="0" layoutInCell="1" allowOverlap="1" wp14:anchorId="59D38E48" wp14:editId="298F66A8">
            <wp:simplePos x="0" y="0"/>
            <wp:positionH relativeFrom="margin">
              <wp:posOffset>-635</wp:posOffset>
            </wp:positionH>
            <wp:positionV relativeFrom="paragraph">
              <wp:posOffset>550545</wp:posOffset>
            </wp:positionV>
            <wp:extent cx="8892540" cy="1099185"/>
            <wp:effectExtent l="0" t="0" r="3810" b="5715"/>
            <wp:wrapSquare wrapText="bothSides"/>
            <wp:docPr id="206164300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3DA9" w:rsidRPr="000166BE">
        <w:rPr>
          <w:rFonts w:ascii="Arial" w:hAnsi="Arial" w:cs="Arial"/>
          <w:sz w:val="20"/>
          <w:szCs w:val="20"/>
          <w:lang w:val="en-US"/>
        </w:rPr>
        <w:t>effect size</w:t>
      </w:r>
      <w:bookmarkEnd w:id="1"/>
    </w:p>
    <w:p w14:paraId="767E7A2A" w14:textId="37A2BB5B" w:rsidR="00142384" w:rsidRDefault="00660175">
      <w:pPr>
        <w:rPr>
          <w:lang w:val="en-US"/>
        </w:rPr>
      </w:pPr>
      <w:r w:rsidRPr="00660175">
        <w:rPr>
          <w:noProof/>
        </w:rPr>
        <w:drawing>
          <wp:anchor distT="0" distB="0" distL="114300" distR="114300" simplePos="0" relativeHeight="251662346" behindDoc="0" locked="0" layoutInCell="1" allowOverlap="1" wp14:anchorId="3DEB61D1" wp14:editId="78FA5E42">
            <wp:simplePos x="0" y="0"/>
            <wp:positionH relativeFrom="margin">
              <wp:posOffset>-635</wp:posOffset>
            </wp:positionH>
            <wp:positionV relativeFrom="paragraph">
              <wp:posOffset>1520825</wp:posOffset>
            </wp:positionV>
            <wp:extent cx="7101840" cy="485775"/>
            <wp:effectExtent l="0" t="0" r="3810" b="9525"/>
            <wp:wrapSquare wrapText="bothSides"/>
            <wp:docPr id="40124869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A2F47" w14:textId="392E132F" w:rsidR="0047524B" w:rsidRDefault="0047524B">
      <w:pPr>
        <w:rPr>
          <w:lang w:val="en-US"/>
        </w:rPr>
      </w:pPr>
    </w:p>
    <w:p w14:paraId="3798CAE3" w14:textId="07AA7798" w:rsidR="00A65635" w:rsidRDefault="00A65635" w:rsidP="00A65635">
      <w:pPr>
        <w:jc w:val="center"/>
        <w:rPr>
          <w:lang w:val="en-US"/>
        </w:rPr>
      </w:pPr>
    </w:p>
    <w:p w14:paraId="49BE6680" w14:textId="77777777" w:rsidR="0050761D" w:rsidRDefault="0050761D">
      <w:pPr>
        <w:rPr>
          <w:rFonts w:ascii="Arial" w:hAnsi="Arial" w:cs="Arial"/>
          <w:b/>
          <w:lang w:val="en-US"/>
        </w:rPr>
      </w:pPr>
    </w:p>
    <w:p w14:paraId="4926145D" w14:textId="054D2A68" w:rsidR="0050761D" w:rsidRDefault="0050761D">
      <w:pPr>
        <w:rPr>
          <w:rFonts w:ascii="Arial" w:hAnsi="Arial" w:cs="Arial"/>
          <w:b/>
          <w:lang w:val="en-US"/>
        </w:rPr>
      </w:pPr>
    </w:p>
    <w:p w14:paraId="64D58B01" w14:textId="77777777" w:rsidR="0050761D" w:rsidRDefault="0050761D">
      <w:pPr>
        <w:rPr>
          <w:rFonts w:ascii="Arial" w:hAnsi="Arial" w:cs="Arial"/>
          <w:b/>
          <w:lang w:val="en-US"/>
        </w:rPr>
      </w:pPr>
    </w:p>
    <w:p w14:paraId="2667AA1F" w14:textId="686E75C6" w:rsidR="0050761D" w:rsidRPr="000166BE" w:rsidRDefault="0050761D" w:rsidP="00B60D9F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Supplementary Table </w:t>
      </w:r>
      <w:r w:rsidR="0074799C" w:rsidRPr="000166BE">
        <w:rPr>
          <w:rFonts w:ascii="Arial" w:hAnsi="Arial" w:cs="Arial"/>
          <w:b/>
          <w:sz w:val="20"/>
          <w:szCs w:val="20"/>
          <w:lang w:val="en-US"/>
        </w:rPr>
        <w:t>6</w:t>
      </w: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0166BE">
        <w:rPr>
          <w:rFonts w:ascii="Arial" w:hAnsi="Arial" w:cs="Arial"/>
          <w:b/>
          <w:sz w:val="20"/>
          <w:szCs w:val="20"/>
          <w:lang w:val="en-GB"/>
        </w:rPr>
        <w:t xml:space="preserve">Quantitative analysis of </w:t>
      </w:r>
      <w:r w:rsidR="0074799C" w:rsidRPr="000166BE">
        <w:rPr>
          <w:rFonts w:ascii="Arial" w:hAnsi="Arial" w:cs="Arial"/>
          <w:b/>
          <w:sz w:val="20"/>
          <w:szCs w:val="20"/>
          <w:lang w:val="en-GB"/>
        </w:rPr>
        <w:t>body temperature</w:t>
      </w:r>
      <w:r w:rsidRPr="000166BE">
        <w:rPr>
          <w:rFonts w:ascii="Arial" w:hAnsi="Arial" w:cs="Arial"/>
          <w:b/>
          <w:sz w:val="20"/>
          <w:szCs w:val="20"/>
          <w:lang w:val="en-GB"/>
        </w:rPr>
        <w:t xml:space="preserve"> across experimental groups</w:t>
      </w:r>
      <w:r w:rsidR="00465F69">
        <w:rPr>
          <w:rFonts w:ascii="Arial" w:hAnsi="Arial" w:cs="Arial"/>
          <w:b/>
          <w:bCs/>
          <w:sz w:val="20"/>
          <w:szCs w:val="20"/>
          <w:lang w:val="en-GB"/>
        </w:rPr>
        <w:t xml:space="preserve"> (Fig. 5f)</w:t>
      </w:r>
      <w:r w:rsidRPr="000166BE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Pr="000166B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0166BE">
        <w:rPr>
          <w:rFonts w:ascii="Arial" w:hAnsi="Arial" w:cs="Arial"/>
          <w:sz w:val="20"/>
          <w:szCs w:val="20"/>
          <w:lang w:val="en-GB"/>
        </w:rPr>
        <w:t xml:space="preserve">Values represent </w:t>
      </w:r>
      <w:r w:rsidR="0074799C" w:rsidRPr="000166BE">
        <w:rPr>
          <w:rFonts w:ascii="Arial" w:hAnsi="Arial" w:cs="Arial"/>
          <w:sz w:val="20"/>
          <w:szCs w:val="20"/>
          <w:lang w:val="en-GB"/>
        </w:rPr>
        <w:t>mean</w:t>
      </w:r>
      <w:r w:rsidRPr="000166BE">
        <w:rPr>
          <w:rFonts w:ascii="Arial" w:hAnsi="Arial" w:cs="Arial"/>
          <w:sz w:val="20"/>
          <w:szCs w:val="20"/>
          <w:lang w:val="en-GB"/>
        </w:rPr>
        <w:t xml:space="preserve"> </w:t>
      </w:r>
      <w:r w:rsidR="0074799C" w:rsidRPr="000166BE">
        <w:rPr>
          <w:rFonts w:ascii="Arial" w:hAnsi="Arial" w:cs="Arial"/>
          <w:sz w:val="20"/>
          <w:szCs w:val="20"/>
          <w:lang w:val="en-GB"/>
        </w:rPr>
        <w:t>body temperature</w:t>
      </w:r>
      <w:r w:rsidRPr="000166BE">
        <w:rPr>
          <w:rFonts w:ascii="Arial" w:hAnsi="Arial" w:cs="Arial"/>
          <w:sz w:val="20"/>
          <w:szCs w:val="20"/>
          <w:lang w:val="en-GB"/>
        </w:rPr>
        <w:t xml:space="preserve"> and </w:t>
      </w:r>
      <w:r w:rsidR="0074799C" w:rsidRPr="000166BE">
        <w:rPr>
          <w:rFonts w:ascii="Arial" w:hAnsi="Arial" w:cs="Arial"/>
          <w:sz w:val="20"/>
          <w:szCs w:val="20"/>
          <w:lang w:val="en-GB"/>
        </w:rPr>
        <w:t>standard deviation (SEM)</w:t>
      </w:r>
      <w:r w:rsidRPr="000166BE">
        <w:rPr>
          <w:rFonts w:ascii="Arial" w:hAnsi="Arial" w:cs="Arial"/>
          <w:sz w:val="20"/>
          <w:szCs w:val="20"/>
          <w:lang w:val="en-GB"/>
        </w:rPr>
        <w:t>.</w:t>
      </w:r>
    </w:p>
    <w:p w14:paraId="0D6348AF" w14:textId="3A2DEBC0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  <w:r w:rsidRPr="0050761D">
        <w:rPr>
          <w:noProof/>
        </w:rPr>
        <w:drawing>
          <wp:anchor distT="0" distB="0" distL="114300" distR="114300" simplePos="0" relativeHeight="251658246" behindDoc="0" locked="0" layoutInCell="1" allowOverlap="1" wp14:anchorId="2D01714C" wp14:editId="409C1357">
            <wp:simplePos x="0" y="0"/>
            <wp:positionH relativeFrom="margin">
              <wp:posOffset>3311352</wp:posOffset>
            </wp:positionH>
            <wp:positionV relativeFrom="paragraph">
              <wp:posOffset>3175</wp:posOffset>
            </wp:positionV>
            <wp:extent cx="2736215" cy="1593215"/>
            <wp:effectExtent l="0" t="0" r="6985" b="6985"/>
            <wp:wrapSquare wrapText="bothSides"/>
            <wp:docPr id="102006243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3E0BD" w14:textId="3ECFC64E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</w:p>
    <w:p w14:paraId="1B9A1428" w14:textId="1AEC2B5F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</w:p>
    <w:p w14:paraId="11E466AD" w14:textId="3E0F2454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</w:p>
    <w:p w14:paraId="792D4734" w14:textId="77777777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</w:p>
    <w:p w14:paraId="1060AA66" w14:textId="77777777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</w:p>
    <w:p w14:paraId="2C7CC92C" w14:textId="77777777" w:rsidR="0050761D" w:rsidRDefault="0050761D" w:rsidP="00A65635">
      <w:pPr>
        <w:jc w:val="center"/>
        <w:rPr>
          <w:rFonts w:ascii="Arial" w:hAnsi="Arial" w:cs="Arial"/>
          <w:b/>
          <w:lang w:val="en-US"/>
        </w:rPr>
      </w:pPr>
    </w:p>
    <w:p w14:paraId="777D413A" w14:textId="665830C7" w:rsidR="00336F3F" w:rsidRPr="000166BE" w:rsidRDefault="004D2317" w:rsidP="004D2317">
      <w:pPr>
        <w:jc w:val="center"/>
        <w:rPr>
          <w:rFonts w:ascii="Arial" w:hAnsi="Arial" w:cs="Arial"/>
          <w:sz w:val="20"/>
          <w:szCs w:val="20"/>
          <w:lang w:val="en-US"/>
        </w:rPr>
      </w:pPr>
      <w:r w:rsidRPr="004D2317">
        <w:rPr>
          <w:noProof/>
        </w:rPr>
        <w:drawing>
          <wp:anchor distT="0" distB="0" distL="114300" distR="114300" simplePos="0" relativeHeight="251663370" behindDoc="0" locked="0" layoutInCell="1" allowOverlap="1" wp14:anchorId="1EE34C76" wp14:editId="134265D2">
            <wp:simplePos x="0" y="0"/>
            <wp:positionH relativeFrom="column">
              <wp:posOffset>-114935</wp:posOffset>
            </wp:positionH>
            <wp:positionV relativeFrom="paragraph">
              <wp:posOffset>359410</wp:posOffset>
            </wp:positionV>
            <wp:extent cx="8892540" cy="1386840"/>
            <wp:effectExtent l="0" t="0" r="3810" b="3810"/>
            <wp:wrapSquare wrapText="bothSides"/>
            <wp:docPr id="89883933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6F3F" w:rsidRPr="000166BE">
        <w:rPr>
          <w:rFonts w:ascii="Arial" w:hAnsi="Arial" w:cs="Arial"/>
          <w:b/>
          <w:sz w:val="20"/>
          <w:szCs w:val="20"/>
          <w:lang w:val="en-US"/>
        </w:rPr>
        <w:t xml:space="preserve">Supplementary Table </w:t>
      </w:r>
      <w:r w:rsidR="0074799C" w:rsidRPr="000166BE">
        <w:rPr>
          <w:rFonts w:ascii="Arial" w:hAnsi="Arial" w:cs="Arial"/>
          <w:b/>
          <w:sz w:val="20"/>
          <w:szCs w:val="20"/>
          <w:lang w:val="en-US"/>
        </w:rPr>
        <w:t>7</w:t>
      </w:r>
      <w:r w:rsidR="00336F3F" w:rsidRPr="000166BE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="005B4B26" w:rsidRPr="000166BE">
        <w:rPr>
          <w:rFonts w:ascii="Arial" w:hAnsi="Arial" w:cs="Arial"/>
          <w:b/>
          <w:sz w:val="20"/>
          <w:szCs w:val="20"/>
          <w:lang w:val="en-US"/>
        </w:rPr>
        <w:t>Three</w:t>
      </w:r>
      <w:r w:rsidR="00336F3F" w:rsidRPr="000166BE">
        <w:rPr>
          <w:rFonts w:ascii="Arial" w:hAnsi="Arial" w:cs="Arial"/>
          <w:b/>
          <w:sz w:val="20"/>
          <w:szCs w:val="20"/>
          <w:lang w:val="en-US"/>
        </w:rPr>
        <w:t xml:space="preserve">-way ANOVA </w:t>
      </w:r>
      <w:r w:rsidR="002F486D" w:rsidRPr="000166BE">
        <w:rPr>
          <w:rFonts w:ascii="Arial" w:hAnsi="Arial" w:cs="Arial"/>
          <w:b/>
          <w:sz w:val="20"/>
          <w:szCs w:val="20"/>
          <w:lang w:val="en-US"/>
        </w:rPr>
        <w:t>r</w:t>
      </w:r>
      <w:r w:rsidR="00336F3F" w:rsidRPr="000166BE">
        <w:rPr>
          <w:rFonts w:ascii="Arial" w:hAnsi="Arial" w:cs="Arial"/>
          <w:b/>
          <w:sz w:val="20"/>
          <w:szCs w:val="20"/>
          <w:lang w:val="en-US"/>
        </w:rPr>
        <w:t>esults</w:t>
      </w:r>
      <w:r w:rsidR="002F486D" w:rsidRPr="000166BE">
        <w:rPr>
          <w:rFonts w:ascii="Arial" w:hAnsi="Arial" w:cs="Arial"/>
          <w:b/>
          <w:sz w:val="20"/>
          <w:szCs w:val="20"/>
          <w:lang w:val="en-US"/>
        </w:rPr>
        <w:t xml:space="preserve"> of</w:t>
      </w:r>
      <w:r w:rsidR="00B06328" w:rsidRPr="000166BE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532B55" w:rsidRPr="000166BE">
        <w:rPr>
          <w:rFonts w:ascii="Arial" w:hAnsi="Arial" w:cs="Arial"/>
          <w:b/>
          <w:bCs/>
          <w:sz w:val="20"/>
          <w:szCs w:val="20"/>
          <w:lang w:val="en-US"/>
        </w:rPr>
        <w:t>b</w:t>
      </w:r>
      <w:r w:rsidR="00B06328" w:rsidRPr="000166BE">
        <w:rPr>
          <w:rFonts w:ascii="Arial" w:hAnsi="Arial" w:cs="Arial"/>
          <w:b/>
          <w:bCs/>
          <w:sz w:val="20"/>
          <w:szCs w:val="20"/>
          <w:lang w:val="en-US"/>
        </w:rPr>
        <w:t xml:space="preserve">ody and AT weight, MY10 study, Fig. </w:t>
      </w:r>
      <w:r w:rsidR="00245EC3" w:rsidRPr="000166BE">
        <w:rPr>
          <w:rFonts w:ascii="Arial" w:hAnsi="Arial" w:cs="Arial"/>
          <w:b/>
          <w:bCs/>
          <w:sz w:val="20"/>
          <w:szCs w:val="20"/>
          <w:lang w:val="en-US"/>
        </w:rPr>
        <w:t>6</w:t>
      </w:r>
      <w:r w:rsidR="00336F3F" w:rsidRPr="000166BE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336F3F" w:rsidRPr="000166BE">
        <w:rPr>
          <w:rFonts w:ascii="Arial" w:hAnsi="Arial" w:cs="Arial"/>
          <w:sz w:val="20"/>
          <w:szCs w:val="20"/>
          <w:lang w:val="en-US"/>
        </w:rPr>
        <w:t>Model, significance, and effect size</w:t>
      </w:r>
    </w:p>
    <w:p w14:paraId="0697B162" w14:textId="7004B952" w:rsidR="005B4B26" w:rsidRDefault="005B4B26" w:rsidP="00A65635">
      <w:pPr>
        <w:jc w:val="center"/>
        <w:rPr>
          <w:rFonts w:ascii="Arial" w:hAnsi="Arial" w:cs="Arial"/>
          <w:bCs/>
          <w:lang w:val="en-US"/>
        </w:rPr>
      </w:pPr>
    </w:p>
    <w:p w14:paraId="1572B74D" w14:textId="766D9E20" w:rsidR="00A6571E" w:rsidRDefault="00A6571E" w:rsidP="00FE597E">
      <w:pPr>
        <w:tabs>
          <w:tab w:val="left" w:pos="8070"/>
        </w:tabs>
        <w:spacing w:line="360" w:lineRule="auto"/>
        <w:rPr>
          <w:lang w:val="en-GB"/>
        </w:rPr>
        <w:sectPr w:rsidR="00A6571E" w:rsidSect="001D29FD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lang w:val="en-GB"/>
        </w:rPr>
        <w:tab/>
      </w:r>
    </w:p>
    <w:p w14:paraId="6CEEAEEE" w14:textId="0C21BEF1" w:rsidR="00A6571E" w:rsidRPr="000166BE" w:rsidRDefault="00A6571E" w:rsidP="00A6571E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0166BE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Supplementary Table </w:t>
      </w:r>
      <w:r w:rsidR="00E83DD7" w:rsidRPr="000166BE">
        <w:rPr>
          <w:rFonts w:ascii="Arial" w:hAnsi="Arial" w:cs="Arial"/>
          <w:b/>
          <w:sz w:val="20"/>
          <w:szCs w:val="20"/>
          <w:lang w:val="en-US"/>
        </w:rPr>
        <w:t>8</w:t>
      </w:r>
      <w:r w:rsidRPr="000166BE"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0166BE">
        <w:rPr>
          <w:rFonts w:ascii="Arial" w:hAnsi="Arial" w:cs="Arial"/>
          <w:b/>
          <w:sz w:val="20"/>
          <w:szCs w:val="20"/>
          <w:lang w:val="en-GB"/>
        </w:rPr>
        <w:t>Quantitative analysis of adipocyte size across experimental groups</w:t>
      </w:r>
      <w:r w:rsidR="00245EC3" w:rsidRPr="000166BE">
        <w:rPr>
          <w:rFonts w:ascii="Arial" w:hAnsi="Arial" w:cs="Arial"/>
          <w:b/>
          <w:bCs/>
          <w:sz w:val="20"/>
          <w:szCs w:val="20"/>
          <w:lang w:val="en-GB"/>
        </w:rPr>
        <w:t xml:space="preserve"> (Fig. </w:t>
      </w:r>
      <w:r w:rsidR="00270DEF" w:rsidRPr="000166BE">
        <w:rPr>
          <w:rFonts w:ascii="Arial" w:hAnsi="Arial" w:cs="Arial"/>
          <w:b/>
          <w:bCs/>
          <w:sz w:val="20"/>
          <w:szCs w:val="20"/>
          <w:lang w:val="en-GB"/>
        </w:rPr>
        <w:t>7b)</w:t>
      </w:r>
      <w:r w:rsidRPr="000166BE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Pr="000166B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0166BE">
        <w:rPr>
          <w:rFonts w:ascii="Arial" w:hAnsi="Arial" w:cs="Arial"/>
          <w:sz w:val="20"/>
          <w:szCs w:val="20"/>
          <w:lang w:val="en-GB"/>
        </w:rPr>
        <w:t xml:space="preserve">Values represent median </w:t>
      </w:r>
      <w:r w:rsidR="00245EC3" w:rsidRPr="000166BE">
        <w:rPr>
          <w:rFonts w:ascii="Arial" w:hAnsi="Arial" w:cs="Arial"/>
          <w:sz w:val="20"/>
          <w:szCs w:val="20"/>
          <w:lang w:val="en-GB"/>
        </w:rPr>
        <w:t>with interquartile range (IQR) of</w:t>
      </w:r>
      <w:r w:rsidRPr="000166BE">
        <w:rPr>
          <w:rFonts w:ascii="Arial" w:hAnsi="Arial" w:cs="Arial"/>
          <w:sz w:val="20"/>
          <w:szCs w:val="20"/>
          <w:lang w:val="en-GB"/>
        </w:rPr>
        <w:t xml:space="preserve"> adipocyte area for counted adipocytes in vWAT and sWAT. Statistical significance is indicated as follows: </w:t>
      </w:r>
      <w:r w:rsidRPr="000166BE">
        <w:rPr>
          <w:rFonts w:ascii="Arial" w:hAnsi="Arial" w:cs="Arial"/>
          <w:sz w:val="20"/>
          <w:szCs w:val="20"/>
          <w:lang w:val="en-US"/>
        </w:rPr>
        <w:t>*</w:t>
      </w:r>
      <w:r w:rsidRPr="000166BE">
        <w:rPr>
          <w:rFonts w:ascii="Arial" w:hAnsi="Arial" w:cs="Arial"/>
          <w:i/>
          <w:sz w:val="20"/>
          <w:szCs w:val="20"/>
          <w:lang w:val="en-US"/>
        </w:rPr>
        <w:t>p</w:t>
      </w:r>
      <w:r w:rsidRPr="000166BE">
        <w:rPr>
          <w:rFonts w:ascii="Arial" w:hAnsi="Arial" w:cs="Arial"/>
          <w:sz w:val="20"/>
          <w:szCs w:val="20"/>
          <w:lang w:val="en-US"/>
        </w:rPr>
        <w:t>&lt;0.05; **</w:t>
      </w:r>
      <w:r w:rsidRPr="000166BE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</w:t>
      </w:r>
      <w:r w:rsidRPr="000166BE">
        <w:rPr>
          <w:rFonts w:ascii="Arial" w:hAnsi="Arial" w:cs="Arial"/>
          <w:color w:val="000000" w:themeColor="text1"/>
          <w:sz w:val="20"/>
          <w:szCs w:val="20"/>
          <w:lang w:val="en-US"/>
        </w:rPr>
        <w:t>&lt;0.01; *** </w:t>
      </w:r>
      <w:r w:rsidRPr="000166BE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</w:t>
      </w:r>
      <w:r w:rsidRPr="000166B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&lt;0.001 for diet effects (HFD vs. STD within the same genotype), and </w:t>
      </w:r>
      <w:r w:rsidRPr="000166B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#</w:t>
      </w:r>
      <w:r w:rsidRPr="000166BE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</w:t>
      </w:r>
      <w:r w:rsidRPr="000166B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&lt;0.05; </w:t>
      </w:r>
      <w:r w:rsidRPr="000166B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##</w:t>
      </w:r>
      <w:r w:rsidRPr="000166BE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</w:t>
      </w:r>
      <w:r w:rsidRPr="000166BE">
        <w:rPr>
          <w:rFonts w:ascii="Arial" w:hAnsi="Arial" w:cs="Arial"/>
          <w:color w:val="000000" w:themeColor="text1"/>
          <w:sz w:val="20"/>
          <w:szCs w:val="20"/>
          <w:lang w:val="en-US"/>
        </w:rPr>
        <w:t>&lt;0.01; </w:t>
      </w:r>
      <w:r w:rsidRPr="000166B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###</w:t>
      </w:r>
      <w:r w:rsidRPr="000166BE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p</w:t>
      </w:r>
      <w:r w:rsidRPr="000166B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&lt;0.001 </w:t>
      </w:r>
      <w:r w:rsidR="001A13CC" w:rsidRPr="000166BE">
        <w:rPr>
          <w:rFonts w:ascii="Arial" w:hAnsi="Arial" w:cs="Arial"/>
          <w:color w:val="000000" w:themeColor="text1"/>
          <w:sz w:val="20"/>
          <w:szCs w:val="20"/>
          <w:lang w:val="en-US"/>
        </w:rPr>
        <w:t>indicate significant differences between vehicle- and MY10-treated groups.</w:t>
      </w:r>
    </w:p>
    <w:p w14:paraId="3F482B7C" w14:textId="69D12337" w:rsidR="00A6571E" w:rsidRDefault="00DF04D8" w:rsidP="00A6571E">
      <w:pPr>
        <w:tabs>
          <w:tab w:val="left" w:pos="12480"/>
        </w:tabs>
        <w:rPr>
          <w:lang w:val="en-GB"/>
        </w:rPr>
      </w:pPr>
      <w:r w:rsidRPr="00DF04D8">
        <w:rPr>
          <w:noProof/>
        </w:rPr>
        <w:drawing>
          <wp:anchor distT="0" distB="0" distL="114300" distR="114300" simplePos="0" relativeHeight="251658248" behindDoc="0" locked="0" layoutInCell="1" allowOverlap="1" wp14:anchorId="67987B20" wp14:editId="1740DAE3">
            <wp:simplePos x="0" y="0"/>
            <wp:positionH relativeFrom="margin">
              <wp:align>center</wp:align>
            </wp:positionH>
            <wp:positionV relativeFrom="paragraph">
              <wp:posOffset>170988</wp:posOffset>
            </wp:positionV>
            <wp:extent cx="4287981" cy="3063730"/>
            <wp:effectExtent l="0" t="0" r="0" b="3810"/>
            <wp:wrapSquare wrapText="bothSides"/>
            <wp:docPr id="203892615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981" cy="306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571814" w14:textId="6F2C2B7E" w:rsidR="00A6571E" w:rsidRDefault="00A6571E" w:rsidP="00A6571E">
      <w:pPr>
        <w:tabs>
          <w:tab w:val="left" w:pos="12480"/>
        </w:tabs>
        <w:rPr>
          <w:lang w:val="en-GB"/>
        </w:rPr>
      </w:pPr>
      <w:r>
        <w:rPr>
          <w:lang w:val="en-GB"/>
        </w:rPr>
        <w:tab/>
      </w:r>
    </w:p>
    <w:p w14:paraId="3A6E20AB" w14:textId="08CE34ED" w:rsidR="001A13CC" w:rsidRPr="001A13CC" w:rsidRDefault="001A13CC" w:rsidP="001A13CC">
      <w:pPr>
        <w:rPr>
          <w:lang w:val="en-GB"/>
        </w:rPr>
      </w:pPr>
    </w:p>
    <w:p w14:paraId="3C35E42B" w14:textId="77777777" w:rsidR="001A13CC" w:rsidRPr="001A13CC" w:rsidRDefault="001A13CC" w:rsidP="001A13CC">
      <w:pPr>
        <w:rPr>
          <w:lang w:val="en-GB"/>
        </w:rPr>
      </w:pPr>
    </w:p>
    <w:p w14:paraId="7A739D33" w14:textId="5E08A2C3" w:rsidR="001A13CC" w:rsidRDefault="001A13CC" w:rsidP="001A13CC">
      <w:pPr>
        <w:tabs>
          <w:tab w:val="left" w:pos="5745"/>
        </w:tabs>
        <w:rPr>
          <w:lang w:val="en-GB"/>
        </w:rPr>
      </w:pPr>
      <w:r>
        <w:rPr>
          <w:lang w:val="en-GB"/>
        </w:rPr>
        <w:tab/>
      </w:r>
    </w:p>
    <w:p w14:paraId="0C58FB38" w14:textId="77777777" w:rsidR="001A13CC" w:rsidRDefault="001A13CC">
      <w:pPr>
        <w:rPr>
          <w:lang w:val="en-GB"/>
        </w:rPr>
      </w:pPr>
      <w:r>
        <w:rPr>
          <w:lang w:val="en-GB"/>
        </w:rPr>
        <w:br w:type="page"/>
      </w:r>
    </w:p>
    <w:p w14:paraId="3D3B91E7" w14:textId="355F45D3" w:rsidR="001A13CC" w:rsidRPr="001A13CC" w:rsidRDefault="001A13CC" w:rsidP="001A13CC">
      <w:pPr>
        <w:rPr>
          <w:lang w:val="en-GB"/>
        </w:rPr>
        <w:sectPr w:rsidR="001A13CC" w:rsidRPr="001A13CC" w:rsidSect="00A6571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F33B8A9" w14:textId="31591074" w:rsidR="001D29FD" w:rsidRPr="001D29FD" w:rsidRDefault="001D29FD">
      <w:pPr>
        <w:rPr>
          <w:lang w:val="en-GB"/>
        </w:rPr>
      </w:pPr>
    </w:p>
    <w:p w14:paraId="12EAF530" w14:textId="359A2F93" w:rsidR="00283177" w:rsidRDefault="006270E4" w:rsidP="000166BE">
      <w:pPr>
        <w:jc w:val="both"/>
        <w:rPr>
          <w:rFonts w:ascii="Arial" w:hAnsi="Arial" w:cs="Arial"/>
          <w:bCs/>
          <w:lang w:val="en-US"/>
        </w:rPr>
      </w:pPr>
      <w:r w:rsidRPr="00AF0597">
        <w:rPr>
          <w:noProof/>
        </w:rPr>
        <w:drawing>
          <wp:anchor distT="0" distB="0" distL="114300" distR="114300" simplePos="0" relativeHeight="251664394" behindDoc="0" locked="0" layoutInCell="1" allowOverlap="1" wp14:anchorId="11ED3762" wp14:editId="5A61ED3D">
            <wp:simplePos x="0" y="0"/>
            <wp:positionH relativeFrom="margin">
              <wp:posOffset>-635</wp:posOffset>
            </wp:positionH>
            <wp:positionV relativeFrom="paragraph">
              <wp:posOffset>615315</wp:posOffset>
            </wp:positionV>
            <wp:extent cx="8869680" cy="798830"/>
            <wp:effectExtent l="0" t="0" r="7620" b="1270"/>
            <wp:wrapSquare wrapText="bothSides"/>
            <wp:docPr id="13124514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968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177" w:rsidRPr="0057705A">
        <w:rPr>
          <w:rFonts w:ascii="Arial" w:hAnsi="Arial" w:cs="Arial"/>
          <w:b/>
          <w:lang w:val="en-US"/>
        </w:rPr>
        <w:t>Supplementary Table</w:t>
      </w:r>
      <w:r w:rsidR="00283177">
        <w:rPr>
          <w:rFonts w:ascii="Arial" w:hAnsi="Arial" w:cs="Arial"/>
          <w:b/>
          <w:lang w:val="en-US"/>
        </w:rPr>
        <w:t xml:space="preserve"> </w:t>
      </w:r>
      <w:r w:rsidR="00E83DD7">
        <w:rPr>
          <w:rFonts w:ascii="Arial" w:hAnsi="Arial" w:cs="Arial"/>
          <w:b/>
          <w:lang w:val="en-US"/>
        </w:rPr>
        <w:t>9</w:t>
      </w:r>
      <w:r w:rsidR="00283177" w:rsidRPr="0057705A">
        <w:rPr>
          <w:rFonts w:ascii="Arial" w:hAnsi="Arial" w:cs="Arial"/>
          <w:b/>
          <w:lang w:val="en-US"/>
        </w:rPr>
        <w:t>:</w:t>
      </w:r>
      <w:r w:rsidR="00283177" w:rsidRPr="00A65635">
        <w:rPr>
          <w:rFonts w:ascii="Arial" w:hAnsi="Arial" w:cs="Arial"/>
          <w:b/>
          <w:lang w:val="en-US"/>
        </w:rPr>
        <w:t xml:space="preserve"> </w:t>
      </w:r>
      <w:r w:rsidR="00283177">
        <w:rPr>
          <w:rFonts w:ascii="Arial" w:hAnsi="Arial" w:cs="Arial"/>
          <w:b/>
          <w:lang w:val="en-US"/>
        </w:rPr>
        <w:t xml:space="preserve">Four-way ANOVA </w:t>
      </w:r>
      <w:r w:rsidR="00270DEF">
        <w:rPr>
          <w:rFonts w:ascii="Arial" w:hAnsi="Arial" w:cs="Arial"/>
          <w:b/>
          <w:lang w:val="en-US"/>
        </w:rPr>
        <w:t>r</w:t>
      </w:r>
      <w:r w:rsidR="00283177" w:rsidRPr="0057705A">
        <w:rPr>
          <w:rFonts w:ascii="Arial" w:hAnsi="Arial" w:cs="Arial"/>
          <w:b/>
          <w:lang w:val="en-US"/>
        </w:rPr>
        <w:t>esults</w:t>
      </w:r>
      <w:r w:rsidR="00E83DD7">
        <w:rPr>
          <w:rFonts w:ascii="Arial" w:hAnsi="Arial" w:cs="Arial"/>
          <w:b/>
          <w:lang w:val="en-US"/>
        </w:rPr>
        <w:t xml:space="preserve"> </w:t>
      </w:r>
      <w:r w:rsidR="00033186">
        <w:rPr>
          <w:rFonts w:ascii="Arial" w:hAnsi="Arial" w:cs="Arial"/>
          <w:b/>
          <w:lang w:val="en-US"/>
        </w:rPr>
        <w:t xml:space="preserve">of </w:t>
      </w:r>
      <w:r w:rsidR="00532B55" w:rsidRPr="000166BE">
        <w:rPr>
          <w:rFonts w:ascii="Arial" w:hAnsi="Arial" w:cs="Arial"/>
          <w:b/>
          <w:bCs/>
          <w:lang w:val="en-US"/>
        </w:rPr>
        <w:t>a</w:t>
      </w:r>
      <w:r w:rsidR="00033186" w:rsidRPr="000166BE">
        <w:rPr>
          <w:rFonts w:ascii="Arial" w:hAnsi="Arial" w:cs="Arial"/>
          <w:b/>
          <w:bCs/>
          <w:lang w:val="en-US"/>
        </w:rPr>
        <w:t>dipocyte size and fibrosis, MY10 study, Fig. 7 and Fig.8</w:t>
      </w:r>
      <w:r w:rsidR="00033186" w:rsidRPr="00EF059B">
        <w:rPr>
          <w:rFonts w:ascii="Arial" w:hAnsi="Arial" w:cs="Arial"/>
          <w:b/>
          <w:bCs/>
          <w:lang w:val="en-US"/>
        </w:rPr>
        <w:t>.</w:t>
      </w:r>
      <w:r w:rsidR="00E83DD7">
        <w:rPr>
          <w:rFonts w:ascii="Arial" w:hAnsi="Arial" w:cs="Arial"/>
          <w:b/>
          <w:lang w:val="en-US"/>
        </w:rPr>
        <w:t xml:space="preserve"> </w:t>
      </w:r>
      <w:r w:rsidR="00283177" w:rsidRPr="0057705A">
        <w:rPr>
          <w:rFonts w:ascii="Arial" w:hAnsi="Arial" w:cs="Arial"/>
          <w:bCs/>
          <w:lang w:val="en-US"/>
        </w:rPr>
        <w:t>Model, significance, and effect size</w:t>
      </w:r>
    </w:p>
    <w:p w14:paraId="3F6A4C8B" w14:textId="45B7C1FF" w:rsidR="005B4B26" w:rsidRDefault="005B4B26" w:rsidP="00A65635">
      <w:pPr>
        <w:jc w:val="center"/>
        <w:rPr>
          <w:lang w:val="en-US"/>
        </w:rPr>
      </w:pPr>
    </w:p>
    <w:p w14:paraId="121C3AD6" w14:textId="7883C1BE" w:rsidR="00DB43F5" w:rsidRPr="00DB43F5" w:rsidRDefault="00DB43F5" w:rsidP="00DB43F5">
      <w:pPr>
        <w:rPr>
          <w:lang w:val="en-US"/>
        </w:rPr>
      </w:pPr>
    </w:p>
    <w:p w14:paraId="75054BD7" w14:textId="15A1FE54" w:rsidR="00DB43F5" w:rsidRPr="00DB43F5" w:rsidRDefault="00DB43F5" w:rsidP="00DB43F5">
      <w:pPr>
        <w:rPr>
          <w:lang w:val="en-US"/>
        </w:rPr>
      </w:pPr>
    </w:p>
    <w:p w14:paraId="6D96B7E1" w14:textId="208EBCAE" w:rsidR="00DB43F5" w:rsidRPr="00DB43F5" w:rsidRDefault="00DB43F5" w:rsidP="00DB43F5">
      <w:pPr>
        <w:rPr>
          <w:lang w:val="en-US"/>
        </w:rPr>
      </w:pPr>
    </w:p>
    <w:p w14:paraId="3ED631FF" w14:textId="05FD9BE2" w:rsidR="00DB43F5" w:rsidRPr="00DB43F5" w:rsidRDefault="00DB43F5" w:rsidP="00DB43F5">
      <w:pPr>
        <w:rPr>
          <w:lang w:val="en-US"/>
        </w:rPr>
      </w:pPr>
    </w:p>
    <w:p w14:paraId="193CF94C" w14:textId="4D01F3F1" w:rsidR="00DB43F5" w:rsidRPr="00DB43F5" w:rsidRDefault="00DB43F5" w:rsidP="00DB43F5">
      <w:pPr>
        <w:rPr>
          <w:lang w:val="en-US"/>
        </w:rPr>
      </w:pPr>
    </w:p>
    <w:p w14:paraId="218A5E31" w14:textId="39C617F7" w:rsidR="00DB43F5" w:rsidRPr="00DB43F5" w:rsidRDefault="00DB43F5" w:rsidP="00DB43F5">
      <w:pPr>
        <w:rPr>
          <w:lang w:val="en-US"/>
        </w:rPr>
      </w:pPr>
    </w:p>
    <w:p w14:paraId="0E5830F0" w14:textId="2004C6A2" w:rsidR="00DB43F5" w:rsidRDefault="00DB43F5" w:rsidP="00DB43F5">
      <w:pPr>
        <w:tabs>
          <w:tab w:val="left" w:pos="7572"/>
        </w:tabs>
        <w:rPr>
          <w:lang w:val="en-US"/>
        </w:rPr>
      </w:pPr>
      <w:r>
        <w:rPr>
          <w:lang w:val="en-US"/>
        </w:rPr>
        <w:tab/>
      </w:r>
    </w:p>
    <w:p w14:paraId="1744BA29" w14:textId="12C3DE96" w:rsidR="00D715A1" w:rsidRDefault="00DB43F5" w:rsidP="00686660">
      <w:pPr>
        <w:spacing w:line="360" w:lineRule="auto"/>
        <w:jc w:val="center"/>
        <w:rPr>
          <w:lang w:val="en-US"/>
        </w:rPr>
      </w:pPr>
      <w:r>
        <w:rPr>
          <w:lang w:val="en-US"/>
        </w:rPr>
        <w:br w:type="page"/>
      </w:r>
    </w:p>
    <w:p w14:paraId="3818C1FA" w14:textId="27A583FC" w:rsidR="00B57EC4" w:rsidRPr="00F46599" w:rsidRDefault="00A53731" w:rsidP="00F46599">
      <w:pPr>
        <w:tabs>
          <w:tab w:val="left" w:pos="7572"/>
        </w:tabs>
        <w:jc w:val="both"/>
        <w:rPr>
          <w:rFonts w:ascii="Arial" w:hAnsi="Arial" w:cs="Arial"/>
          <w:sz w:val="20"/>
          <w:szCs w:val="20"/>
          <w:lang w:val="en-US"/>
        </w:rPr>
        <w:sectPr w:rsidR="00B57EC4" w:rsidRPr="00F46599" w:rsidSect="00A65635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bookmarkStart w:id="2" w:name="OLE_LINK2"/>
      <w:r w:rsidRPr="00A53731">
        <w:rPr>
          <w:noProof/>
        </w:rPr>
        <w:lastRenderedPageBreak/>
        <w:drawing>
          <wp:anchor distT="0" distB="0" distL="114300" distR="114300" simplePos="0" relativeHeight="251665418" behindDoc="0" locked="0" layoutInCell="1" allowOverlap="1" wp14:anchorId="697E178A" wp14:editId="0ADE89ED">
            <wp:simplePos x="0" y="0"/>
            <wp:positionH relativeFrom="margin">
              <wp:posOffset>-635</wp:posOffset>
            </wp:positionH>
            <wp:positionV relativeFrom="paragraph">
              <wp:posOffset>489585</wp:posOffset>
            </wp:positionV>
            <wp:extent cx="8892540" cy="1885315"/>
            <wp:effectExtent l="0" t="0" r="3810" b="635"/>
            <wp:wrapSquare wrapText="bothSides"/>
            <wp:docPr id="210670269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03E3" w:rsidRPr="000166BE">
        <w:rPr>
          <w:rFonts w:ascii="Arial" w:hAnsi="Arial" w:cs="Arial"/>
          <w:b/>
          <w:sz w:val="20"/>
          <w:szCs w:val="20"/>
          <w:lang w:val="en-US"/>
        </w:rPr>
        <w:t>Supplementary Table 1</w:t>
      </w:r>
      <w:r w:rsidR="006007CE" w:rsidRPr="000166BE">
        <w:rPr>
          <w:rFonts w:ascii="Arial" w:hAnsi="Arial" w:cs="Arial"/>
          <w:b/>
          <w:sz w:val="20"/>
          <w:szCs w:val="20"/>
          <w:lang w:val="en-US"/>
        </w:rPr>
        <w:t>0</w:t>
      </w:r>
      <w:r w:rsidR="006E03E3" w:rsidRPr="000166BE">
        <w:rPr>
          <w:rFonts w:ascii="Arial" w:hAnsi="Arial" w:cs="Arial"/>
          <w:b/>
          <w:sz w:val="20"/>
          <w:szCs w:val="20"/>
          <w:lang w:val="en-US"/>
        </w:rPr>
        <w:t xml:space="preserve">: Four-way ANOVA </w:t>
      </w:r>
      <w:r w:rsidR="00033186" w:rsidRPr="000166BE">
        <w:rPr>
          <w:rFonts w:ascii="Arial" w:hAnsi="Arial" w:cs="Arial"/>
          <w:b/>
          <w:sz w:val="20"/>
          <w:szCs w:val="20"/>
          <w:lang w:val="en-US"/>
        </w:rPr>
        <w:t>r</w:t>
      </w:r>
      <w:r w:rsidR="006E03E3" w:rsidRPr="000166BE">
        <w:rPr>
          <w:rFonts w:ascii="Arial" w:hAnsi="Arial" w:cs="Arial"/>
          <w:b/>
          <w:sz w:val="20"/>
          <w:szCs w:val="20"/>
          <w:lang w:val="en-US"/>
        </w:rPr>
        <w:t>esults</w:t>
      </w:r>
      <w:r w:rsidR="00033186" w:rsidRPr="000166BE">
        <w:rPr>
          <w:rFonts w:ascii="Arial" w:hAnsi="Arial" w:cs="Arial"/>
          <w:b/>
          <w:sz w:val="20"/>
          <w:szCs w:val="20"/>
          <w:lang w:val="en-US"/>
        </w:rPr>
        <w:t xml:space="preserve"> of </w:t>
      </w:r>
      <w:r w:rsidR="00587558" w:rsidRPr="000166BE">
        <w:rPr>
          <w:rFonts w:ascii="Arial" w:hAnsi="Arial" w:cs="Arial"/>
          <w:b/>
          <w:sz w:val="20"/>
          <w:szCs w:val="20"/>
          <w:lang w:val="en-US"/>
        </w:rPr>
        <w:t>inflammatory and thermogenic markers, MY10 study, Fig. 9</w:t>
      </w:r>
      <w:r w:rsidR="006E03E3" w:rsidRPr="000166BE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="006E03E3" w:rsidRPr="000166BE">
        <w:rPr>
          <w:rFonts w:ascii="Arial" w:hAnsi="Arial" w:cs="Arial"/>
          <w:sz w:val="20"/>
          <w:szCs w:val="20"/>
          <w:lang w:val="en-US"/>
        </w:rPr>
        <w:t>Model, significance, and effect si</w:t>
      </w:r>
      <w:bookmarkEnd w:id="2"/>
      <w:r w:rsidR="00B57EC4" w:rsidRPr="000166BE">
        <w:rPr>
          <w:rFonts w:ascii="Arial" w:hAnsi="Arial" w:cs="Arial"/>
          <w:sz w:val="20"/>
          <w:szCs w:val="20"/>
          <w:lang w:val="en-US"/>
        </w:rPr>
        <w:t>ze</w:t>
      </w:r>
    </w:p>
    <w:p w14:paraId="3255D0E7" w14:textId="6071B946" w:rsidR="00574EBC" w:rsidRPr="00457C6B" w:rsidRDefault="00574EBC" w:rsidP="0030193F">
      <w:pPr>
        <w:rPr>
          <w:i/>
          <w:lang w:val="en-US"/>
        </w:rPr>
      </w:pPr>
    </w:p>
    <w:sectPr w:rsidR="00574EBC" w:rsidRPr="00457C6B" w:rsidSect="006B7A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1A8B2" w14:textId="77777777" w:rsidR="00825B80" w:rsidRDefault="00825B80" w:rsidP="00FA5617">
      <w:pPr>
        <w:spacing w:after="0" w:line="240" w:lineRule="auto"/>
      </w:pPr>
      <w:r>
        <w:separator/>
      </w:r>
    </w:p>
  </w:endnote>
  <w:endnote w:type="continuationSeparator" w:id="0">
    <w:p w14:paraId="183C5D51" w14:textId="77777777" w:rsidR="00825B80" w:rsidRDefault="00825B80" w:rsidP="00FA5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9F90" w14:textId="77777777" w:rsidR="00825B80" w:rsidRDefault="00825B80" w:rsidP="00FA5617">
      <w:pPr>
        <w:spacing w:after="0" w:line="240" w:lineRule="auto"/>
      </w:pPr>
      <w:r>
        <w:separator/>
      </w:r>
    </w:p>
  </w:footnote>
  <w:footnote w:type="continuationSeparator" w:id="0">
    <w:p w14:paraId="4C7E1E9E" w14:textId="77777777" w:rsidR="00825B80" w:rsidRDefault="00825B80" w:rsidP="00FA5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03D80"/>
    <w:multiLevelType w:val="hybridMultilevel"/>
    <w:tmpl w:val="8AE4F67A"/>
    <w:lvl w:ilvl="0" w:tplc="638C8FB4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  <w:szCs w:val="28"/>
        <w:vertAlign w:val="superscrip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75909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25"/>
    <w:rsid w:val="000029A2"/>
    <w:rsid w:val="000066A6"/>
    <w:rsid w:val="00014253"/>
    <w:rsid w:val="000166BE"/>
    <w:rsid w:val="00033004"/>
    <w:rsid w:val="00033186"/>
    <w:rsid w:val="0006604B"/>
    <w:rsid w:val="00081503"/>
    <w:rsid w:val="00097625"/>
    <w:rsid w:val="000A0134"/>
    <w:rsid w:val="000A0A21"/>
    <w:rsid w:val="000A3F03"/>
    <w:rsid w:val="000B0319"/>
    <w:rsid w:val="000B3DF1"/>
    <w:rsid w:val="000B71F0"/>
    <w:rsid w:val="000D1005"/>
    <w:rsid w:val="000D4529"/>
    <w:rsid w:val="000D5F23"/>
    <w:rsid w:val="000E1C54"/>
    <w:rsid w:val="000F7D89"/>
    <w:rsid w:val="001158E2"/>
    <w:rsid w:val="00131B7D"/>
    <w:rsid w:val="00142384"/>
    <w:rsid w:val="00161424"/>
    <w:rsid w:val="0016169E"/>
    <w:rsid w:val="001632E9"/>
    <w:rsid w:val="00166167"/>
    <w:rsid w:val="001667A5"/>
    <w:rsid w:val="0017129B"/>
    <w:rsid w:val="00174D94"/>
    <w:rsid w:val="00181D69"/>
    <w:rsid w:val="00184041"/>
    <w:rsid w:val="00185027"/>
    <w:rsid w:val="00191F76"/>
    <w:rsid w:val="0019347F"/>
    <w:rsid w:val="0019397E"/>
    <w:rsid w:val="001A13CC"/>
    <w:rsid w:val="001B6900"/>
    <w:rsid w:val="001D29FD"/>
    <w:rsid w:val="001D60B9"/>
    <w:rsid w:val="001F44DE"/>
    <w:rsid w:val="00217E86"/>
    <w:rsid w:val="002244E9"/>
    <w:rsid w:val="00232317"/>
    <w:rsid w:val="002345DD"/>
    <w:rsid w:val="0024134E"/>
    <w:rsid w:val="00245EC3"/>
    <w:rsid w:val="0026050D"/>
    <w:rsid w:val="00270DEF"/>
    <w:rsid w:val="002737F5"/>
    <w:rsid w:val="002773E4"/>
    <w:rsid w:val="00283177"/>
    <w:rsid w:val="00285EC6"/>
    <w:rsid w:val="00285FD0"/>
    <w:rsid w:val="002B52F2"/>
    <w:rsid w:val="002D0767"/>
    <w:rsid w:val="002D6D3C"/>
    <w:rsid w:val="002F486D"/>
    <w:rsid w:val="0030193F"/>
    <w:rsid w:val="0033192B"/>
    <w:rsid w:val="00331A67"/>
    <w:rsid w:val="00336F3F"/>
    <w:rsid w:val="00354FD0"/>
    <w:rsid w:val="003667C0"/>
    <w:rsid w:val="003749D4"/>
    <w:rsid w:val="00377DB4"/>
    <w:rsid w:val="003A08D2"/>
    <w:rsid w:val="003B355A"/>
    <w:rsid w:val="003D4CF7"/>
    <w:rsid w:val="003D6F8D"/>
    <w:rsid w:val="003F4DF6"/>
    <w:rsid w:val="00403ED7"/>
    <w:rsid w:val="00432E75"/>
    <w:rsid w:val="004339DC"/>
    <w:rsid w:val="00434DB8"/>
    <w:rsid w:val="004549FF"/>
    <w:rsid w:val="00457C6B"/>
    <w:rsid w:val="00461518"/>
    <w:rsid w:val="00465F69"/>
    <w:rsid w:val="00472E29"/>
    <w:rsid w:val="00474127"/>
    <w:rsid w:val="0047524B"/>
    <w:rsid w:val="00485B14"/>
    <w:rsid w:val="00490AA7"/>
    <w:rsid w:val="00496932"/>
    <w:rsid w:val="00497661"/>
    <w:rsid w:val="004A0B28"/>
    <w:rsid w:val="004D0A57"/>
    <w:rsid w:val="004D2317"/>
    <w:rsid w:val="004D287F"/>
    <w:rsid w:val="004E2420"/>
    <w:rsid w:val="004E5F0B"/>
    <w:rsid w:val="004E6B43"/>
    <w:rsid w:val="004F180A"/>
    <w:rsid w:val="004F4572"/>
    <w:rsid w:val="004F4925"/>
    <w:rsid w:val="005074D1"/>
    <w:rsid w:val="0050761D"/>
    <w:rsid w:val="00523784"/>
    <w:rsid w:val="00530B81"/>
    <w:rsid w:val="00532B55"/>
    <w:rsid w:val="00533013"/>
    <w:rsid w:val="00542661"/>
    <w:rsid w:val="00552BE3"/>
    <w:rsid w:val="005612DE"/>
    <w:rsid w:val="00574EBC"/>
    <w:rsid w:val="00576AC2"/>
    <w:rsid w:val="00587558"/>
    <w:rsid w:val="005B0AEA"/>
    <w:rsid w:val="005B4B26"/>
    <w:rsid w:val="005B7020"/>
    <w:rsid w:val="005E3DF9"/>
    <w:rsid w:val="005E4103"/>
    <w:rsid w:val="005F421D"/>
    <w:rsid w:val="006007CE"/>
    <w:rsid w:val="00602F2E"/>
    <w:rsid w:val="00611EB0"/>
    <w:rsid w:val="006270E4"/>
    <w:rsid w:val="006444C8"/>
    <w:rsid w:val="00660175"/>
    <w:rsid w:val="006617AE"/>
    <w:rsid w:val="0067461D"/>
    <w:rsid w:val="00676E6E"/>
    <w:rsid w:val="00682FC0"/>
    <w:rsid w:val="00683C25"/>
    <w:rsid w:val="00686660"/>
    <w:rsid w:val="00691FC7"/>
    <w:rsid w:val="006B6D57"/>
    <w:rsid w:val="006B7A63"/>
    <w:rsid w:val="006C190A"/>
    <w:rsid w:val="006C1B46"/>
    <w:rsid w:val="006C4B85"/>
    <w:rsid w:val="006D4346"/>
    <w:rsid w:val="006D46D2"/>
    <w:rsid w:val="006D67A8"/>
    <w:rsid w:val="006E03E3"/>
    <w:rsid w:val="006E3BDB"/>
    <w:rsid w:val="006E3CBC"/>
    <w:rsid w:val="006E4AAD"/>
    <w:rsid w:val="00704B3D"/>
    <w:rsid w:val="00740E68"/>
    <w:rsid w:val="0074799C"/>
    <w:rsid w:val="00760712"/>
    <w:rsid w:val="007674CD"/>
    <w:rsid w:val="00771FC8"/>
    <w:rsid w:val="00776535"/>
    <w:rsid w:val="00791A44"/>
    <w:rsid w:val="007A5CED"/>
    <w:rsid w:val="007A6CD6"/>
    <w:rsid w:val="007B0B18"/>
    <w:rsid w:val="007C7A1E"/>
    <w:rsid w:val="007E0360"/>
    <w:rsid w:val="007E4408"/>
    <w:rsid w:val="007F6546"/>
    <w:rsid w:val="00806050"/>
    <w:rsid w:val="00807F24"/>
    <w:rsid w:val="00812270"/>
    <w:rsid w:val="00825B80"/>
    <w:rsid w:val="0083300C"/>
    <w:rsid w:val="00837E90"/>
    <w:rsid w:val="008452D5"/>
    <w:rsid w:val="00855487"/>
    <w:rsid w:val="00861226"/>
    <w:rsid w:val="008725FD"/>
    <w:rsid w:val="00875BDE"/>
    <w:rsid w:val="00886E70"/>
    <w:rsid w:val="00893AA8"/>
    <w:rsid w:val="008D1ED0"/>
    <w:rsid w:val="008D3872"/>
    <w:rsid w:val="008D446D"/>
    <w:rsid w:val="008E7E57"/>
    <w:rsid w:val="008F28B6"/>
    <w:rsid w:val="008F67C0"/>
    <w:rsid w:val="00904E89"/>
    <w:rsid w:val="0091071E"/>
    <w:rsid w:val="00910F4A"/>
    <w:rsid w:val="0091293B"/>
    <w:rsid w:val="00916C1A"/>
    <w:rsid w:val="0091789B"/>
    <w:rsid w:val="00920F9A"/>
    <w:rsid w:val="009376B9"/>
    <w:rsid w:val="009377B8"/>
    <w:rsid w:val="0094771C"/>
    <w:rsid w:val="009540F8"/>
    <w:rsid w:val="00954B3C"/>
    <w:rsid w:val="00956A4D"/>
    <w:rsid w:val="0097266F"/>
    <w:rsid w:val="00977B3A"/>
    <w:rsid w:val="00982699"/>
    <w:rsid w:val="009864EB"/>
    <w:rsid w:val="00995D7F"/>
    <w:rsid w:val="009F3C50"/>
    <w:rsid w:val="00A003B5"/>
    <w:rsid w:val="00A17305"/>
    <w:rsid w:val="00A342B4"/>
    <w:rsid w:val="00A46F23"/>
    <w:rsid w:val="00A53731"/>
    <w:rsid w:val="00A637A5"/>
    <w:rsid w:val="00A64B73"/>
    <w:rsid w:val="00A65635"/>
    <w:rsid w:val="00A6571E"/>
    <w:rsid w:val="00A81B91"/>
    <w:rsid w:val="00A85A45"/>
    <w:rsid w:val="00AB2522"/>
    <w:rsid w:val="00AC2E95"/>
    <w:rsid w:val="00AF0597"/>
    <w:rsid w:val="00B06328"/>
    <w:rsid w:val="00B21454"/>
    <w:rsid w:val="00B3006C"/>
    <w:rsid w:val="00B426DC"/>
    <w:rsid w:val="00B42E00"/>
    <w:rsid w:val="00B5306C"/>
    <w:rsid w:val="00B57EC4"/>
    <w:rsid w:val="00B60D9F"/>
    <w:rsid w:val="00B6775E"/>
    <w:rsid w:val="00B76F06"/>
    <w:rsid w:val="00B87C4E"/>
    <w:rsid w:val="00B94F94"/>
    <w:rsid w:val="00B96F01"/>
    <w:rsid w:val="00B977D7"/>
    <w:rsid w:val="00BA00DE"/>
    <w:rsid w:val="00BE0DE2"/>
    <w:rsid w:val="00BE5278"/>
    <w:rsid w:val="00BF08B4"/>
    <w:rsid w:val="00BF2564"/>
    <w:rsid w:val="00C0371B"/>
    <w:rsid w:val="00C149A1"/>
    <w:rsid w:val="00C207A5"/>
    <w:rsid w:val="00C32568"/>
    <w:rsid w:val="00C34311"/>
    <w:rsid w:val="00C526D4"/>
    <w:rsid w:val="00C538F3"/>
    <w:rsid w:val="00C63DA9"/>
    <w:rsid w:val="00C70A94"/>
    <w:rsid w:val="00C7174D"/>
    <w:rsid w:val="00C77109"/>
    <w:rsid w:val="00C82CC0"/>
    <w:rsid w:val="00C91317"/>
    <w:rsid w:val="00C92D3A"/>
    <w:rsid w:val="00C94A2C"/>
    <w:rsid w:val="00CE5D82"/>
    <w:rsid w:val="00D001C5"/>
    <w:rsid w:val="00D32CAF"/>
    <w:rsid w:val="00D34CCD"/>
    <w:rsid w:val="00D414E3"/>
    <w:rsid w:val="00D50019"/>
    <w:rsid w:val="00D5615B"/>
    <w:rsid w:val="00D56EF0"/>
    <w:rsid w:val="00D6000F"/>
    <w:rsid w:val="00D715A1"/>
    <w:rsid w:val="00D72464"/>
    <w:rsid w:val="00D73951"/>
    <w:rsid w:val="00D8656C"/>
    <w:rsid w:val="00DB43F5"/>
    <w:rsid w:val="00DB5B02"/>
    <w:rsid w:val="00DB676D"/>
    <w:rsid w:val="00DC2A8B"/>
    <w:rsid w:val="00DD43C1"/>
    <w:rsid w:val="00DE160D"/>
    <w:rsid w:val="00DF04D8"/>
    <w:rsid w:val="00DF30F9"/>
    <w:rsid w:val="00E12D00"/>
    <w:rsid w:val="00E15C43"/>
    <w:rsid w:val="00E33078"/>
    <w:rsid w:val="00E419FD"/>
    <w:rsid w:val="00E47DAE"/>
    <w:rsid w:val="00E76970"/>
    <w:rsid w:val="00E83DD7"/>
    <w:rsid w:val="00E8791B"/>
    <w:rsid w:val="00E8797F"/>
    <w:rsid w:val="00E94F1F"/>
    <w:rsid w:val="00EA44B7"/>
    <w:rsid w:val="00EB27C9"/>
    <w:rsid w:val="00EB4F01"/>
    <w:rsid w:val="00EC52DC"/>
    <w:rsid w:val="00ED44AA"/>
    <w:rsid w:val="00ED58F6"/>
    <w:rsid w:val="00ED744A"/>
    <w:rsid w:val="00EE5E1A"/>
    <w:rsid w:val="00EF059B"/>
    <w:rsid w:val="00EF7BD4"/>
    <w:rsid w:val="00F13A68"/>
    <w:rsid w:val="00F23326"/>
    <w:rsid w:val="00F268EE"/>
    <w:rsid w:val="00F30F40"/>
    <w:rsid w:val="00F319BE"/>
    <w:rsid w:val="00F40A05"/>
    <w:rsid w:val="00F46599"/>
    <w:rsid w:val="00F47222"/>
    <w:rsid w:val="00F579CB"/>
    <w:rsid w:val="00F75276"/>
    <w:rsid w:val="00F75B84"/>
    <w:rsid w:val="00F844FA"/>
    <w:rsid w:val="00F959C4"/>
    <w:rsid w:val="00FA5617"/>
    <w:rsid w:val="00FC303E"/>
    <w:rsid w:val="00FC474F"/>
    <w:rsid w:val="00FC4BFE"/>
    <w:rsid w:val="00FE2BFB"/>
    <w:rsid w:val="00FE3794"/>
    <w:rsid w:val="00FE597E"/>
    <w:rsid w:val="00FF26BA"/>
    <w:rsid w:val="0D57BFBF"/>
    <w:rsid w:val="142177AD"/>
    <w:rsid w:val="23C7BAF7"/>
    <w:rsid w:val="3CB5C3F0"/>
    <w:rsid w:val="42DBF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E2CD"/>
  <w15:chartTrackingRefBased/>
  <w15:docId w15:val="{F3235B79-B0DC-438D-A0CE-1284E39B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103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83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83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3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3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3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3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3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3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3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3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83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3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3C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3C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3C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3C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3C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3C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3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83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3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83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3C2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83C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3C25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83C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3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3C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3C25"/>
    <w:rPr>
      <w:b/>
      <w:bCs/>
      <w:smallCaps/>
      <w:color w:val="0F4761" w:themeColor="accent1" w:themeShade="BF"/>
      <w:spacing w:val="5"/>
    </w:rPr>
  </w:style>
  <w:style w:type="table" w:styleId="Tablanormal5">
    <w:name w:val="Plain Table 5"/>
    <w:basedOn w:val="Tablanormal"/>
    <w:uiPriority w:val="45"/>
    <w:rsid w:val="00602F2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0A0A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A56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617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A56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617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B676D"/>
    <w:rPr>
      <w:color w:val="467886" w:themeColor="hyperlink"/>
      <w:u w:val="single"/>
    </w:rPr>
  </w:style>
  <w:style w:type="paragraph" w:styleId="Revisin">
    <w:name w:val="Revision"/>
    <w:hidden/>
    <w:uiPriority w:val="99"/>
    <w:semiHidden/>
    <w:rsid w:val="00533013"/>
    <w:pPr>
      <w:spacing w:after="0" w:line="240" w:lineRule="auto"/>
    </w:pPr>
    <w:rPr>
      <w:kern w:val="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330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301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3013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30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3013"/>
    <w:rPr>
      <w:b/>
      <w:bCs/>
      <w:kern w:val="0"/>
      <w:sz w:val="20"/>
      <w:szCs w:val="20"/>
      <w14:ligatures w14:val="none"/>
    </w:rPr>
  </w:style>
  <w:style w:type="character" w:customStyle="1" w:styleId="normaltextrun">
    <w:name w:val="normaltextrun"/>
    <w:basedOn w:val="Fuentedeprrafopredeter"/>
    <w:rsid w:val="00533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3" Type="http://schemas.openxmlformats.org/officeDocument/2006/relationships/customXml" Target="../customXml/item3.xml"/><Relationship Id="rId21" Type="http://schemas.openxmlformats.org/officeDocument/2006/relationships/image" Target="media/image11.emf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79098a-34a0-40ce-8514-632a2336d2f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E0A456F8994DF4FB3962A4184333B64" ma:contentTypeVersion="15" ma:contentTypeDescription="Crear nuevo documento." ma:contentTypeScope="" ma:versionID="f60ddde00e2c1f8301457220678e54c4">
  <xsd:schema xmlns:xsd="http://www.w3.org/2001/XMLSchema" xmlns:xs="http://www.w3.org/2001/XMLSchema" xmlns:p="http://schemas.microsoft.com/office/2006/metadata/properties" xmlns:ns2="6d79098a-34a0-40ce-8514-632a2336d2fb" xmlns:ns3="6bb75715-4d68-4b08-9886-8bb366ae8b07" targetNamespace="http://schemas.microsoft.com/office/2006/metadata/properties" ma:root="true" ma:fieldsID="2771ad2a1158c72a77760338a8f7a4d2" ns2:_="" ns3:_="">
    <xsd:import namespace="6d79098a-34a0-40ce-8514-632a2336d2fb"/>
    <xsd:import namespace="6bb75715-4d68-4b08-9886-8bb366ae8b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9098a-34a0-40ce-8514-632a2336d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75715-4d68-4b08-9886-8bb366ae8b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0176AB-ECEC-4ED1-B784-D280F5C1B3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5AA56A-18F7-4567-9FE1-3CA49975BD1D}">
  <ds:schemaRefs>
    <ds:schemaRef ds:uri="http://schemas.microsoft.com/office/2006/metadata/properties"/>
    <ds:schemaRef ds:uri="http://schemas.microsoft.com/office/infopath/2007/PartnerControls"/>
    <ds:schemaRef ds:uri="6d79098a-34a0-40ce-8514-632a2336d2fb"/>
  </ds:schemaRefs>
</ds:datastoreItem>
</file>

<file path=customXml/itemProps3.xml><?xml version="1.0" encoding="utf-8"?>
<ds:datastoreItem xmlns:ds="http://schemas.openxmlformats.org/officeDocument/2006/customXml" ds:itemID="{613C8F2A-8502-4806-9480-CB6ABA894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9098a-34a0-40ce-8514-632a2336d2fb"/>
    <ds:schemaRef ds:uri="6bb75715-4d68-4b08-9886-8bb366ae8b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03A246-3DFF-435C-9DEC-6ED6C94BE8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12</Pages>
  <Words>742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Sanz Cuadrado</dc:creator>
  <cp:keywords/>
  <dc:description/>
  <cp:lastModifiedBy>Marta Sanz Cuadrado</cp:lastModifiedBy>
  <cp:revision>169</cp:revision>
  <dcterms:created xsi:type="dcterms:W3CDTF">2026-06-18T08:09:00Z</dcterms:created>
  <dcterms:modified xsi:type="dcterms:W3CDTF">2026-09-08T10:14:00Z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0x0101008E0A456F8994DF4FB3962A4184333B64</vt:lpwstr>
  </property>
  <property fmtid="{D5CDD505-2E9C-101B-9397-08002B2CF9AE}" pid="3" name="MediaServiceImageTags">
    <vt:lpwstr/>
  </property>
</Properties>
</file>