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1A5E5DEF" w14:textId="77777777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S6.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Input parameters and unadjusted population attributable risk of breast cancer risk factors for Malaysian postmenopausal women</w:t>
      </w:r>
    </w:p>
    <w:tbl>
      <w:tblPr>
        <w:tblW w:w="14359" w:type="dxa"/>
        <w:tblLook w:val="04A0" w:firstRow="1" w:lastRow="0" w:firstColumn="1" w:lastColumn="0" w:noHBand="0" w:noVBand="1"/>
      </w:tblPr>
      <w:tblGrid>
        <w:gridCol w:w="4589"/>
        <w:gridCol w:w="924"/>
        <w:gridCol w:w="667"/>
        <w:gridCol w:w="779"/>
        <w:gridCol w:w="779"/>
        <w:gridCol w:w="1071"/>
        <w:gridCol w:w="779"/>
        <w:gridCol w:w="1071"/>
        <w:gridCol w:w="779"/>
        <w:gridCol w:w="1071"/>
        <w:gridCol w:w="779"/>
        <w:gridCol w:w="1071"/>
      </w:tblGrid>
      <w:tr w:rsidR="00F17C97" w:rsidRPr="00D34D66" w14:paraId="61BC4C36" w14:textId="77777777" w:rsidTr="00985381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46594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DC3F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8E45D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A06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7CE0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</w:tr>
      <w:tr w:rsidR="00F17C97" w:rsidRPr="00D34D66" w14:paraId="284AB79B" w14:textId="77777777" w:rsidTr="00985381">
        <w:trPr>
          <w:trHeight w:val="227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48DA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C32C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RR/OR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B53C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DB577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87B5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60175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C259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EA180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86AA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180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7BD94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</w:tr>
      <w:tr w:rsidR="00F17C97" w:rsidRPr="00D34D66" w14:paraId="606333FD" w14:textId="77777777" w:rsidTr="0098538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728E1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C2384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6353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65548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7AF8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C6BA7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ED60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A730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004A2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299B9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42355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05037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7DCF643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CE547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C289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FEC3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9B6B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82D34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F08C7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4A394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84368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2CBBC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2D6A6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5713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8C922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0BC6B5D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DEFD84" w14:textId="1DAE6ED9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2D27FF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Normal weight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B0882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64C3F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BDEB1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F0927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2FD98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6B8613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7640A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9B90C0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0CEB3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A98D0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9427C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F17C97" w:rsidRPr="00D34D66" w14:paraId="5C2C1F7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4382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0BC8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AD93C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A581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E313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7F1D5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959B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6A12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5A24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3247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FEFD4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47A2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6.57</w:t>
            </w:r>
          </w:p>
        </w:tc>
      </w:tr>
      <w:tr w:rsidR="00F17C97" w:rsidRPr="00D34D66" w14:paraId="1AB441AC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BF66E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Obese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C7E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E8C8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4F3D6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F3F4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FE2E9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18.54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4E5B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5649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1F8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5FD2A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21365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2EBA7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22.07</w:t>
            </w:r>
          </w:p>
        </w:tc>
      </w:tr>
      <w:tr w:rsidR="00651BA1" w:rsidRPr="00D34D66" w14:paraId="7DDBA46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8202E" w14:textId="211FABB8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Physically active)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073D2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C1129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2675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381E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4C043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4B794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780F20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92E5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3B92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02658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FDE8D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1.17</w:t>
            </w:r>
          </w:p>
        </w:tc>
      </w:tr>
      <w:tr w:rsidR="00651BA1" w:rsidRPr="00D34D66" w14:paraId="33F8EC7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3DF042" w14:textId="6F53FD41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≥8 hours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36F7B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C9AB9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C90C6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DED5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B6EA3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44F28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1868F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7F188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DDD71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91E04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55E9D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6C82E31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93973F" w14:textId="7EF2A05C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1E30D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38F2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D8959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F0104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D841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1D381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BD19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742A2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2F38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4C96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6F1B9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239D304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4E1A9A" w14:textId="176732B4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5F89E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39EB1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FC7D30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B7E3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06E84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09471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42.26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F8A3F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B6B1B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D814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E5E7B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F7770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14.73</w:t>
            </w:r>
          </w:p>
        </w:tc>
      </w:tr>
      <w:tr w:rsidR="00F17C97" w:rsidRPr="00D34D66" w14:paraId="7E74C5B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515E7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HRT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A108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D646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48BC4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6BCBC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7679C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2A75F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CB1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32E98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367C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54D4D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76D92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0C454A65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D0F70F" w14:textId="2B7CACDC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Current</w:t>
            </w:r>
            <w:r w:rsidR="00651BA1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Never)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2D9A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85E33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6BA51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A9BF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29F7A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0FA6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7DEE9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370FF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6B58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2B6F0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FA3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1.30</w:t>
            </w:r>
          </w:p>
        </w:tc>
      </w:tr>
      <w:tr w:rsidR="00F17C97" w:rsidRPr="00D34D66" w14:paraId="22B1B28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43B9E4" w14:textId="59EF6E11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Former</w:t>
            </w:r>
            <w:r w:rsidR="00651BA1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Never)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3F385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60692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ADA11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0A504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70BA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7381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3EF7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97EEB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D78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007BF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18.24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A143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3.69</w:t>
            </w:r>
          </w:p>
        </w:tc>
      </w:tr>
      <w:tr w:rsidR="00F17C97" w:rsidRPr="00D34D66" w14:paraId="046CC6FA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A0C2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5215B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17FD3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5AD0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02C19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CAEAD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9F50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CD2E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8837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16D1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2FF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1AB3B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6E83D65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28BACC" w14:textId="67D95A1F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&lt;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%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92D51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068B6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1FE94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444AD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F7E6F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6512F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9530C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7DDC3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774A6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6F4D61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F85FE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F17C97" w:rsidRPr="00D34D66" w14:paraId="3CFBDC60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1A1C7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2-&lt;17%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C3E60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CE66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00A0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1AB54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A950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F808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A24A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18B3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B9AC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18F5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823A1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13.45</w:t>
            </w:r>
          </w:p>
        </w:tc>
      </w:tr>
      <w:tr w:rsidR="00F17C97" w:rsidRPr="00D34D66" w14:paraId="67732D29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421C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3AFC0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E2B80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B0CE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AFFB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1DF3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BDD8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14D5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C13A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9BE1D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33B0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ABFF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28.00</w:t>
            </w:r>
          </w:p>
        </w:tc>
      </w:tr>
      <w:tr w:rsidR="00F17C97" w:rsidRPr="00D34D66" w14:paraId="21761A8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98743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AEE7D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0069F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ECDF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40436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668E8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75947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CD2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AE80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8F0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8088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EEFE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12.14</w:t>
            </w:r>
          </w:p>
        </w:tc>
      </w:tr>
      <w:tr w:rsidR="00F17C97" w:rsidRPr="00D34D66" w14:paraId="74B63E1C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E399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82179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D07E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9D9B7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6152D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B491B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72AD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4362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BA33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2232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FC16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03ED6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3F3D9D4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79A7E5" w14:textId="7C2578EB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2AA91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A5102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A52E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FB6FD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E519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DCB0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B2A0F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D5D9E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15594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0E8A8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E61EE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4.71</w:t>
            </w:r>
          </w:p>
        </w:tc>
      </w:tr>
      <w:tr w:rsidR="00651BA1" w:rsidRPr="00D34D66" w14:paraId="1130D1C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C69357" w14:textId="4DDFB73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arous, 1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vs Ref: ≥3 children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0F4A7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A7C91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DA2A6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98BFE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06D3A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F2026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543D9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CB4E21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1090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441E7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52B68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</w:tr>
      <w:tr w:rsidR="00651BA1" w:rsidRPr="00D34D66" w14:paraId="62361DC3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C8162" w14:textId="6DC75404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2C480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3C33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F578F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2F518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58B80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98157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7D6AC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760C4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C15A8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BC8E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186061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651BA1" w:rsidRPr="00D34D66" w14:paraId="5FC3F69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0A857" w14:textId="772F8BC8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≤22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E6FE06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AC260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3B286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8A56E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35BBE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7780C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948B5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B361A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6089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74D9F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DB4A74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3.28</w:t>
            </w:r>
          </w:p>
        </w:tc>
      </w:tr>
      <w:tr w:rsidR="00651BA1" w:rsidRPr="00D34D66" w14:paraId="47176A21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D6FBE1" w14:textId="3D50A776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≤25 yrs)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9D37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821EE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E9216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306F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FA0E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6C8FF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DBCC9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44E991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C12D4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F3C3B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7BD5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7.88</w:t>
            </w:r>
          </w:p>
        </w:tc>
      </w:tr>
      <w:tr w:rsidR="00651BA1" w:rsidRPr="00D34D66" w14:paraId="13EA80A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4F3E51" w14:textId="43CE924A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168A7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CA8CF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8E86C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4FF6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5698A3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A81F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C928B8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2BC69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26.77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EDEC9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57A97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1CEE2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2.96</w:t>
            </w:r>
          </w:p>
        </w:tc>
      </w:tr>
      <w:tr w:rsidR="00651BA1" w:rsidRPr="00D34D66" w14:paraId="66FE8CF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75394" w14:textId="30526D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Early menarche (&lt;14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≥14 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2E095D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2A2242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70FFF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967BA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65.61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AD03BE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755A35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124FF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93613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06919F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D2B2B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E097C" w14:textId="77777777" w:rsidR="00651BA1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16.40</w:t>
            </w:r>
          </w:p>
        </w:tc>
      </w:tr>
      <w:tr w:rsidR="00F17C97" w:rsidRPr="00D34D66" w14:paraId="1640E014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740042" w14:textId="1F4BE423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menopause (&gt;50</w:t>
            </w:r>
            <w:r w:rsidR="00651BA1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 w:rsidR="00651BA1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≤45 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3AC23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3A64F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404A8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77B4A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5A001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18.93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C296F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26AAD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19.78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74F8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7CDCD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19.48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08C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36.72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79C32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16.29</w:t>
            </w:r>
          </w:p>
        </w:tc>
      </w:tr>
      <w:tr w:rsidR="00F17C97" w:rsidRPr="00D34D66" w14:paraId="2DCA0B0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E10D3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C41E4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C9EE2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C1DA4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E0CC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127FD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BEB1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A75CB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9B87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B8A89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2796B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EEF9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2F0F353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152A70" w14:textId="4830C021" w:rsidR="00F17C97" w:rsidRPr="00D34D66" w:rsidRDefault="00651BA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No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9D4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3AFB9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D39C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2C001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B352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34D7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EE9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0915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C8F4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15.40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60599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5A2A2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14.90</w:t>
            </w:r>
          </w:p>
        </w:tc>
      </w:tr>
      <w:tr w:rsidR="00F17C97" w:rsidRPr="00D34D66" w14:paraId="4A988B3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A62A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27F71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3FE7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B356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1AE4F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CFB9C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1677B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B3CF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5F6E6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1B63F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D7194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F1A01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72F3BAB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2BC6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20D4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E3A1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B2B82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F16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C88A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E3F39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03ED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C6892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8828B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8E808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637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</w:tr>
      <w:tr w:rsidR="00F17C97" w:rsidRPr="00D34D66" w14:paraId="17C23467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5020B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47C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33A5C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6B81B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5BE26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A827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3B9C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00AC9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A951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668AF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ED2C9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D3C1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7870CB58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610E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74A3C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BCCE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4FEA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EBCAB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CD9C3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EE9EA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9611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1F2CF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0DBA3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AD43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163EB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</w:tr>
      <w:tr w:rsidR="00F17C97" w:rsidRPr="00D34D66" w14:paraId="4BB5DA22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5D92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D822C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BA166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FB95B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AC3F5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06B19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D8B90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3F88C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6F137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4A4F3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CCBC8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6A5E7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</w:tr>
      <w:tr w:rsidR="00F17C97" w:rsidRPr="00D34D66" w14:paraId="0DE56DFE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A7E36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6F6DE2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7B63D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57109B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4.76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C8E08F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FF9FB7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431C0A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3B8A33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3D59E83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3D2F710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0F357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1F01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</w:tr>
      <w:tr w:rsidR="00F17C97" w:rsidRPr="00D34D66" w14:paraId="7932FACF" w14:textId="77777777" w:rsidTr="0098538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B95A8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D1C7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D7B6E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90A54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210A6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897FB9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9A925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EDC57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BD2B3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30A82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B0276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E4739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</w:tr>
    </w:tbl>
    <w:p w14:paraId="33CCD5AE" w14:textId="7F8915EE" w:rsidR="00F17C97" w:rsidRPr="00D34D66" w:rsidRDefault="00F17C97" w:rsidP="00F17C97">
      <w:pPr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  <w:u w:color="000000"/>
        </w:rPr>
        <w:lastRenderedPageBreak/>
        <w:t>Abbreviations: RR/OR, Relative Risks/Odds Ratios; 95% CI, 95% Confidence Interval; PAR, Population Attributable Risk;</w:t>
      </w:r>
      <w:r w:rsidRPr="00D34D66">
        <w:rPr>
          <w:rFonts w:ascii="Arial" w:hAnsi="Arial" w:cs="Arial"/>
          <w:i/>
          <w:iCs/>
        </w:rPr>
        <w:t xml:space="preserve"> </w:t>
      </w:r>
      <w:r w:rsidRPr="00D34D66">
        <w:rPr>
          <w:rFonts w:ascii="Arial" w:hAnsi="Arial" w:cs="Arial"/>
          <w:i/>
          <w:iCs/>
          <w:u w:color="000000"/>
        </w:rPr>
        <w:t xml:space="preserve">%, Prevalence; </w:t>
      </w:r>
      <w:r w:rsidR="006318CD">
        <w:rPr>
          <w:rFonts w:ascii="Arial" w:hAnsi="Arial" w:cs="Arial"/>
          <w:i/>
          <w:iCs/>
        </w:rPr>
        <w:t xml:space="preserve">Ref, Reference group; </w:t>
      </w:r>
      <w:r w:rsidR="001C0B7A">
        <w:rPr>
          <w:rFonts w:ascii="Arial" w:hAnsi="Arial" w:cs="Arial"/>
          <w:i/>
          <w:iCs/>
          <w:u w:color="000000"/>
        </w:rPr>
        <w:t>PRS,</w:t>
      </w:r>
      <w:r w:rsidRPr="00D34D66">
        <w:rPr>
          <w:rFonts w:ascii="Arial" w:hAnsi="Arial" w:cs="Arial"/>
          <w:i/>
          <w:iCs/>
          <w:u w:color="000000"/>
        </w:rPr>
        <w:t xml:space="preserve"> Polygenic Risk Score; BMI, Body Mass Index; HRT, </w:t>
      </w:r>
      <w:r w:rsidR="001C0B7A">
        <w:rPr>
          <w:rFonts w:ascii="Arial" w:hAnsi="Arial" w:cs="Arial"/>
          <w:i/>
          <w:iCs/>
          <w:u w:color="000000"/>
        </w:rPr>
        <w:t>Hormone Replacement</w:t>
      </w:r>
      <w:r w:rsidRPr="00D34D66">
        <w:rPr>
          <w:rFonts w:ascii="Arial" w:hAnsi="Arial" w:cs="Arial"/>
          <w:i/>
          <w:iCs/>
          <w:u w:color="000000"/>
        </w:rPr>
        <w:t xml:space="preserve"> Therapy;</w:t>
      </w:r>
      <w:r w:rsidRPr="00D34D66">
        <w:rPr>
          <w:rFonts w:ascii="Arial" w:hAnsi="Arial" w:cs="Arial"/>
          <w:i/>
          <w:iCs/>
        </w:rPr>
        <w:t xml:space="preserve"> </w:t>
      </w:r>
      <w:proofErr w:type="spellStart"/>
      <w:r w:rsidRPr="00D34D66">
        <w:rPr>
          <w:rFonts w:ascii="Arial" w:hAnsi="Arial" w:cs="Arial"/>
          <w:i/>
          <w:iCs/>
          <w:u w:color="000000"/>
        </w:rPr>
        <w:t>cBIRADS</w:t>
      </w:r>
      <w:proofErr w:type="spellEnd"/>
      <w:r w:rsidRPr="00D34D66">
        <w:rPr>
          <w:rFonts w:ascii="Arial" w:hAnsi="Arial" w:cs="Arial"/>
          <w:i/>
          <w:iCs/>
          <w:u w:color="000000"/>
        </w:rPr>
        <w:t>, computer</w:t>
      </w:r>
      <w:r w:rsidRPr="00D34D66">
        <w:rPr>
          <w:rFonts w:ascii="Cambria Math" w:hAnsi="Cambria Math" w:cs="Cambria Math"/>
          <w:i/>
          <w:iCs/>
          <w:u w:color="000000"/>
        </w:rPr>
        <w:t>‐</w:t>
      </w:r>
      <w:r w:rsidRPr="00D34D66">
        <w:rPr>
          <w:rFonts w:ascii="Arial" w:hAnsi="Arial" w:cs="Arial"/>
          <w:i/>
          <w:iCs/>
          <w:u w:color="000000"/>
        </w:rPr>
        <w:t>generated Breast Imaging Reporting and Data System</w:t>
      </w:r>
      <w:r w:rsidR="00AA25B9">
        <w:rPr>
          <w:rFonts w:ascii="Arial" w:hAnsi="Arial" w:cs="Arial"/>
          <w:i/>
          <w:iCs/>
          <w:u w:color="000000"/>
        </w:rPr>
        <w:t xml:space="preserve">; </w:t>
      </w:r>
      <w:r w:rsidR="00AA25B9">
        <w:rPr>
          <w:rFonts w:ascii="Arial" w:hAnsi="Arial" w:cs="Arial"/>
          <w:i/>
          <w:iCs/>
        </w:rPr>
        <w:t>vs, versus; yrs, years.</w:t>
      </w:r>
    </w:p>
    <w:p w14:paraId="21388948" w14:textId="39555724" w:rsidR="00B13326" w:rsidRPr="001E2B7B" w:rsidRDefault="00F17C97" w:rsidP="001E2B7B">
      <w:pPr>
        <w:rPr>
          <w:rFonts w:ascii="Arial" w:hAnsi="Arial" w:cs="Arial"/>
          <w:i/>
          <w:iCs/>
          <w:u w:color="000000"/>
        </w:rPr>
      </w:pPr>
      <w:r w:rsidRPr="00D34D66">
        <w:rPr>
          <w:rFonts w:ascii="Arial" w:hAnsi="Arial" w:cs="Arial"/>
          <w:i/>
          <w:iCs/>
          <w:u w:color="000000"/>
        </w:rPr>
        <w:t>Note: P-value&lt;0.05 are presented in bold.</w:t>
      </w:r>
    </w:p>
    <w:sectPr w:rsidR="00B13326" w:rsidRPr="001E2B7B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C035D"/>
    <w:rsid w:val="001C0B7A"/>
    <w:rsid w:val="001C5561"/>
    <w:rsid w:val="001C7BD5"/>
    <w:rsid w:val="001D0CFD"/>
    <w:rsid w:val="001D414D"/>
    <w:rsid w:val="001D78D1"/>
    <w:rsid w:val="001E2B7B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07C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2026-02-26T02:34:00Z</dcterms:modified>
</cp:coreProperties>
</file>