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4E72BBE6" w14:textId="651F72A3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S2.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Data sources for prevalence of breast cancer risk factors</w:t>
      </w:r>
      <w:r w:rsidR="00826218">
        <w:rPr>
          <w:b w:val="0"/>
          <w:bCs w:val="0"/>
          <w:color w:val="000000"/>
          <w:sz w:val="24"/>
          <w:szCs w:val="26"/>
          <w:u w:color="000000"/>
        </w:rPr>
        <w:t xml:space="preserve"> </w:t>
      </w:r>
      <w:r w:rsidR="00826218" w:rsidRPr="00D34D66">
        <w:rPr>
          <w:b w:val="0"/>
          <w:bCs w:val="0"/>
          <w:color w:val="000000"/>
          <w:sz w:val="24"/>
          <w:szCs w:val="26"/>
          <w:u w:color="000000"/>
        </w:rPr>
        <w:t xml:space="preserve">among all </w:t>
      </w:r>
      <w:r w:rsidR="00FC4CE2">
        <w:rPr>
          <w:b w:val="0"/>
          <w:bCs w:val="0"/>
          <w:color w:val="000000"/>
          <w:sz w:val="24"/>
          <w:szCs w:val="26"/>
          <w:u w:color="000000"/>
        </w:rPr>
        <w:t xml:space="preserve">Malaysian </w:t>
      </w:r>
      <w:r w:rsidR="00826218" w:rsidRPr="00D34D66">
        <w:rPr>
          <w:b w:val="0"/>
          <w:bCs w:val="0"/>
          <w:color w:val="000000"/>
          <w:sz w:val="24"/>
          <w:szCs w:val="26"/>
          <w:u w:color="000000"/>
        </w:rPr>
        <w:t>women</w:t>
      </w:r>
    </w:p>
    <w:tbl>
      <w:tblPr>
        <w:tblW w:w="5034" w:type="pct"/>
        <w:tblLook w:val="04A0" w:firstRow="1" w:lastRow="0" w:firstColumn="1" w:lastColumn="0" w:noHBand="0" w:noVBand="1"/>
      </w:tblPr>
      <w:tblGrid>
        <w:gridCol w:w="2764"/>
        <w:gridCol w:w="617"/>
        <w:gridCol w:w="1177"/>
        <w:gridCol w:w="617"/>
        <w:gridCol w:w="1330"/>
        <w:gridCol w:w="617"/>
        <w:gridCol w:w="1360"/>
        <w:gridCol w:w="618"/>
        <w:gridCol w:w="1360"/>
        <w:gridCol w:w="706"/>
        <w:gridCol w:w="1374"/>
        <w:gridCol w:w="618"/>
        <w:gridCol w:w="1340"/>
      </w:tblGrid>
      <w:tr w:rsidR="00F17C97" w:rsidRPr="00D34D66" w14:paraId="5F35FD9D" w14:textId="77777777" w:rsidTr="00985381">
        <w:trPr>
          <w:trHeight w:val="227"/>
        </w:trPr>
        <w:tc>
          <w:tcPr>
            <w:tcW w:w="95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29F465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3594A2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37E5A8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164259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02FA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F49641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&lt;1946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D92AE4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≥1946</w:t>
            </w:r>
          </w:p>
        </w:tc>
      </w:tr>
      <w:tr w:rsidR="00F17C97" w:rsidRPr="00D34D66" w14:paraId="76FBE0FE" w14:textId="77777777" w:rsidTr="00985381">
        <w:trPr>
          <w:trHeight w:val="227"/>
        </w:trPr>
        <w:tc>
          <w:tcPr>
            <w:tcW w:w="95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F65F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07D7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50AB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A29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6439F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FDB4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5CB91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68AD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842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973D9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350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CAAB7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217E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Source</w:t>
            </w:r>
          </w:p>
        </w:tc>
      </w:tr>
      <w:tr w:rsidR="00F17C97" w:rsidRPr="00D34D66" w14:paraId="6C06F959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F35594" w14:textId="77777777" w:rsidR="00F17C97" w:rsidRPr="00D34D66" w:rsidRDefault="00F17C97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26D86C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496FEB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574530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0632D5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8DA89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44ACB5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A28E06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2F2FCE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49D172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4D38F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50A4A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487D99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655FEACC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98AFF5" w14:textId="77777777" w:rsidR="00F17C97" w:rsidRPr="00D34D66" w:rsidRDefault="00F17C97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BMI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A3481C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12288D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AA5C8D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AD50F6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7A8A2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DD4E31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D8F48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EA310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2517C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FCF67D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8D760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B6008" w14:textId="77777777" w:rsidR="00F17C97" w:rsidRPr="00D34D66" w:rsidRDefault="00F17C97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4D72CCAD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F706C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Overweight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8B0A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29.30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AEEE1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EF900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33.63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169886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5ABE9E3" w14:textId="5C8E1709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38725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32.61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FAE67F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52CBFD4" w14:textId="09698C8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7EE4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35.19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CC7A43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7D7BB5C" w14:textId="4A7B2360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3B97F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39.85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FF07EB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57A4A2B" w14:textId="28DF8ECD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7C3E5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33.66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8757B4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10D16DED" w14:textId="7E3C83BB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2405E579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22EFCD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Obese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654F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38.80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06DBE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2FFC8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47.45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A49ED1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5A8CE93" w14:textId="3B6DA15A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09867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16.92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9AA282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1F0EBBC" w14:textId="505918BC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904BD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39.82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4C56B7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F041451" w14:textId="51A7B2ED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C210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21.80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806D9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15992248" w14:textId="4EBB645C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C4EAB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35.56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9E5EE5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595EF30" w14:textId="54AB44E4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48AFBCB1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410F0D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EB332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28.20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151E7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3E1B1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6.77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7C8CE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BAA7C29" w14:textId="340F4015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9EA9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5.23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51CACD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B485363" w14:textId="54DE1282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B3EA4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52231E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1D3D631" w14:textId="271A293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CCD25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4A89C0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D324993" w14:textId="7C93462A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3D78A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9311DF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5715AA8" w14:textId="68214FE8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500ED12B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6AE17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Passive smoking (Current)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B16F6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24.30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0B0A4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96DD9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BF33A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2E8DF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97BA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D9623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9B0E0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755E2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A91E6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076E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DDCD0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3007CC5D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7B39BB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2B65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29.30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FA07A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04D95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132E4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453A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6A2E6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82B4C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E193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F98A6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3E5E6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B8E4A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95DF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5BC1F1F0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37E5A0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70FCC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6.40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9EF78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Population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89B7B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5A265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7D0A2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FA74D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62638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12E0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A073E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8A395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C64D5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92E0A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2FA6EC87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6B5AA8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1AA0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64EE4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16709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43.68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EB07C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762B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26.06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B21FF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81A77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19.01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0169E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974B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35.66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0EDB6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04F41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28.64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4C3C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39FD486F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CCC4F8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AD345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BDA3B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3E0FC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F0018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77C01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11B5C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76A72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818B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D8837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735A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11487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4E0B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1A187218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D0AB82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2: 2-&lt;17%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0644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24.55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22FD2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55F44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38.41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9AD4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CA247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23.13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E5934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4F6DB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23.64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3119C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B639A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46.43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CEF0D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FA706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23.85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B6E26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2D2E36EC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DDD30B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3: 17-&lt;49%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F61C0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51.84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EC40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D378C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37.40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CDD05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BDCC0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54.01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4A0F00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2E4BA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42.73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18A7D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EBFE6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39.29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CB08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5E155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52.24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64CD8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5A94D952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FDC503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MD Stratus cBIRADS 4: ≥49%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7BF6A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B25A74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4502A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12.80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83FB2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47581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17.94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0A6DE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26F5B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15.45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AD02FD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585C6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DDD9F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FFF74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17.82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BE461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363219BD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61F256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9A950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53E178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FD8DB6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326625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8569E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D12F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E841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58.18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ED92A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203B5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91E35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CBF70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D14AD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ED10ED" w:rsidRPr="00D34D66" w14:paraId="604345D3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124180" w14:textId="77777777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79D2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12.18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024F0A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D34831A" w14:textId="779F1E01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64833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15.92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4C7EC1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D536DBF" w14:textId="12A7AFEC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A60CF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14.81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9226CC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BB2BA11" w14:textId="5CE73168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98F88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10.21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1CE68D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1F32140" w14:textId="03C5664D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4F651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9.77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C3BDB6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CA0550E" w14:textId="5951DAF0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EBC1B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C064BE" w14:textId="77777777" w:rsidR="00ED10ED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1706799" w14:textId="7DE5C20F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ED10ED" w:rsidRPr="00D34D66" w14:paraId="79351462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DAA96A" w14:textId="0395BDF3" w:rsidR="00ED10ED" w:rsidRPr="00D34D66" w:rsidRDefault="00ED10ED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2015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1ABC3A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B3D171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76A3C2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751CCB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DE975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1180E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4D27C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6BD38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00019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308F2F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F1B837" w14:textId="77777777" w:rsidR="00ED10ED" w:rsidRPr="00D34D66" w:rsidRDefault="00ED10ED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71ED0C7C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0910FE" w14:textId="28C2E990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30</w:t>
            </w: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yrs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DDBE62" w14:textId="0496A2FE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F78F11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EDD94D5" w14:textId="313839C5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A3AA7C" w14:textId="550D160E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13E89B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2D041AC" w14:textId="00CF742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74292A" w14:textId="31A6C62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18.78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0D3198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55C2D9D" w14:textId="23346E9F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4EB587" w14:textId="2D84963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17.16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8293C4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296DF8D" w14:textId="766BA85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0AE016" w14:textId="1B26A95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14.66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3A3E73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943B137" w14:textId="167A9A32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F27A40" w14:textId="787A3086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12.81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A48603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548B8FA" w14:textId="7CB5C1F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5563940F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E5A26C" w14:textId="262A6EA2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94E7A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540043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D0D5562" w14:textId="519AD558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916D5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5D6E18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A9FAE55" w14:textId="5B555C0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EFCFB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22.68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B12DC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688AD1E" w14:textId="39CF45E2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66430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15.41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53C0BF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B56B003" w14:textId="7E1637A6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AB3B2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28.57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0897F7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FADA4AA" w14:textId="4CBA97AD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92D3D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14.84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A4933B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8B225DF" w14:textId="47B131F9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10CF64AC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33D831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Abortion (Ever)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F9BA5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25.00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6ECD6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Cohort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B104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3B890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464D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EB9F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513BB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C55B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21018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4587A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17D5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E32A0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3D9C8AA4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5DB12" w14:textId="44E2FDD0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 w:rsidR="008F1CE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yrs)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2316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67.76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8553C8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6B224C2" w14:textId="5DEC0B0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3911F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61.98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B766D5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52A37AC" w14:textId="42F0B77F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A6750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70.28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E8340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3B069EA" w14:textId="785E028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DC04C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70.29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06868F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2281FB70" w14:textId="4064E44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97B4D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68.94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EF631A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5194ED3" w14:textId="7AB99683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F1AD7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color w:val="000000"/>
                <w:sz w:val="16"/>
                <w:szCs w:val="16"/>
                <w:bdr w:val="none" w:sz="0" w:space="0" w:color="auto"/>
                <w:lang w:eastAsia="en-MY"/>
              </w:rPr>
              <w:t>67.73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45F3F7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DD84A06" w14:textId="20ACF345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2E201226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7F93D7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Post-menopause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5765E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51.99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6BFF01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197E1CA8" w14:textId="2222A288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E14D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DDB04B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122E42D0" w14:textId="3CC130AC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C5D0A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56.64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04606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F1003F8" w14:textId="713B2D0B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75321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65.37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E8E00F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8F7F5BD" w14:textId="01E8892D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B48E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100.00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03B17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4E6E2A5B" w14:textId="07B7A924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5BC94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51.30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B7E174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70A2BC56" w14:textId="4050DD08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0BCAC36C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50CA8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33C2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46B98B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48F77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4B802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7F466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DDF0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20D23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CC82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06F03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A156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53022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85884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6652F855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B7CAB7" w14:textId="739FB725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 w:rsidR="008F1CE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cancer)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E8CF6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6AA00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A0A0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B088F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822E7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25.88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3D457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9E2BC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02A42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600F6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27.91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B0AA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15742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24.33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15C5D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65836B9A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0DB610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Benign breast disease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0E4DD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DD7AA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63D01910" w14:textId="79274CF3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5E6D3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3.00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8D0AE1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0334FB23" w14:textId="66E7305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31D5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5.87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750970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5B62C7ED" w14:textId="74F7C2CF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9CA78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8.14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E4EED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761C5199" w14:textId="65D68A46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735DB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7.89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2F379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7F241B2A" w14:textId="57533AA1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33153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7F201" w14:textId="77777777" w:rsidR="002951AB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Community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&amp; </w:t>
            </w:r>
          </w:p>
          <w:p w14:paraId="3C495D0C" w14:textId="514BF91D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</w:tr>
      <w:tr w:rsidR="002951AB" w:rsidRPr="00D34D66" w14:paraId="5606C71B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C3CF67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F8A82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5835F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1A1A7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77399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99D1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3C548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83520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DA23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7403A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BBD21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77825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0101B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72CAACE5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1134D8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251ABB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7F771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86A4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1CCC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78F35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1C016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DEFF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9B5E4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7D70B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59CD8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2FBFD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DE78B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3BA15407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57BCE8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F709E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43421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BA3D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D9DC2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E09F7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25F0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14730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8E759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4217B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9460F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8678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9702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60AAB1F6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2156AD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07054A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2A49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07A2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6C54A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F8AD5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1EA34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6A5E8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B9B11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CCB5C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6639A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EBBD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3A2BA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69AF2290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7A1EF5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0268C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79A67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3910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F67B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A13A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A17890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9B064E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4D979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D004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C072D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2942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FA3AD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31828AB7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CDE8D1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69997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0D6F9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3F48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B8083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1F78CD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A1601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DB13C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92BD6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78881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976E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235D9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CB9792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2951AB" w:rsidRPr="00D34D66" w14:paraId="48C42B93" w14:textId="77777777" w:rsidTr="00C3381D">
        <w:trPr>
          <w:trHeight w:val="227"/>
        </w:trPr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105DAD" w14:textId="77777777" w:rsidR="002951AB" w:rsidRPr="00D34D66" w:rsidRDefault="002951AB" w:rsidP="00C338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E6B5D4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DA42C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Hospital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40D86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BB0165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316406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D6F60C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AA093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308188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E63697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C9262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CA9F0F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44CEF3" w14:textId="77777777" w:rsidR="002951AB" w:rsidRPr="00D34D66" w:rsidRDefault="002951AB" w:rsidP="009F6F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</w:tbl>
    <w:p w14:paraId="28C88470" w14:textId="6905D7B6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  <w:r w:rsidRPr="00D34D66">
        <w:rPr>
          <w:rFonts w:ascii="Arial" w:hAnsi="Arial" w:cs="Arial"/>
          <w:i/>
          <w:iCs/>
          <w:lang w:val="en-US"/>
        </w:rPr>
        <w:lastRenderedPageBreak/>
        <w:t>Abbreviations: RR/OR, Relative Risks/Odds Ratios; 95% CI, 95% Confidence Interval; PAR, Population Attributable Risk; %, Prevalence; PRS</w:t>
      </w:r>
      <w:r w:rsidR="001C0B7A">
        <w:rPr>
          <w:rFonts w:ascii="Arial" w:hAnsi="Arial" w:cs="Arial"/>
          <w:i/>
          <w:iCs/>
          <w:lang w:val="en-US"/>
        </w:rPr>
        <w:t>,</w:t>
      </w:r>
      <w:r w:rsidRPr="00D34D66">
        <w:rPr>
          <w:rFonts w:ascii="Arial" w:hAnsi="Arial" w:cs="Arial"/>
          <w:i/>
          <w:iCs/>
          <w:lang w:val="en-US"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  <w:lang w:val="en-US"/>
        </w:rPr>
        <w:t>Hormone Replacement</w:t>
      </w:r>
      <w:r w:rsidRPr="00D34D66">
        <w:rPr>
          <w:rFonts w:ascii="Arial" w:hAnsi="Arial" w:cs="Arial"/>
          <w:i/>
          <w:iCs/>
          <w:lang w:val="en-US"/>
        </w:rPr>
        <w:t xml:space="preserve"> Therapy; cBIRADS, computer</w:t>
      </w:r>
      <w:r w:rsidRPr="00D34D66">
        <w:rPr>
          <w:rFonts w:ascii="Cambria Math" w:hAnsi="Cambria Math" w:cs="Cambria Math"/>
          <w:i/>
          <w:iCs/>
          <w:lang w:val="en-US"/>
        </w:rPr>
        <w:t>‐</w:t>
      </w:r>
      <w:r w:rsidRPr="00D34D66">
        <w:rPr>
          <w:rFonts w:ascii="Arial" w:hAnsi="Arial" w:cs="Arial"/>
          <w:i/>
          <w:iCs/>
          <w:lang w:val="en-US"/>
        </w:rPr>
        <w:t>generated Breast Imaging Reporting and Data System</w:t>
      </w:r>
      <w:r w:rsidR="00F43210">
        <w:rPr>
          <w:rFonts w:ascii="Arial" w:hAnsi="Arial" w:cs="Arial"/>
          <w:i/>
          <w:iCs/>
          <w:lang w:val="en-US"/>
        </w:rPr>
        <w:t>; yrs, years.</w:t>
      </w:r>
    </w:p>
    <w:p w14:paraId="2F8D94F4" w14:textId="08D0B6E5" w:rsidR="00F17C97" w:rsidRPr="00D34D66" w:rsidRDefault="00F17C97" w:rsidP="00F17C97">
      <w:pPr>
        <w:pStyle w:val="EndNoteBibliography"/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</w:rPr>
        <w:t>Note: Population refers to National Health and Morbidity Survey (NHMS) 2019. Community</w:t>
      </w:r>
      <w:r w:rsidR="00ED10ED">
        <w:rPr>
          <w:rFonts w:ascii="Arial" w:hAnsi="Arial" w:cs="Arial"/>
          <w:i/>
          <w:iCs/>
        </w:rPr>
        <w:t xml:space="preserve"> &amp; </w:t>
      </w:r>
      <w:r w:rsidRPr="00D34D66">
        <w:rPr>
          <w:rFonts w:ascii="Arial" w:hAnsi="Arial" w:cs="Arial"/>
          <w:i/>
          <w:iCs/>
        </w:rPr>
        <w:t>Hospital refers to a Malaysian study, Ang et al. 2025. Hospital refers to Malaysian studies, including Mariapun et al. 2024 for MD; Ho &amp; Tai et al. 2022 for common variants; and Consortium BCA 2021 for rare variants. Cohort refers to an Asian prospective study from Ang et al. 2024.</w:t>
      </w:r>
    </w:p>
    <w:p w14:paraId="65982D6E" w14:textId="77777777" w:rsidR="00F17C97" w:rsidRPr="00D34D66" w:rsidRDefault="00F17C97" w:rsidP="00F17C97">
      <w:pPr>
        <w:pStyle w:val="EndNoteBibliography"/>
        <w:rPr>
          <w:rFonts w:ascii="Arial" w:hAnsi="Arial" w:cs="Arial"/>
          <w:i/>
          <w:iCs/>
        </w:rPr>
      </w:pPr>
    </w:p>
    <w:p w14:paraId="1A13B82B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18D0FFC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1BAAD92B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459F6F4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A63B3B1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2DF13C3F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1AA0FBCB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2CE84DBC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66FB0338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46B75C57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35E4170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52011245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E26BDD5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7F4D42E8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520CB6C4" w14:textId="77777777" w:rsidR="00F17C97" w:rsidRPr="00D34D66" w:rsidRDefault="00F17C97" w:rsidP="00F17C97">
      <w:pPr>
        <w:pStyle w:val="Body"/>
        <w:rPr>
          <w:rFonts w:ascii="Arial" w:hAnsi="Arial" w:cs="Arial"/>
          <w:i/>
          <w:iCs/>
          <w:lang w:val="en-US"/>
        </w:rPr>
      </w:pPr>
    </w:p>
    <w:p w14:paraId="07ED8BC7" w14:textId="77777777" w:rsidR="00F17C97" w:rsidRPr="00D34D66" w:rsidRDefault="00F17C97" w:rsidP="00F17C97">
      <w:pPr>
        <w:pStyle w:val="Heading2"/>
        <w:spacing w:before="0" w:line="480" w:lineRule="auto"/>
        <w:rPr>
          <w:color w:val="000000"/>
          <w:sz w:val="24"/>
          <w:szCs w:val="26"/>
          <w:u w:color="000000"/>
        </w:rPr>
        <w:sectPr w:rsidR="00F17C97" w:rsidRPr="00D34D66" w:rsidSect="00F17C97">
          <w:headerReference w:type="default" r:id="rId8"/>
          <w:pgSz w:w="15840" w:h="12240" w:orient="landscape"/>
          <w:pgMar w:top="720" w:right="720" w:bottom="720" w:left="720" w:header="720" w:footer="720" w:gutter="0"/>
          <w:cols w:space="720"/>
          <w:docGrid w:linePitch="326"/>
        </w:sectPr>
      </w:pPr>
    </w:p>
    <w:p w14:paraId="21388948" w14:textId="2077929C" w:rsidR="00B13326" w:rsidRPr="00F17C97" w:rsidRDefault="00B13326" w:rsidP="0003342B">
      <w:pPr>
        <w:pStyle w:val="Heading2"/>
        <w:spacing w:before="0" w:line="480" w:lineRule="auto"/>
        <w:rPr>
          <w:rFonts w:cs="Arial"/>
          <w:i/>
          <w:iCs/>
        </w:rPr>
      </w:pPr>
    </w:p>
    <w:sectPr w:rsidR="00B13326" w:rsidRPr="00F17C97" w:rsidSect="00F17C97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4D64" w14:textId="77777777" w:rsidR="00F17C97" w:rsidRPr="00D34D66" w:rsidRDefault="00F17C97">
    <w:pPr>
      <w:pStyle w:val="HeaderFoo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42B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2F7332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2026-02-26T02:30:00Z</dcterms:modified>
</cp:coreProperties>
</file>