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AABBB">
      <w:pPr>
        <w:pStyle w:val="2"/>
        <w:jc w:val="left"/>
        <w:rPr>
          <w:rFonts w:hint="default" w:ascii="Times New Roman" w:hAnsi="Times New Roman" w:eastAsia="宋体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宋体" w:cstheme="minorBidi"/>
          <w:b/>
          <w:bCs/>
          <w:kern w:val="2"/>
          <w:sz w:val="32"/>
          <w:szCs w:val="32"/>
          <w:lang w:val="en-US" w:eastAsia="zh-CN" w:bidi="ar-SA"/>
        </w:rPr>
        <w:t>CXS-YOLO: a lightweight bird-nest detection model for UAV inspection of overhead transmission lines</w:t>
      </w:r>
    </w:p>
    <w:p w14:paraId="1787031C">
      <w:pPr>
        <w:bidi w:val="0"/>
        <w:jc w:val="center"/>
        <w:rPr>
          <w:b/>
          <w:bCs/>
          <w:sz w:val="24"/>
          <w:szCs w:val="32"/>
        </w:rPr>
      </w:pPr>
      <w:r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  <w:t>Rui Li</w:t>
      </w:r>
      <w:r>
        <w:rPr>
          <w:rStyle w:val="9"/>
          <w:rFonts w:hint="eastAsia" w:ascii="Times New Roman" w:hAnsi="Times New Roman" w:eastAsia="宋体" w:cs="Times New Roman"/>
          <w:sz w:val="16"/>
          <w:szCs w:val="16"/>
          <w:lang w:val="en-US" w:eastAsia="zh-CN"/>
        </w:rPr>
        <w:footnoteReference w:id="0"/>
      </w:r>
      <w:r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  <w:t>*,Yaozhong Mei</w:t>
      </w:r>
      <w:r>
        <w:rPr>
          <w:rFonts w:hint="eastAsia" w:ascii="Times New Roman" w:hAnsi="Times New Roman" w:eastAsia="宋体" w:cs="Times New Roman"/>
          <w:sz w:val="16"/>
          <w:szCs w:val="16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16"/>
          <w:szCs w:val="16"/>
          <w:vertAlign w:val="baseline"/>
          <w:lang w:val="en-US" w:eastAsia="zh-CN"/>
        </w:rPr>
        <w:t>,Xiaoya Shang</w:t>
      </w:r>
      <w:r>
        <w:rPr>
          <w:rFonts w:hint="eastAsia" w:ascii="Times New Roman" w:hAnsi="Times New Roman" w:eastAsia="宋体" w:cs="Times New Roman"/>
          <w:sz w:val="16"/>
          <w:szCs w:val="16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16"/>
          <w:szCs w:val="16"/>
          <w:vertAlign w:val="baseline"/>
          <w:lang w:val="en-US" w:eastAsia="zh-CN"/>
        </w:rPr>
        <w:t>,Lixiao Wang</w:t>
      </w:r>
      <w:r>
        <w:rPr>
          <w:rFonts w:hint="eastAsia" w:ascii="Times New Roman" w:hAnsi="Times New Roman" w:eastAsia="宋体" w:cs="Times New Roman"/>
          <w:sz w:val="16"/>
          <w:szCs w:val="16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16"/>
          <w:szCs w:val="16"/>
          <w:vertAlign w:val="baseline"/>
          <w:lang w:val="en-US" w:eastAsia="zh-CN"/>
        </w:rPr>
        <w:t>,Conghuan Yang</w:t>
      </w:r>
      <w:r>
        <w:rPr>
          <w:rFonts w:hint="eastAsia" w:ascii="Times New Roman" w:hAnsi="Times New Roman" w:eastAsia="宋体" w:cs="Times New Roman"/>
          <w:sz w:val="16"/>
          <w:szCs w:val="16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16"/>
          <w:szCs w:val="16"/>
          <w:vertAlign w:val="baseline"/>
          <w:lang w:val="en-US" w:eastAsia="zh-CN"/>
        </w:rPr>
        <w:t>,Fei Xiao</w:t>
      </w:r>
      <w:r>
        <w:rPr>
          <w:rFonts w:hint="eastAsia" w:ascii="Times New Roman" w:hAnsi="Times New Roman" w:eastAsia="宋体" w:cs="Times New Roman"/>
          <w:sz w:val="16"/>
          <w:szCs w:val="16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16"/>
          <w:szCs w:val="16"/>
          <w:vertAlign w:val="baseline"/>
          <w:lang w:val="en-US" w:eastAsia="zh-CN"/>
        </w:rPr>
        <w:t>,Liangfeng Wang</w:t>
      </w:r>
      <w:r>
        <w:rPr>
          <w:rStyle w:val="9"/>
          <w:rFonts w:hint="eastAsia" w:ascii="Times New Roman" w:hAnsi="Times New Roman" w:eastAsia="宋体" w:cs="Times New Roman"/>
          <w:sz w:val="16"/>
          <w:szCs w:val="16"/>
          <w:lang w:val="en-US" w:eastAsia="zh-CN"/>
        </w:rPr>
        <w:footnoteReference w:id="1"/>
      </w:r>
    </w:p>
    <w:p w14:paraId="3B68C566">
      <w:pPr>
        <w:widowControl/>
        <w:spacing w:before="0" w:beforeLines="50" w:after="100" w:afterLines="50" w:line="276" w:lineRule="auto"/>
        <w:jc w:val="both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Test-set results across random seeds</w:t>
      </w:r>
    </w:p>
    <w:p w14:paraId="65BC6E24">
      <w:pPr>
        <w:widowControl/>
        <w:spacing w:before="0" w:beforeLines="50" w:after="100" w:afterLines="50" w:line="276" w:lineRule="auto"/>
        <w:ind w:firstLine="400" w:firstLineChars="200"/>
        <w:jc w:val="both"/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</w:pP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To assess run-to-run variation, we trained CXS-YOLO and YOLO11n using random seeds 0, 42 and 3407 under otherwise identical settings. Each trained model was evaluated on the same held-out test set. Supplementary Table S1 reports the run-level metrics and within-seed differences, calculated as CXS-YOLO minus YOLO11n. Supplementary Table S2 summarises the results as the mean ± sample standard deviation (SD) across three runs per model. Because only three runs were evaluated, these results are interpreted descriptively, and no inferential statistical test was performed.The seed 0 results in Supplementary Table S1 correspond to the results reported in Table 5 of the main manuscript.</w:t>
      </w:r>
    </w:p>
    <w:p w14:paraId="01A8938F">
      <w:pPr>
        <w:widowControl/>
        <w:spacing w:before="0" w:beforeLines="50" w:after="100" w:afterLines="50" w:line="276" w:lineRule="auto"/>
        <w:ind w:firstLine="400" w:firstLineChars="200"/>
        <w:jc w:val="both"/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</w:pP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 xml:space="preserve">CXS-YOLO achieved higher Precision, 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begin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instrText xml:space="preserve"> HYPERLINK "mailto:mAP@0.5" </w:instrTex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separate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mAP@0.5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end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 xml:space="preserve"> and Recall than YOLO11n for all three seeds, with mean paired improvements of 1.8, 1.1 and 0.6 percentage points, respectively. The mean improvement in 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begin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instrText xml:space="preserve"> HYPERLINK "mailto:mAP@0.5" </w:instrTex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separate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mAP@0.5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end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 xml:space="preserve">:0.95 was 0.5 percentage points, although the difference was negative for seed 42 (−0.3 percentage points). These results support the consistency of the improvements in precision, 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begin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instrText xml:space="preserve"> HYPERLINK "mailto:mAP@0.5" </w:instrTex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separate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mAP@0.5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end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 xml:space="preserve"> and recall across the three training runs. Gains in 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begin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instrText xml:space="preserve"> HYPERLINK "mailto:mAP@0.5" </w:instrTex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separate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mAP@0.5</w:t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fldChar w:fldCharType="end"/>
      </w:r>
      <w:r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  <w:t>:0.95 were less consistent.</w:t>
      </w:r>
    </w:p>
    <w:p w14:paraId="03568A5A">
      <w:pPr>
        <w:widowControl/>
        <w:spacing w:before="0" w:beforeLines="50" w:after="100" w:afterLines="50" w:line="276" w:lineRule="auto"/>
        <w:ind w:firstLine="320" w:firstLineChars="200"/>
        <w:jc w:val="center"/>
        <w:rPr>
          <w:rFonts w:ascii="Times New Roman" w:hAnsi="Times New Roman" w:eastAsia="宋体" w:cs="黑体"/>
          <w:color w:val="000000"/>
          <w:kern w:val="0"/>
          <w:sz w:val="20"/>
          <w:szCs w:val="18"/>
          <w:lang w:bidi="ar"/>
        </w:rPr>
      </w:pPr>
      <w:r>
        <w:rPr>
          <w:rFonts w:ascii="Times New Roman" w:hAnsi="Times New Roman" w:eastAsia="Times New Roman"/>
          <w:b/>
          <w:bCs/>
          <w:sz w:val="16"/>
          <w:szCs w:val="20"/>
        </w:rPr>
        <w:t>Supplementary Table S1. Run-level test-set metrics and paired differences for each random seed.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"/>
        <w:gridCol w:w="1412"/>
        <w:gridCol w:w="782"/>
        <w:gridCol w:w="847"/>
        <w:gridCol w:w="1111"/>
        <w:gridCol w:w="630"/>
      </w:tblGrid>
      <w:tr w14:paraId="6C0F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644853B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Seed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6999BFB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19B657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Precision (%)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5B73EA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mAP@0.5 (%)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57F949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mAP@0.5:0.95 (%)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8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018A8C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Recall (%)</w:t>
            </w:r>
          </w:p>
        </w:tc>
      </w:tr>
      <w:tr w14:paraId="08BCB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00D28B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66796F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FC72F23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89.6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0E1831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84.9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E708818">
            <w:pPr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eastAsia="宋体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773D54B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83.4</w:t>
            </w:r>
          </w:p>
        </w:tc>
      </w:tr>
      <w:tr w14:paraId="4FFF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D16B36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B75994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YOLO11n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DC5718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87.4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ACBC6A1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83.3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D5D2E85">
            <w:pPr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eastAsia="宋体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48.8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73E880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82.5</w:t>
            </w:r>
          </w:p>
        </w:tc>
      </w:tr>
      <w:tr w14:paraId="2AA9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2C72DC4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16C14B0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 − YOLO11n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265DE1D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+2.2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2FD32F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+1.6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9F1CD9A">
            <w:pPr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eastAsia="宋体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7615E9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+0.9</w:t>
            </w:r>
          </w:p>
        </w:tc>
      </w:tr>
      <w:tr w14:paraId="75FD0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17CCCF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02D9F30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0CE5761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89.1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E46997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84.4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1622591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49.1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30AC8B0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83.5</w:t>
            </w:r>
          </w:p>
        </w:tc>
      </w:tr>
      <w:tr w14:paraId="6301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BA39A5E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F105AE6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YOLO11n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643E98D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87.7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C900A9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83.8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E58ED8B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49.4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0D3C35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83.2</w:t>
            </w:r>
          </w:p>
        </w:tc>
      </w:tr>
      <w:tr w14:paraId="3D711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" w:hRule="atLeast"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B367293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EE194A3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 − YOLO11n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E8AD509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+1.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58D3A49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77EA564">
            <w:pPr>
              <w:spacing w:before="0"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13"/>
                <w:szCs w:val="22"/>
              </w:rPr>
              <w:t>−0.3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5A66DB6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+0.3</w:t>
            </w:r>
          </w:p>
        </w:tc>
      </w:tr>
      <w:tr w14:paraId="49541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D9E997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3407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E8246F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E5CF3D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89.2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5672840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84.6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67DF97D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49.6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75C2CA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83.8</w:t>
            </w:r>
          </w:p>
        </w:tc>
      </w:tr>
      <w:tr w14:paraId="31D5B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B49AB0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3407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11A4B2E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YOLO11n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C586A0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87.2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4D20413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83.5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112DE8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48.8</w:t>
            </w:r>
          </w:p>
        </w:tc>
        <w:tc>
          <w:tcPr>
            <w:tcW w:w="0" w:type="auto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9052402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83.2</w:t>
            </w:r>
          </w:p>
        </w:tc>
      </w:tr>
      <w:tr w14:paraId="6A76A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61D1C8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3407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57A5E9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 − YOLO11n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92C64B9">
            <w:pPr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eastAsia="宋体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2A5B08A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+1.1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016606D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+0.8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2D39DDB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15C346C0">
      <w:pPr>
        <w:widowControl/>
        <w:spacing w:before="0" w:beforeLines="50" w:after="100" w:afterLines="50" w:line="276" w:lineRule="auto"/>
        <w:jc w:val="both"/>
        <w:rPr>
          <w:rFonts w:hint="default" w:ascii="黑体" w:hAnsi="黑体" w:eastAsia="黑体" w:cs="黑体"/>
          <w:sz w:val="15"/>
          <w:szCs w:val="18"/>
          <w:lang w:val="en-US" w:eastAsia="zh-CN"/>
        </w:rPr>
      </w:pPr>
      <w:r>
        <w:rPr>
          <w:rFonts w:ascii="Times New Roman" w:hAnsi="Times New Roman" w:eastAsia="Times New Roman"/>
          <w:b/>
          <w:bCs/>
          <w:sz w:val="16"/>
          <w:szCs w:val="20"/>
        </w:rPr>
        <w:t>Supplementary Table S2. Summary of test-set metrics across three random seeds. Values are means ± sample standard deviations; n denotes the number of independent training runs per model. Paired differences were calculated as CXS-YOLO minus YOLO11n and are reported in percentage points.</w:t>
      </w:r>
    </w:p>
    <w:tbl>
      <w:tblPr>
        <w:tblStyle w:val="6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133"/>
        <w:gridCol w:w="1133"/>
        <w:gridCol w:w="1417"/>
        <w:gridCol w:w="1133"/>
        <w:gridCol w:w="621"/>
      </w:tblGrid>
      <w:tr w14:paraId="77FFFE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8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03A81FC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143360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Precision (%)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8C63961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mAP@0.5 (%)</w:t>
            </w:r>
          </w:p>
        </w:tc>
        <w:tc>
          <w:tcPr>
            <w:tcW w:w="184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B3228B5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mAP@0.5:0.95 (%)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CDEB418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Recall (%)</w:t>
            </w:r>
          </w:p>
        </w:tc>
        <w:tc>
          <w:tcPr>
            <w:tcW w:w="73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988AA3B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</w:tr>
      <w:tr w14:paraId="0CB9B48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4FDE899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</w:t>
            </w:r>
          </w:p>
        </w:tc>
        <w:tc>
          <w:tcPr>
            <w:tcW w:w="16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38462DF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89.3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74F4589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84.6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A281761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901797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83.6 ± 0.2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E7BE58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7F1079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08CE16F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YOLO11n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4BB5961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87.4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E7D2B25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83.5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F8FF797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49.0 ± 0.3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02EF0B4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83.0 ± 0.4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07262F3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5ECA2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39133DD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CXS-YOLO − YOLO11n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608362A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+1.8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67B039E0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+1.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± 0.5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1E85B74D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F9E4B1F">
            <w:pPr>
              <w:snapToGrid w:val="0"/>
              <w:spacing w:before="0" w:after="0" w:line="240" w:lineRule="auto"/>
              <w:jc w:val="center"/>
              <w:rPr>
                <w:rFonts w:hint="eastAsia" w:ascii="Times New Roman" w:hAnsi="Times New Roman" w:eastAsia="宋体"/>
                <w:color w:val="000000" w:themeColor="text1"/>
                <w:sz w:val="13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+0.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± 0.</w:t>
            </w: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3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39D613B1">
            <w:pPr>
              <w:snapToGrid w:val="0"/>
              <w:spacing w:before="0" w:after="0" w:line="240" w:lineRule="auto"/>
              <w:jc w:val="center"/>
              <w:rPr>
                <w:rFonts w:ascii="Times New Roman" w:hAnsi="Times New Roman" w:eastAsia="宋体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 w:val="0"/>
                <w:color w:val="000000" w:themeColor="text1"/>
                <w:sz w:val="13"/>
                <w:szCs w:val="21"/>
                <w14:textFill>
                  <w14:solidFill>
                    <w14:schemeClr w14:val="tx1"/>
                  </w14:solidFill>
                </w14:textFill>
              </w:rPr>
              <w:t>3 pairs</w:t>
            </w:r>
          </w:p>
        </w:tc>
      </w:tr>
    </w:tbl>
    <w:p w14:paraId="60DB887C">
      <w:pPr>
        <w:widowControl/>
        <w:spacing w:before="0" w:beforeLines="50" w:after="100" w:afterLines="50" w:line="276" w:lineRule="auto"/>
        <w:jc w:val="both"/>
        <w:rPr>
          <w:rFonts w:hint="default" w:ascii="黑体" w:hAnsi="黑体" w:eastAsia="黑体" w:cs="黑体"/>
          <w:sz w:val="15"/>
          <w:szCs w:val="1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6" wne:mask="1"/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8" w:lineRule="auto"/>
      </w:pPr>
      <w:r>
        <w:separator/>
      </w:r>
    </w:p>
  </w:footnote>
  <w:footnote w:type="continuationSeparator" w:id="5">
    <w:p>
      <w:pPr>
        <w:spacing w:before="0" w:after="0" w:line="278" w:lineRule="auto"/>
      </w:pPr>
      <w:r>
        <w:continuationSeparator/>
      </w:r>
    </w:p>
  </w:footnote>
  <w:footnote w:id="0">
    <w:p w14:paraId="60831F35">
      <w:pPr>
        <w:pStyle w:val="3"/>
        <w:snapToGrid w:val="0"/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</w:pPr>
      <w:r>
        <w:rPr>
          <w:rStyle w:val="9"/>
        </w:rPr>
        <w:footnoteRef/>
      </w:r>
      <w:r>
        <w:rPr>
          <w:rFonts w:ascii="Times New Roman" w:hAnsi="Times New Roman" w:eastAsia="宋体" w:cs="Times New Roman"/>
          <w:sz w:val="16"/>
          <w:szCs w:val="16"/>
        </w:rPr>
        <w:t>School of Low-Altitude Equipment and Intelligent Control, Guangzhou Maritime University, Guangzhou 510725, China</w:t>
      </w:r>
      <w:r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  <w:t>;</w:t>
      </w:r>
    </w:p>
  </w:footnote>
  <w:footnote w:id="1">
    <w:p w14:paraId="471AE87A">
      <w:pPr>
        <w:pStyle w:val="3"/>
        <w:snapToGrid w:val="0"/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</w:pPr>
      <w:r>
        <w:rPr>
          <w:rFonts w:ascii="Times New Roman" w:hAnsi="Times New Roman" w:eastAsia="宋体" w:cs="Times New Roman"/>
          <w:sz w:val="16"/>
          <w:szCs w:val="16"/>
        </w:rPr>
        <w:t>²Yangjiang Power Supply Bureau, Guangdong Power Grid Co., Ltd., Yangjiang 529500, China</w:t>
      </w:r>
      <w:r>
        <w:rPr>
          <w:rFonts w:hint="eastAsia" w:ascii="Times New Roman" w:hAnsi="Times New Roman" w:eastAsia="宋体" w:cs="Times New Roman"/>
          <w:sz w:val="16"/>
          <w:szCs w:val="16"/>
          <w:lang w:val="en-US" w:eastAsia="zh-CN"/>
        </w:rPr>
        <w:t>;</w:t>
      </w:r>
    </w:p>
    <w:p w14:paraId="2336CF85">
      <w:pPr>
        <w:pStyle w:val="3"/>
        <w:snapToGrid w:val="0"/>
        <w:rPr>
          <w:rFonts w:ascii="Times New Roman" w:hAnsi="Times New Roman" w:eastAsia="宋体" w:cs="Times New Roman"/>
          <w:sz w:val="16"/>
          <w:szCs w:val="16"/>
        </w:rPr>
      </w:pPr>
      <w:r>
        <w:rPr>
          <w:rFonts w:ascii="Times New Roman" w:hAnsi="Times New Roman" w:eastAsia="宋体" w:cs="Times New Roman"/>
          <w:sz w:val="16"/>
          <w:szCs w:val="16"/>
        </w:rPr>
        <w:t xml:space="preserve">*Correspondence and requests for materials should be addressed to Rui Li (email: </w:t>
      </w:r>
      <w:r>
        <w:rPr>
          <w:rFonts w:ascii="Times New Roman" w:hAnsi="Times New Roman" w:eastAsia="宋体" w:cs="Times New Roman"/>
          <w:sz w:val="16"/>
          <w:szCs w:val="16"/>
        </w:rPr>
        <w:fldChar w:fldCharType="begin"/>
      </w:r>
      <w:r>
        <w:rPr>
          <w:rFonts w:ascii="Times New Roman" w:hAnsi="Times New Roman" w:eastAsia="宋体" w:cs="Times New Roman"/>
          <w:sz w:val="16"/>
          <w:szCs w:val="16"/>
        </w:rPr>
        <w:instrText xml:space="preserve"> HYPERLINK "mailto:ruili@gzmtu.edu.cn" </w:instrText>
      </w:r>
      <w:r>
        <w:rPr>
          <w:rFonts w:ascii="Times New Roman" w:hAnsi="Times New Roman" w:eastAsia="宋体" w:cs="Times New Roman"/>
          <w:sz w:val="16"/>
          <w:szCs w:val="16"/>
        </w:rPr>
        <w:fldChar w:fldCharType="separate"/>
      </w:r>
      <w:r>
        <w:rPr>
          <w:rFonts w:ascii="Times New Roman" w:hAnsi="Times New Roman" w:eastAsia="宋体" w:cs="Times New Roman"/>
          <w:sz w:val="16"/>
          <w:szCs w:val="16"/>
        </w:rPr>
        <w:t>ruili@gzmtu.edu.cn</w:t>
      </w:r>
      <w:r>
        <w:rPr>
          <w:rFonts w:ascii="Times New Roman" w:hAnsi="Times New Roman" w:eastAsia="宋体" w:cs="Times New Roman"/>
          <w:sz w:val="16"/>
          <w:szCs w:val="16"/>
        </w:rPr>
        <w:fldChar w:fldCharType="end"/>
      </w:r>
      <w:r>
        <w:rPr>
          <w:rFonts w:ascii="Times New Roman" w:hAnsi="Times New Roman" w:eastAsia="宋体" w:cs="Times New Roman"/>
          <w:sz w:val="16"/>
          <w:szCs w:val="16"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4"/>
    <w:footnote w:id="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B0FC7"/>
    <w:rsid w:val="04B81592"/>
    <w:rsid w:val="04E946B7"/>
    <w:rsid w:val="078E1545"/>
    <w:rsid w:val="0AC92DAF"/>
    <w:rsid w:val="0CC779D3"/>
    <w:rsid w:val="106D3494"/>
    <w:rsid w:val="1AEC7A06"/>
    <w:rsid w:val="24681558"/>
    <w:rsid w:val="258E4438"/>
    <w:rsid w:val="293E0BC6"/>
    <w:rsid w:val="2E4E5407"/>
    <w:rsid w:val="2EAE0FC1"/>
    <w:rsid w:val="2F530387"/>
    <w:rsid w:val="420E040C"/>
    <w:rsid w:val="45C87CCC"/>
    <w:rsid w:val="4A225C6E"/>
    <w:rsid w:val="53A5346C"/>
    <w:rsid w:val="55B912BF"/>
    <w:rsid w:val="5892108F"/>
    <w:rsid w:val="599B3347"/>
    <w:rsid w:val="5C2D3FFE"/>
    <w:rsid w:val="6447796C"/>
    <w:rsid w:val="64DA3704"/>
    <w:rsid w:val="68B50A67"/>
    <w:rsid w:val="718B3849"/>
    <w:rsid w:val="72F71960"/>
    <w:rsid w:val="75C67439"/>
    <w:rsid w:val="78A10475"/>
    <w:rsid w:val="7E86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="0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styleId="9">
    <w:name w:val="footnote reference"/>
    <w:basedOn w:val="7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2023</Characters>
  <Lines>0</Lines>
  <Paragraphs>0</Paragraphs>
  <TotalTime>0</TotalTime>
  <ScaleCrop>false</ScaleCrop>
  <LinksUpToDate>false</LinksUpToDate>
  <CharactersWithSpaces>2309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2025-05-22T13:33:00Z</dcterms:created>
  <dc:creator>yao35</dc:creator>
  <cp:lastModifiedBy>strong</cp:lastModifiedBy>
  <dcterms:modified xsi:type="dcterms:W3CDTF">2026-09-05T13:45:48Z</dcterms:modified>
  <dc:subject>Per-seed test-set metrics, paired differences and descriptive variability</dc:subject>
  <dc:title>Supplementary Information random-seed test-set results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8426F4A942BC49348D622C202A4F2A37_12</vt:lpwstr>
  </property>
  <property fmtid="{D5CDD505-2E9C-101B-9397-08002B2CF9AE}" pid="4" name="KSOTemplateDocerSaveRecord">
    <vt:lpwstr>eyJoZGlkIjoiZjU1Mjk2YTFhZTg3NjI5NWZhZjgwOTgzZTNhNDc1NTciLCJ1c2VySWQiOiI5NzE3MzAzODIifQ==</vt:lpwstr>
  </property>
</Properties>
</file>