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998E0B" w14:textId="77777777" w:rsidR="001D4B46" w:rsidRDefault="00000000">
      <w:pPr>
        <w:pStyle w:val="Heading2"/>
      </w:pPr>
      <w:bookmarkStart w:id="0" w:name="supplementary-methods"/>
      <w:r>
        <w:t>Supplementary Methods</w:t>
      </w:r>
    </w:p>
    <w:p w14:paraId="15EB2127" w14:textId="77777777" w:rsidR="001D4B46" w:rsidRDefault="00000000">
      <w:pPr>
        <w:pStyle w:val="Heading3"/>
      </w:pPr>
      <w:bookmarkStart w:id="1" w:name="Xc34494dac6cddf041a620089b692e4f742c8069"/>
      <w:r>
        <w:t>S1. Engine stepping, observables, and simulator-evaluable-domain scanning</w:t>
      </w:r>
    </w:p>
    <w:p w14:paraId="786390E2" w14:textId="77777777" w:rsidR="001D4B46" w:rsidRDefault="00000000">
      <w:pPr>
        <w:pStyle w:val="FirstParagraph"/>
      </w:pPr>
      <w:r>
        <w:t xml:space="preserve">Python communicates with the Rust engine through PyO3 FFI. Atom arrays are passed in memory and the engine returns NumPy-compatible energies, physical indicators and trajectory observables, avoiding intermediate disk round-trips during the online loop. The engine provides a pure integration mode, </w:t>
      </w:r>
      <w:r>
        <w:rPr>
          <w:rStyle w:val="VerbatimChar"/>
        </w:rPr>
        <w:t>step_md()</w:t>
      </w:r>
      <w:r>
        <w:t xml:space="preserve">, and a full observable mode, </w:t>
      </w:r>
      <w:r>
        <w:rPr>
          <w:rStyle w:val="VerbatimChar"/>
        </w:rPr>
        <w:t>step()</w:t>
      </w:r>
      <w:r>
        <w:t>, which evaluates the physical indicators on a checkpoint schedule.</w:t>
      </w:r>
    </w:p>
    <w:p w14:paraId="1EBA2564" w14:textId="77777777" w:rsidR="001D4B46" w:rsidRDefault="00000000">
      <w:pPr>
        <w:pStyle w:val="BodyText"/>
      </w:pPr>
      <w:r>
        <w:t xml:space="preserve">The engine integrates at a </w:t>
      </w:r>
      <m:oMath>
        <m:r>
          <w:rPr>
            <w:rFonts w:ascii="Cambria Math" w:hAnsi="Cambria Math"/>
          </w:rPr>
          <m:t>2 </m:t>
        </m:r>
        <m:r>
          <m:rPr>
            <m:sty m:val="p"/>
          </m:rPr>
          <w:rPr>
            <w:rFonts w:ascii="Cambria Math" w:hAnsi="Cambria Math"/>
          </w:rPr>
          <m:t>fs</m:t>
        </m:r>
      </m:oMath>
      <w:r>
        <w:t xml:space="preserve"> time step. It provides two stepping modes: </w:t>
      </w:r>
      <w:r>
        <w:rPr>
          <w:rStyle w:val="VerbatimChar"/>
        </w:rPr>
        <w:t>step_md()</w:t>
      </w:r>
      <w:r>
        <w:t xml:space="preserve"> for pure integration (approximately milliseconds per step) and </w:t>
      </w:r>
      <w:r>
        <w:rPr>
          <w:rStyle w:val="VerbatimChar"/>
        </w:rPr>
        <w:t>step()</w:t>
      </w:r>
      <w:r>
        <w:t xml:space="preserve"> for a full step including the five physical indicators (approximately </w:t>
      </w:r>
      <m:oMath>
        <m:r>
          <w:rPr>
            <w:rFonts w:ascii="Cambria Math" w:hAnsi="Cambria Math"/>
          </w:rPr>
          <m:t>20</m:t>
        </m:r>
      </m:oMath>
      <w:r>
        <w:t>–</w:t>
      </w:r>
      <m:oMath>
        <m:r>
          <w:rPr>
            <w:rFonts w:ascii="Cambria Math" w:hAnsi="Cambria Math"/>
          </w:rPr>
          <m:t>90 </m:t>
        </m:r>
        <m:r>
          <m:rPr>
            <m:sty m:val="p"/>
          </m:rPr>
          <w:rPr>
            <w:rFonts w:ascii="Cambria Math" w:hAnsi="Cambria Math"/>
          </w:rPr>
          <m:t>ms</m:t>
        </m:r>
      </m:oMath>
      <w:r>
        <w:t xml:space="preserve"> per step). Physical indicators are computed on a checkpoint schedule rather than at every step, which avoids </w:t>
      </w:r>
      <m:oMath>
        <m:r>
          <w:rPr>
            <w:rFonts w:ascii="Cambria Math" w:hAnsi="Cambria Math"/>
          </w:rPr>
          <m:t>O</m:t>
        </m:r>
        <m:r>
          <m:rPr>
            <m:sty m:val="p"/>
          </m:rPr>
          <w:rPr>
            <w:rFonts w:ascii="Cambria Math" w:hAnsi="Cambria Math"/>
          </w:rPr>
          <m:t>(</m:t>
        </m:r>
        <m:sSup>
          <m:sSupPr>
            <m:ctrlPr>
              <w:rPr>
                <w:rFonts w:ascii="Cambria Math" w:hAnsi="Cambria Math"/>
              </w:rPr>
            </m:ctrlPr>
          </m:sSupPr>
          <m:e>
            <m:r>
              <w:rPr>
                <w:rFonts w:ascii="Cambria Math" w:hAnsi="Cambria Math"/>
              </w:rPr>
              <m:t>N</m:t>
            </m:r>
          </m:e>
          <m:sup>
            <m:r>
              <w:rPr>
                <w:rFonts w:ascii="Cambria Math" w:hAnsi="Cambria Math"/>
              </w:rPr>
              <m:t>2</m:t>
            </m:r>
          </m:sup>
        </m:sSup>
        <m:r>
          <m:rPr>
            <m:sty m:val="p"/>
          </m:rPr>
          <w:rPr>
            <w:rFonts w:ascii="Cambria Math" w:hAnsi="Cambria Math"/>
          </w:rPr>
          <m:t>)</m:t>
        </m:r>
      </m:oMath>
      <w:r>
        <w:t xml:space="preserve"> overhead. As of engine patch, </w:t>
      </w:r>
      <w:r>
        <w:rPr>
          <w:rStyle w:val="VerbatimChar"/>
        </w:rPr>
        <w:t>step()</w:t>
      </w:r>
      <w:r>
        <w:t xml:space="preserve"> also returns the instantaneous kinetic temperature </w:t>
      </w:r>
      <m:oMath>
        <m:sSub>
          <m:sSubPr>
            <m:ctrlPr>
              <w:rPr>
                <w:rFonts w:ascii="Cambria Math" w:hAnsi="Cambria Math"/>
              </w:rPr>
            </m:ctrlPr>
          </m:sSubPr>
          <m:e>
            <m:r>
              <w:rPr>
                <w:rFonts w:ascii="Cambria Math" w:hAnsi="Cambria Math"/>
              </w:rPr>
              <m:t>T</m:t>
            </m:r>
          </m:e>
          <m:sub>
            <m:r>
              <m:rPr>
                <m:sty m:val="p"/>
              </m:rPr>
              <w:rPr>
                <w:rFonts w:ascii="Cambria Math" w:hAnsi="Cambria Math"/>
              </w:rPr>
              <m:t>kin</m:t>
            </m:r>
          </m:sub>
        </m:sSub>
      </m:oMath>
      <w:r>
        <w:t xml:space="preserve"> and clamp/strain observables (</w:t>
      </w:r>
      <m:oMath>
        <m:sSub>
          <m:sSubPr>
            <m:ctrlPr>
              <w:rPr>
                <w:rFonts w:ascii="Cambria Math" w:hAnsi="Cambria Math"/>
              </w:rPr>
            </m:ctrlPr>
          </m:sSubPr>
          <m:e>
            <m:r>
              <w:rPr>
                <w:rFonts w:ascii="Cambria Math" w:hAnsi="Cambria Math"/>
              </w:rPr>
              <m:t>n</m:t>
            </m:r>
          </m:e>
          <m:sub>
            <m:r>
              <m:rPr>
                <m:sty m:val="p"/>
              </m:rPr>
              <w:rPr>
                <w:rFonts w:ascii="Cambria Math" w:hAnsi="Cambria Math"/>
              </w:rPr>
              <m:t>clamped</m:t>
            </m:r>
          </m:sub>
        </m:sSub>
      </m:oMath>
      <w:r>
        <w:t>, atoms whose acceleration reached the MAX_ACCEL clamp, and maximum pre-clamp acceleration). These expose thermal instability that would otherwise be masked by the clamp. A per-residue maximum-</w:t>
      </w:r>
      <m:oMath>
        <m:r>
          <m:rPr>
            <m:sty m:val="p"/>
          </m:rPr>
          <w:rPr>
            <w:rFonts w:ascii="Cambria Math" w:hAnsi="Cambria Math"/>
          </w:rPr>
          <m:t>|</m:t>
        </m:r>
        <m:r>
          <w:rPr>
            <w:rFonts w:ascii="Cambria Math" w:hAnsi="Cambria Math"/>
          </w:rPr>
          <m:t>F</m:t>
        </m:r>
        <m:r>
          <m:rPr>
            <m:sty m:val="p"/>
          </m:rPr>
          <w:rPr>
            <w:rFonts w:ascii="Cambria Math" w:hAnsi="Cambria Math"/>
          </w:rPr>
          <m:t>|</m:t>
        </m:r>
      </m:oMath>
      <w:r>
        <w:t xml:space="preserve"> strain map is available for targeted mutation design.</w:t>
      </w:r>
    </w:p>
    <w:p w14:paraId="66392765" w14:textId="77777777" w:rsidR="001D4B46" w:rsidRDefault="00000000">
      <w:pPr>
        <w:pStyle w:val="BodyText"/>
      </w:pPr>
      <w:r>
        <w:t>The simulator-evaluable-domain scanning protocol uses two distinct layers. The first layer classifies each condition with 10 equilibration steps (</w:t>
      </w:r>
      <m:oMath>
        <m:r>
          <w:rPr>
            <w:rFonts w:ascii="Cambria Math" w:hAnsi="Cambria Math"/>
          </w:rPr>
          <m:t>20 </m:t>
        </m:r>
        <m:r>
          <m:rPr>
            <m:sty m:val="p"/>
          </m:rPr>
          <w:rPr>
            <w:rFonts w:ascii="Cambria Math" w:hAnsi="Cambria Math"/>
          </w:rPr>
          <m:t>fs</m:t>
        </m:r>
      </m:oMath>
      <w:r>
        <w:t>) followed by 20 measured steps (</w:t>
      </w:r>
      <m:oMath>
        <m:r>
          <w:rPr>
            <w:rFonts w:ascii="Cambria Math" w:hAnsi="Cambria Math"/>
          </w:rPr>
          <m:t>40 </m:t>
        </m:r>
        <m:r>
          <m:rPr>
            <m:sty m:val="p"/>
          </m:rPr>
          <w:rPr>
            <w:rFonts w:ascii="Cambria Math" w:hAnsi="Cambria Math"/>
          </w:rPr>
          <m:t>fs</m:t>
        </m:r>
      </m:oMath>
      <w:r>
        <w:t xml:space="preserve">, </w:t>
      </w:r>
      <m:oMath>
        <m:r>
          <w:rPr>
            <w:rFonts w:ascii="Cambria Math" w:hAnsi="Cambria Math"/>
          </w:rPr>
          <m:t>60 </m:t>
        </m:r>
        <m:r>
          <m:rPr>
            <m:sty m:val="p"/>
          </m:rPr>
          <w:rPr>
            <w:rFonts w:ascii="Cambria Math" w:hAnsi="Cambria Math"/>
          </w:rPr>
          <m:t>fs</m:t>
        </m:r>
      </m:oMath>
      <w:r>
        <w:t xml:space="preserve"> elapsed) at a </w:t>
      </w:r>
      <m:oMath>
        <m:r>
          <w:rPr>
            <w:rFonts w:ascii="Cambria Math" w:hAnsi="Cambria Math"/>
          </w:rPr>
          <m:t>2 </m:t>
        </m:r>
        <m:r>
          <m:rPr>
            <m:sty m:val="p"/>
          </m:rPr>
          <w:rPr>
            <w:rFonts w:ascii="Cambria Math" w:hAnsi="Cambria Math"/>
          </w:rPr>
          <m:t>fs</m:t>
        </m:r>
      </m:oMath>
      <w:r>
        <w:t xml:space="preserve"> step, with adaptive repeats and column pruning of unstable conditions. Each condition is evaluated from a clean clone of the reference template state to avoid state contamination. The short window is a resource-aware choice that increases teacher–learner interaction density on the non-SIMD CPU engine at the cost of temporal physical resolution. The second layer is a trend detector intended as a fail-fast mechanism for longer, nanosecond-scale trajectories. The detector fits the least-squares slope of energy, </w:t>
      </w:r>
      <m:oMath>
        <m:sSub>
          <m:sSubPr>
            <m:ctrlPr>
              <w:rPr>
                <w:rFonts w:ascii="Cambria Math" w:hAnsi="Cambria Math"/>
              </w:rPr>
            </m:ctrlPr>
          </m:sSubPr>
          <m:e>
            <m:r>
              <w:rPr>
                <w:rFonts w:ascii="Cambria Math" w:hAnsi="Cambria Math"/>
              </w:rPr>
              <m:t>R</m:t>
            </m:r>
          </m:e>
          <m:sub>
            <m:r>
              <w:rPr>
                <w:rFonts w:ascii="Cambria Math" w:hAnsi="Cambria Math"/>
              </w:rPr>
              <m:t>g</m:t>
            </m:r>
          </m:sub>
        </m:sSub>
      </m:oMath>
      <w:r>
        <w:t xml:space="preserve"> and secondary-structure fraction per picosecond over a sliding window, z-scores each slope against a thermal-noise floor, and terminates the trajectory early when at least </w:t>
      </w:r>
      <m:oMath>
        <m:r>
          <w:rPr>
            <w:rFonts w:ascii="Cambria Math" w:hAnsi="Cambria Math"/>
          </w:rPr>
          <m:t>2</m:t>
        </m:r>
        <m:r>
          <m:rPr>
            <m:sty m:val="p"/>
          </m:rPr>
          <w:rPr>
            <w:rFonts w:ascii="Cambria Math" w:hAnsi="Cambria Math"/>
          </w:rPr>
          <m:t>/</m:t>
        </m:r>
        <m:r>
          <w:rPr>
            <w:rFonts w:ascii="Cambria Math" w:hAnsi="Cambria Math"/>
          </w:rPr>
          <m:t>3</m:t>
        </m:r>
      </m:oMath>
      <w:r>
        <w:t xml:space="preserve"> monitored signals drift in the bad direction. It requires a filled window of 100 observations sampled every 10 steps, so it is deliberately inert over the short windows used in the reported v1 runs. The detector is implemented for the long-trajectory protocol and its per-ps noise floors remain placeholders pending calibration; the reported v1 legality verdicts therefore rest on the short-window crash and physical-indicator classification, not on trend-based termination.</w:t>
      </w:r>
    </w:p>
    <w:p w14:paraId="39A94521" w14:textId="77777777" w:rsidR="001D4B46" w:rsidRDefault="00000000">
      <w:pPr>
        <w:pStyle w:val="Heading3"/>
      </w:pPr>
      <w:bookmarkStart w:id="2" w:name="s2-spice-sac-implementation-details"/>
      <w:bookmarkEnd w:id="1"/>
      <w:r>
        <w:t>S2. SPICE-SAC implementation details</w:t>
      </w:r>
    </w:p>
    <w:p w14:paraId="2DCDCAFF" w14:textId="77777777" w:rsidR="001D4B46" w:rsidRDefault="00000000">
      <w:pPr>
        <w:pStyle w:val="FirstParagraph"/>
      </w:pPr>
      <w:r>
        <w:rPr>
          <w:b/>
          <w:bCs/>
        </w:rPr>
        <w:t>S2.1. Design-evolution context.</w:t>
      </w:r>
      <w:r>
        <w:t xml:space="preserve"> The first-mut run was an initial mutation-only exploratory prototype. It preceded the Q-gate and conservation mask and was used to identify proposal and structural-retention requirements. The released v1 settings should therefore be read as sequential, failure-driven engineering additions rather than as a factorial component ablation. The Q-gate and conservation mask define the later structural-retention admission rule, while numerical safeguards address observed instability and non-finite training pathways.</w:t>
      </w:r>
    </w:p>
    <w:p w14:paraId="4AF16177" w14:textId="77777777" w:rsidR="001D4B46" w:rsidRDefault="00000000">
      <w:pPr>
        <w:pStyle w:val="BodyText"/>
      </w:pPr>
      <w:r>
        <w:rPr>
          <w:b/>
          <w:bCs/>
        </w:rPr>
        <w:t>S2a. Buffer and update configuration.</w:t>
      </w:r>
      <w:r>
        <w:t xml:space="preserve"> The replay buffer is shared across sequences, with a default capacity of 1,000,000 transitions. The prior-scale feasibility ablation uses a 300,000-transition buffer in both released comparison configurations; this run-specific capacity supersedes the general default. The prior-scale feasibility runs use the configurations released under </w:t>
      </w:r>
      <w:r>
        <w:rPr>
          <w:rStyle w:val="VerbatimChar"/>
        </w:rPr>
        <w:t>spice_data/seventh_mut/n10</w:t>
      </w:r>
      <w:r>
        <w:t xml:space="preserve"> and </w:t>
      </w:r>
      <w:r>
        <w:rPr>
          <w:rStyle w:val="VerbatimChar"/>
        </w:rPr>
        <w:t>spice_data/seventh_mut/n45000</w:t>
      </w:r>
      <w:r>
        <w:t xml:space="preserve">[24]. Pre-training is intentionally not identical between priors because its role is to provide an initial structural seed: n10 uses a 10-chain corpus and n45000 uses approximately 45,000 chains. Pre-training optimizes Head A and the distogram head; Heads B, C and D are instantiated for post-training and are therefore not expected in the pre-training checkpoint. The reported post-training runs use the CPU execution path because the molecular-dynamics engine is CPU-bound; CUDA is not required for RL collection, ES search or MD interaction. Both post-training runs use 20-step episodes, pH 2–10 and 260–330 K agent bounds, ionic strength 0.0 M and pressure 1.0 bar. The n45000 run uses a 300,000-transition buffer, batch size 32 and </w:t>
      </w:r>
      <w:r>
        <w:rPr>
          <w:rStyle w:val="VerbatimChar"/>
        </w:rPr>
        <w:t>update_every_steps</w:t>
      </w:r>
      <w:r>
        <w:t xml:space="preserve"> = 20. The n10 run uses the same buffer, batch size 256 and </w:t>
      </w:r>
      <w:r>
        <w:rPr>
          <w:rStyle w:val="VerbatimChar"/>
        </w:rPr>
        <w:t>update_every_steps</w:t>
      </w:r>
      <w:r>
        <w:t xml:space="preserve"> = 200. The n45000 run logs invoked </w:t>
      </w:r>
      <w:r>
        <w:rPr>
          <w:rStyle w:val="VerbatimChar"/>
        </w:rPr>
        <w:t>max_episodes=40</w:t>
      </w:r>
      <w:r>
        <w:t xml:space="preserve">, while the n10 YAML retains a default </w:t>
      </w:r>
      <w:r>
        <w:rPr>
          <w:rStyle w:val="VerbatimChar"/>
        </w:rPr>
        <w:t>max_episodes=30</w:t>
      </w:r>
      <w:r>
        <w:t xml:space="preserve"> that </w:t>
      </w:r>
      <w:r>
        <w:rPr>
          <w:rStyle w:val="VerbatimChar"/>
        </w:rPr>
        <w:t>run_10.sbatch</w:t>
      </w:r>
      <w:r>
        <w:t xml:space="preserve"> overrides to 40. These run-specific values define the headline prior-scale feasibility ablation and supersede the repository's general defaults for that comparison; they are not a controlled corpus-size-only intervention. </w:t>
      </w:r>
    </w:p>
    <w:p w14:paraId="2935015A" w14:textId="77777777" w:rsidR="001D4B46" w:rsidRDefault="00000000">
      <w:pPr>
        <w:pStyle w:val="BodyText"/>
      </w:pPr>
      <w:r>
        <w:rPr>
          <w:b/>
          <w:bCs/>
        </w:rPr>
        <w:t>Update-frequency rationale (2026-08):</w:t>
      </w:r>
      <w:r>
        <w:t xml:space="preserve"> an MD episode lasts approximately 20 steps, and Path A frequently collapses early (</w:t>
      </w:r>
      <w:r>
        <w:rPr>
          <w:rStyle w:val="VerbatimChar"/>
        </w:rPr>
        <w:t>a_survive = 1</w:t>
      </w:r>
      <w:r>
        <w:t xml:space="preserve">), making per-step collection sparse. In the n45000 run, </w:t>
      </w:r>
      <w:r>
        <w:rPr>
          <w:rStyle w:val="VerbatimChar"/>
        </w:rPr>
        <w:t>update_every_steps</w:t>
      </w:r>
      <w:r>
        <w:t xml:space="preserve"> = 20 and </w:t>
      </w:r>
      <w:r>
        <w:rPr>
          <w:rStyle w:val="VerbatimChar"/>
        </w:rPr>
        <w:t>batch_size</w:t>
      </w:r>
      <w:r>
        <w:t xml:space="preserve"> = 32 were used so that updates could begin within each short episode. The n10 comparison retained </w:t>
      </w:r>
      <w:r>
        <w:rPr>
          <w:rStyle w:val="VerbatimChar"/>
        </w:rPr>
        <w:t>update_every_steps</w:t>
      </w:r>
      <w:r>
        <w:t xml:space="preserve"> = 200 and </w:t>
      </w:r>
      <w:r>
        <w:rPr>
          <w:rStyle w:val="VerbatimChar"/>
        </w:rPr>
        <w:t>batch_size</w:t>
      </w:r>
      <w:r>
        <w:t xml:space="preserve"> = 256 as recorded in its released configuration. Consequently, update frequency is a run-specific property of this prior-scale feasibility ablation rather than a single v1 default. Training can begin after the configured buffer threshold is reached, even when Path A collapses within a few steps. Inputs are also cleaned to finite values inside </w:t>
      </w:r>
      <w:r>
        <w:rPr>
          <w:rStyle w:val="VerbatimChar"/>
        </w:rPr>
        <w:t>_update_tf</w:t>
      </w:r>
      <w:r>
        <w:t>, so rare non-finite model outputs, such as a NaN embedding produced by a specific extreme pH/temperature environment, cannot poison the critic, actor or α updates. Collection and updating are interleaved in the current implementation, with the update firing inline when the threshold is reached. Fully asynchronous, thread-decoupled collection remains a future refinement.</w:t>
      </w:r>
    </w:p>
    <w:p w14:paraId="71819B7B" w14:textId="77777777" w:rsidR="001D4B46" w:rsidRDefault="00000000">
      <w:pPr>
        <w:pStyle w:val="BodyText"/>
      </w:pPr>
      <w:r>
        <w:rPr>
          <w:b/>
          <w:bCs/>
        </w:rPr>
        <w:t>S2b. Engine-side action masking.</w:t>
      </w:r>
      <w:r>
        <w:t xml:space="preserve"> An engine-side </w:t>
      </w:r>
      <w:r>
        <w:rPr>
          <w:rStyle w:val="VerbatimChar"/>
        </w:rPr>
        <w:t>ActionMask</w:t>
      </w:r>
      <w:r>
        <w:t xml:space="preserve"> re-randomizes which residues receive bias force every 20 steps. The biased residue set therefore rotates over time rather than remaining fixed.</w:t>
      </w:r>
    </w:p>
    <w:p w14:paraId="1436A9F5" w14:textId="77777777" w:rsidR="001D4B46" w:rsidRDefault="00000000">
      <w:pPr>
        <w:pStyle w:val="BodyText"/>
      </w:pPr>
      <w:r>
        <w:rPr>
          <w:b/>
          <w:bCs/>
        </w:rPr>
        <w:t>S2c. Population, pseudo-label, and mutant-construction details.</w:t>
      </w:r>
      <w:r>
        <w:t xml:space="preserve"> Path B uses a default of 32 mutants per batch, or 8 in the CPU deployment, each containing 1–3 point mutations. The time-averaged coordinates of surviving mutants form pseudo-labels, which are written back into the pre-training set with a confidence weight given by the survival fraction and a repeat factor (default </w:t>
      </w:r>
      <w:r>
        <w:rPr>
          <w:rStyle w:val="VerbatimChar"/>
        </w:rPr>
        <w:t>weight_repeat</w:t>
      </w:r>
      <w:r>
        <w:t xml:space="preserve"> = 8).</w:t>
      </w:r>
    </w:p>
    <w:p w14:paraId="1022E19E" w14:textId="77777777" w:rsidR="001D4B46" w:rsidRDefault="00000000">
      <w:pPr>
        <w:pStyle w:val="BodyText"/>
      </w:pPr>
      <w:r>
        <w:t xml:space="preserve">Each sampled mutant is constructed by full sidechain rebuilding. Ideal all-atom coordinates for the target residue are drawn from a canonical library generated with the pure-Rust </w:t>
      </w:r>
      <w:r>
        <w:rPr>
          <w:rStyle w:val="VerbatimChar"/>
        </w:rPr>
        <w:t>chematic</w:t>
      </w:r>
      <w:r>
        <w:t xml:space="preserve"> cheminformatics toolkit. The backbone (</w:t>
      </w:r>
      <m:oMath>
        <m:r>
          <w:rPr>
            <w:rFonts w:ascii="Cambria Math" w:hAnsi="Cambria Math"/>
          </w:rPr>
          <m:t>N</m:t>
        </m:r>
      </m:oMath>
      <w:r>
        <w:t xml:space="preserve">, </w:t>
      </w:r>
      <m:oMath>
        <m:r>
          <w:rPr>
            <w:rFonts w:ascii="Cambria Math" w:hAnsi="Cambria Math"/>
          </w:rPr>
          <m:t>Cα</m:t>
        </m:r>
      </m:oMath>
      <w:r>
        <w:t xml:space="preserve">, </w:t>
      </w:r>
      <m:oMath>
        <m:r>
          <w:rPr>
            <w:rFonts w:ascii="Cambria Math" w:hAnsi="Cambria Math"/>
          </w:rPr>
          <m:t>C</m:t>
        </m:r>
      </m:oMath>
      <w:r>
        <w:t>) is fitted to the wild-type pose by Kabsch superposition. The rebuilt sidechain is then placed on a rotamer grid (</w:t>
      </w:r>
      <m:oMath>
        <m:sSub>
          <m:sSubPr>
            <m:ctrlPr>
              <w:rPr>
                <w:rFonts w:ascii="Cambria Math" w:hAnsi="Cambria Math"/>
              </w:rPr>
            </m:ctrlPr>
          </m:sSubPr>
          <m:e>
            <m:r>
              <w:rPr>
                <w:rFonts w:ascii="Cambria Math" w:hAnsi="Cambria Math"/>
              </w:rPr>
              <m:t>χ</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χ</m:t>
            </m:r>
          </m:e>
          <m:sub>
            <m:r>
              <w:rPr>
                <w:rFonts w:ascii="Cambria Math" w:hAnsi="Cambria Math"/>
              </w:rPr>
              <m:t>2</m:t>
            </m:r>
          </m:sub>
        </m:sSub>
      </m:oMath>
      <w:r>
        <w:t xml:space="preserve"> at </w:t>
      </w:r>
      <m:oMath>
        <m:sSup>
          <m:sSupPr>
            <m:ctrlPr>
              <w:rPr>
                <w:rFonts w:ascii="Cambria Math" w:hAnsi="Cambria Math"/>
              </w:rPr>
            </m:ctrlPr>
          </m:sSupPr>
          <m:e>
            <m:r>
              <w:rPr>
                <w:rFonts w:ascii="Cambria Math" w:hAnsi="Cambria Math"/>
              </w:rPr>
              <m:t>120</m:t>
            </m:r>
          </m:e>
          <m:sup>
            <m:r>
              <m:rPr>
                <m:sty m:val="p"/>
              </m:rPr>
              <w:rPr>
                <w:rFonts w:ascii="Cambria Math" w:hAnsi="Cambria Math"/>
              </w:rPr>
              <m:t>∘</m:t>
            </m:r>
          </m:sup>
        </m:sSup>
      </m:oMath>
      <w:r>
        <w:t xml:space="preserve"> steps about </w:t>
      </w:r>
      <m:oMath>
        <m:r>
          <w:rPr>
            <w:rFonts w:ascii="Cambria Math" w:hAnsi="Cambria Math"/>
          </w:rPr>
          <m:t>Cα</m:t>
        </m:r>
      </m:oMath>
      <w:r>
        <w:t>–</w:t>
      </w:r>
      <m:oMath>
        <m:r>
          <w:rPr>
            <w:rFonts w:ascii="Cambria Math" w:hAnsi="Cambria Math"/>
          </w:rPr>
          <m:t>Cβ</m:t>
        </m:r>
      </m:oMath>
      <w:r>
        <w:t xml:space="preserve"> and </w:t>
      </w:r>
      <m:oMath>
        <m:r>
          <w:rPr>
            <w:rFonts w:ascii="Cambria Math" w:hAnsi="Cambria Math"/>
          </w:rPr>
          <m:t>Cβ</m:t>
        </m:r>
      </m:oMath>
      <w:r>
        <w:t>–</w:t>
      </w:r>
      <m:oMath>
        <m:r>
          <w:rPr>
            <w:rFonts w:ascii="Cambria Math" w:hAnsi="Cambria Math"/>
          </w:rPr>
          <m:t>Cγ</m:t>
        </m:r>
      </m:oMath>
      <w:r>
        <w:t>), and the rotamer maximizing the minimum distance to neighbouring heavy atoms is selected to avoid clashes. All 20 target side chains were constructible by the library (20/20); this does not imply successful full-system engine construction. This is compared with 0–4 of 19 feasible targets for a previous conservative-mutation filter.</w:t>
      </w:r>
    </w:p>
    <w:p w14:paraId="2536140F" w14:textId="17B31AD8" w:rsidR="001D4B46" w:rsidRDefault="00000000">
      <w:pPr>
        <w:pStyle w:val="BodyText"/>
      </w:pPr>
      <w:r>
        <w:rPr>
          <w:b/>
          <w:bCs/>
        </w:rPr>
        <w:t>Model-predicted mutant coordinates now yield a genuine fold but are not yet directly engine-buildable.</w:t>
      </w:r>
      <w:r>
        <w:t xml:space="preserve"> The mutant-coordinate head (Head B') is the frame-based structure decoder applied to the mutant sequence (Head A, §4.4). By construction, it guarantees the </w:t>
      </w:r>
      <m:oMath>
        <m:r>
          <w:rPr>
            <w:rFonts w:ascii="Cambria Math" w:hAnsi="Cambria Math"/>
          </w:rPr>
          <m:t>3.8 </m:t>
        </m:r>
        <m:r>
          <m:rPr>
            <m:sty m:val="p"/>
          </m:rPr>
          <w:rPr>
            <w:rFonts w:ascii="Cambria Math" w:hAnsi="Cambria Math" w:cs="Arial"/>
            <w:sz w:val="21"/>
            <w:szCs w:val="21"/>
            <w:shd w:val="clear" w:color="auto" w:fill="F3F9FE"/>
          </w:rPr>
          <m:t>Å</m:t>
        </m:r>
        <m:r>
          <m:rPr>
            <m:sty m:val="p"/>
          </m:rPr>
          <w:rPr>
            <w:rFonts w:ascii="Cambria Math" w:hAnsi="Arial" w:cs="Arial"/>
            <w:sz w:val="21"/>
            <w:szCs w:val="21"/>
            <w:shd w:val="clear" w:color="auto" w:fill="F3F9FE"/>
          </w:rPr>
          <m:t xml:space="preserve"> </m:t>
        </m:r>
        <m:r>
          <w:rPr>
            <w:rFonts w:ascii="Cambria Math" w:hAnsi="Cambria Math"/>
          </w:rPr>
          <m:t>Cα</m:t>
        </m:r>
      </m:oMath>
      <w:r>
        <w:t>–</w:t>
      </w:r>
      <m:oMath>
        <m:r>
          <w:rPr>
            <w:rFonts w:ascii="Cambria Math" w:hAnsi="Cambria Math"/>
          </w:rPr>
          <m:t>Cα</m:t>
        </m:r>
      </m:oMath>
      <w:r>
        <w:t xml:space="preserve"> bond and produces a real, compact fold </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g</m:t>
            </m:r>
          </m:sub>
        </m:sSub>
        <m:r>
          <w:rPr>
            <w:rFonts w:ascii="Cambria Math" w:hAnsi="Cambria Math"/>
          </w:rPr>
          <m:t>≈13 </m:t>
        </m:r>
        <m:r>
          <m:rPr>
            <m:sty m:val="p"/>
          </m:rPr>
          <w:rPr>
            <w:rFonts w:ascii="Cambria Math" w:hAnsi="Cambria Math" w:cs="Arial"/>
            <w:sz w:val="21"/>
            <w:szCs w:val="21"/>
            <w:shd w:val="clear" w:color="auto" w:fill="F3F9FE"/>
          </w:rPr>
          <m:t>Å</m:t>
        </m:r>
      </m:oMath>
      <w:r>
        <w:t xml:space="preserve">), rather than the self-intersecting blob produced by the earlier direct Cartesian regressor. However, this </w:t>
      </w:r>
      <w:proofErr w:type="gramStart"/>
      <w:r>
        <w:t>coarse</w:t>
      </w:r>
      <w:proofErr w:type="gramEnd"/>
      <w:r>
        <w:t xml:space="preserve"> </w:t>
      </w:r>
      <m:oMath>
        <m:r>
          <w:rPr>
            <w:rFonts w:ascii="Cambria Math" w:hAnsi="Cambria Math"/>
          </w:rPr>
          <m:t>Cα</m:t>
        </m:r>
      </m:oMath>
      <w:r>
        <w:t xml:space="preserve"> fold still contains local clashes (approximately </w:t>
      </w:r>
      <m:oMath>
        <m:sSup>
          <m:sSupPr>
            <m:ctrlPr>
              <w:rPr>
                <w:rFonts w:ascii="Cambria Math" w:hAnsi="Cambria Math"/>
              </w:rPr>
            </m:ctrlPr>
          </m:sSupPr>
          <m:e>
            <m:r>
              <w:rPr>
                <w:rFonts w:ascii="Cambria Math" w:hAnsi="Cambria Math"/>
              </w:rPr>
              <m:t>10</m:t>
            </m:r>
          </m:e>
          <m:sup>
            <m:r>
              <w:rPr>
                <w:rFonts w:ascii="Cambria Math" w:hAnsi="Cambria Math"/>
              </w:rPr>
              <m:t>2</m:t>
            </m:r>
          </m:sup>
        </m:sSup>
      </m:oMath>
      <w:r>
        <w:t xml:space="preserve"> non-adjacent </w:t>
      </w:r>
      <m:oMath>
        <m:r>
          <w:rPr>
            <w:rFonts w:ascii="Cambria Math" w:hAnsi="Cambria Math"/>
          </w:rPr>
          <m:t>Cα</m:t>
        </m:r>
      </m:oMath>
      <w:r>
        <w:t xml:space="preserve"> pairs </w:t>
      </w:r>
      <m:oMath>
        <m:r>
          <w:rPr>
            <w:rFonts w:ascii="Cambria Math" w:hAnsi="Cambria Math"/>
          </w:rPr>
          <m:t>&lt;3 </m:t>
        </m:r>
        <m:r>
          <m:rPr>
            <m:sty m:val="p"/>
          </m:rPr>
          <w:rPr>
            <w:rFonts w:ascii="Cambria Math" w:hAnsi="Cambria Math" w:cs="Arial"/>
            <w:sz w:val="21"/>
            <w:szCs w:val="21"/>
            <w:shd w:val="clear" w:color="auto" w:fill="F3F9FE"/>
          </w:rPr>
          <m:t>Å</m:t>
        </m:r>
      </m:oMath>
      <w:r>
        <w:t xml:space="preserve">, verified in the 45k run). Building mutants on this fold caused equilibration to fail, with </w:t>
      </w:r>
      <m:oMath>
        <m:r>
          <w:rPr>
            <w:rFonts w:ascii="Cambria Math" w:hAnsi="Cambria Math"/>
          </w:rPr>
          <m:t>U</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11</m:t>
            </m:r>
          </m:sup>
        </m:sSup>
      </m:oMath>
      <w:r>
        <w:t>–</w:t>
      </w:r>
      <m:oMath>
        <m:sSup>
          <m:sSupPr>
            <m:ctrlPr>
              <w:rPr>
                <w:rFonts w:ascii="Cambria Math" w:hAnsi="Cambria Math"/>
              </w:rPr>
            </m:ctrlPr>
          </m:sSupPr>
          <m:e>
            <m:r>
              <w:rPr>
                <w:rFonts w:ascii="Cambria Math" w:hAnsi="Cambria Math"/>
              </w:rPr>
              <m:t>10</m:t>
            </m:r>
          </m:e>
          <m:sup>
            <m:r>
              <w:rPr>
                <w:rFonts w:ascii="Cambria Math" w:hAnsi="Cambria Math"/>
              </w:rPr>
              <m:t>27</m:t>
            </m:r>
          </m:sup>
        </m:sSup>
      </m:oMath>
      <w:r>
        <w:t xml:space="preserve">. Construction therefore currently falls back to the wild-type </w:t>
      </w:r>
      <m:oMath>
        <m:r>
          <w:rPr>
            <w:rFonts w:ascii="Cambria Math" w:hAnsi="Cambria Math"/>
          </w:rPr>
          <m:t>Cα</m:t>
        </m:r>
      </m:oMath>
      <w:r>
        <w:t xml:space="preserve"> backbone with full sidechain rebuilding, as described above. A geometric sanity guard combining the </w:t>
      </w:r>
      <m:oMath>
        <m:sSub>
          <m:sSubPr>
            <m:ctrlPr>
              <w:rPr>
                <w:rFonts w:ascii="Cambria Math" w:hAnsi="Cambria Math"/>
              </w:rPr>
            </m:ctrlPr>
          </m:sSubPr>
          <m:e>
            <m:r>
              <w:rPr>
                <w:rFonts w:ascii="Cambria Math" w:hAnsi="Cambria Math"/>
              </w:rPr>
              <m:t>R</m:t>
            </m:r>
          </m:e>
          <m:sub>
            <m:r>
              <w:rPr>
                <w:rFonts w:ascii="Cambria Math" w:hAnsi="Cambria Math"/>
              </w:rPr>
              <m:t>g</m:t>
            </m:r>
          </m:sub>
        </m:sSub>
      </m:oMath>
      <w:r>
        <w:t xml:space="preserve"> check with a local-clash check rejects non-buildable predictions.</w:t>
      </w:r>
    </w:p>
    <w:p w14:paraId="26AC5CFE" w14:textId="77777777" w:rsidR="001D4B46" w:rsidRDefault="00000000">
      <w:pPr>
        <w:pStyle w:val="BodyText"/>
      </w:pPr>
      <w:r>
        <w:t>This “wild-type fold + sidechain substitution” construction is physically appropriate for the 1–3 point mutations used here, which cause only small backbone changes. The physics engine performs the relaxation, while MD time-averaged coordinates, rather than the coordinate head, refine the shape. Refining the frame decoder to produce clash-free coarse folds is the route to using predicted mutant coordinates directly; this is reserved for a future engine/model iteration outside the present v1 proof of concept.</w:t>
      </w:r>
    </w:p>
    <w:p w14:paraId="3D783213" w14:textId="77777777" w:rsidR="001D4B46" w:rsidRDefault="00000000">
      <w:pPr>
        <w:pStyle w:val="BodyText"/>
      </w:pPr>
      <w:r>
        <w:rPr>
          <w:b/>
          <w:bCs/>
        </w:rPr>
        <w:t>S2d. Functional-retention configuration.</w:t>
      </w:r>
      <w:r>
        <w:t xml:space="preserve"> The native-contact Q-gate and conservation mask are configured through </w:t>
      </w:r>
      <w:r>
        <w:rPr>
          <w:rStyle w:val="VerbatimChar"/>
        </w:rPr>
        <w:t>es.q_gate</w:t>
      </w:r>
      <w:r>
        <w:t xml:space="preserve"> / </w:t>
      </w:r>
      <w:r>
        <w:rPr>
          <w:rStyle w:val="VerbatimChar"/>
        </w:rPr>
        <w:t>es.conservation_*</w:t>
      </w:r>
      <w:r>
        <w:t xml:space="preserve"> in </w:t>
      </w:r>
      <w:r>
        <w:rPr>
          <w:rStyle w:val="VerbatimChar"/>
        </w:rPr>
        <w:t>path_b_search</w:t>
      </w:r>
      <w:r>
        <w:t xml:space="preserve">, with the residue-type conservation prior defined in </w:t>
      </w:r>
      <w:r>
        <w:rPr>
          <w:rStyle w:val="VerbatimChar"/>
        </w:rPr>
        <w:t>spice_rl/es/conservation.py</w:t>
      </w:r>
      <w:r>
        <w:t xml:space="preserve">. The gate threshold defaults to </w:t>
      </w:r>
      <m:oMath>
        <m:sSub>
          <m:sSubPr>
            <m:ctrlPr>
              <w:rPr>
                <w:rFonts w:ascii="Cambria Math" w:hAnsi="Cambria Math"/>
              </w:rPr>
            </m:ctrlPr>
          </m:sSubPr>
          <m:e>
            <m:r>
              <w:rPr>
                <w:rFonts w:ascii="Cambria Math" w:hAnsi="Cambria Math"/>
              </w:rPr>
              <m:t>q</m:t>
            </m:r>
          </m:e>
          <m:sub>
            <m:r>
              <m:rPr>
                <m:sty m:val="p"/>
              </m:rPr>
              <w:rPr>
                <w:rFonts w:ascii="Cambria Math" w:hAnsi="Cambria Math"/>
              </w:rPr>
              <m:t>gate</m:t>
            </m:r>
          </m:sub>
        </m:sSub>
        <m:r>
          <m:rPr>
            <m:sty m:val="p"/>
          </m:rPr>
          <w:rPr>
            <w:rFonts w:ascii="Cambria Math" w:hAnsi="Cambria Math"/>
          </w:rPr>
          <m:t>=</m:t>
        </m:r>
        <m:r>
          <w:rPr>
            <w:rFonts w:ascii="Cambria Math" w:hAnsi="Cambria Math"/>
          </w:rPr>
          <m:t>0.5</m:t>
        </m:r>
      </m:oMath>
      <w:r>
        <w:t>.</w:t>
      </w:r>
    </w:p>
    <w:p w14:paraId="4725C66A" w14:textId="77777777" w:rsidR="001D4B46" w:rsidRDefault="00000000">
      <w:pPr>
        <w:pStyle w:val="BodyText"/>
      </w:pPr>
      <w:r>
        <w:rPr>
          <w:b/>
          <w:bCs/>
        </w:rPr>
        <w:t>S2e. Numerical safety, outlier mitigation, and the Gumbel-Softmax NaN trap.</w:t>
      </w:r>
    </w:p>
    <w:p w14:paraId="0F399D3D" w14:textId="77777777" w:rsidR="001D4B46" w:rsidRDefault="00000000">
      <w:pPr>
        <w:pStyle w:val="BodyText"/>
      </w:pPr>
      <w:r>
        <w:t>The hybrid reinforcement-learning loop operates near the configured environmental boundaries, where steric clashes or electrostatic repulsions can trigger catastrophic physical instabilities. These conditions introduce severe numerical risks during backpropagation. To ensure stable, non-NaN training convergence under active HPC configurations (batch 32, update 20), we implement five critical numerical safeguards:</w:t>
      </w:r>
    </w:p>
    <w:p w14:paraId="3051E0A3" w14:textId="77777777" w:rsidR="001D4B46" w:rsidRDefault="00000000">
      <w:pPr>
        <w:numPr>
          <w:ilvl w:val="0"/>
          <w:numId w:val="2"/>
        </w:numPr>
      </w:pPr>
      <w:r>
        <w:rPr>
          <w:i/>
          <w:iCs/>
        </w:rPr>
        <w:t>Physical indicator and reward clamping.</w:t>
      </w:r>
      <w:r>
        <w:t xml:space="preserve"> To prevent extreme physical indicators, such as </w:t>
      </w:r>
      <m:oMath>
        <m:sSub>
          <m:sSubPr>
            <m:ctrlPr>
              <w:rPr>
                <w:rFonts w:ascii="Cambria Math" w:hAnsi="Cambria Math"/>
              </w:rPr>
            </m:ctrlPr>
          </m:sSubPr>
          <m:e>
            <m:r>
              <w:rPr>
                <w:rFonts w:ascii="Cambria Math" w:hAnsi="Cambria Math"/>
              </w:rPr>
              <m:t>R</m:t>
            </m:r>
          </m:e>
          <m:sub>
            <m:r>
              <w:rPr>
                <w:rFonts w:ascii="Cambria Math" w:hAnsi="Cambria Math"/>
              </w:rPr>
              <m:t>g</m:t>
            </m:r>
          </m:sub>
        </m:sSub>
      </m:oMath>
      <w:r>
        <w:t xml:space="preserve">-drift </w:t>
      </w:r>
      <m:oMath>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or clash-fraction </w:t>
      </w:r>
      <m:oMath>
        <m:sSub>
          <m:sSubPr>
            <m:ctrlPr>
              <w:rPr>
                <w:rFonts w:ascii="Cambria Math" w:hAnsi="Cambria Math"/>
              </w:rPr>
            </m:ctrlPr>
          </m:sSubPr>
          <m:e>
            <m:r>
              <w:rPr>
                <w:rFonts w:ascii="Cambria Math" w:hAnsi="Cambria Math"/>
              </w:rPr>
              <m:t>m</m:t>
            </m:r>
          </m:e>
          <m:sub>
            <m:r>
              <w:rPr>
                <w:rFonts w:ascii="Cambria Math" w:hAnsi="Cambria Math"/>
              </w:rPr>
              <m:t>4</m:t>
            </m:r>
          </m:sub>
        </m:sSub>
      </m:oMath>
      <w:r>
        <w:t xml:space="preserve">, from polluting the value network, we clip the five-dimensional physical indicator vector </w:t>
      </w:r>
      <m:oMath>
        <m:r>
          <m:rPr>
            <m:sty m:val="bi"/>
          </m:rPr>
          <w:rPr>
            <w:rFonts w:ascii="Cambria Math" w:hAnsi="Cambria Math"/>
          </w:rPr>
          <m:t>M</m:t>
        </m:r>
      </m:oMath>
      <w:r>
        <w:t xml:space="preserve"> to </w:t>
      </w:r>
      <m:oMath>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5.0</m:t>
        </m:r>
        <m:r>
          <m:rPr>
            <m:sty m:val="p"/>
          </m:rPr>
          <w:rPr>
            <w:rFonts w:ascii="Cambria Math" w:hAnsi="Cambria Math"/>
          </w:rPr>
          <m:t>]</m:t>
        </m:r>
      </m:oMath>
      <w:r>
        <w:t>. Clipping occurs inside the environment state, the replay buffer and the Critic’s forward feature-extraction layer (</w:t>
      </w:r>
      <w:r>
        <w:rPr>
          <w:rStyle w:val="VerbatimChar"/>
        </w:rPr>
        <w:t>TwinCritic._feats</w:t>
      </w:r>
      <w:r>
        <w:t xml:space="preserve">). The continuous step reward is likewise clipped to </w:t>
      </w:r>
      <m:oMath>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10.0</m:t>
        </m:r>
        <m:r>
          <m:rPr>
            <m:sty m:val="p"/>
          </m:rPr>
          <w:rPr>
            <w:rFonts w:ascii="Cambria Math" w:hAnsi="Cambria Math"/>
          </w:rPr>
          <m:t>]</m:t>
        </m:r>
      </m:oMath>
      <w:r>
        <w:t xml:space="preserve"> inside </w:t>
      </w:r>
      <w:r>
        <w:rPr>
          <w:rStyle w:val="VerbatimChar"/>
        </w:rPr>
        <w:t>md_env.py</w:t>
      </w:r>
      <w:r>
        <w:t>, preventing large potential-energy spikes from generating massive TD errors. The terminal crash penalty (</w:t>
      </w:r>
      <w:r>
        <w:rPr>
          <w:rStyle w:val="VerbatimChar"/>
        </w:rPr>
        <w:t>TERMINAL_CRASH_REWARD = -100.0</w:t>
      </w:r>
      <w:r>
        <w:t xml:space="preserve">) is added after clipping, producing a stable crash-step reward of </w:t>
      </w:r>
      <m:oMath>
        <m:r>
          <m:rPr>
            <m:sty m:val="p"/>
          </m:rPr>
          <w:rPr>
            <w:rFonts w:ascii="Cambria Math" w:hAnsi="Cambria Math"/>
          </w:rPr>
          <m:t>[-</m:t>
        </m:r>
        <m:r>
          <w:rPr>
            <w:rFonts w:ascii="Cambria Math" w:hAnsi="Cambria Math"/>
          </w:rPr>
          <m:t>110.0</m:t>
        </m:r>
        <m:r>
          <m:rPr>
            <m:sty m:val="p"/>
          </m:rPr>
          <w:rPr>
            <w:rFonts w:ascii="Cambria Math" w:hAnsi="Cambria Math"/>
          </w:rPr>
          <m:t>,-</m:t>
        </m:r>
        <m:r>
          <w:rPr>
            <w:rFonts w:ascii="Cambria Math" w:hAnsi="Cambria Math"/>
          </w:rPr>
          <m:t>90.0</m:t>
        </m:r>
        <m:r>
          <m:rPr>
            <m:sty m:val="p"/>
          </m:rPr>
          <w:rPr>
            <w:rFonts w:ascii="Cambria Math" w:hAnsi="Cambria Math"/>
          </w:rPr>
          <m:t>]</m:t>
        </m:r>
      </m:oMath>
      <w:r>
        <w:t xml:space="preserve">. This preserves the discrete negative signal while removing continuous potential-energy spikes. The replay buffer applies a redundant reward clip of </w:t>
      </w:r>
      <m:oMath>
        <m:r>
          <m:rPr>
            <m:sty m:val="p"/>
          </m:rPr>
          <w:rPr>
            <w:rFonts w:ascii="Cambria Math" w:hAnsi="Cambria Math"/>
          </w:rPr>
          <m:t>[-</m:t>
        </m:r>
        <m:r>
          <w:rPr>
            <w:rFonts w:ascii="Cambria Math" w:hAnsi="Cambria Math"/>
          </w:rPr>
          <m:t>150.0</m:t>
        </m:r>
        <m:r>
          <m:rPr>
            <m:sty m:val="p"/>
          </m:rPr>
          <w:rPr>
            <w:rFonts w:ascii="Cambria Math" w:hAnsi="Cambria Math"/>
          </w:rPr>
          <m:t>,</m:t>
        </m:r>
        <m:r>
          <w:rPr>
            <w:rFonts w:ascii="Cambria Math" w:hAnsi="Cambria Math"/>
          </w:rPr>
          <m:t>15.0</m:t>
        </m:r>
        <m:r>
          <m:rPr>
            <m:sty m:val="p"/>
          </m:rPr>
          <w:rPr>
            <w:rFonts w:ascii="Cambria Math" w:hAnsi="Cambria Math"/>
          </w:rPr>
          <m:t>]</m:t>
        </m:r>
      </m:oMath>
      <w:r>
        <w:t>.</w:t>
      </w:r>
    </w:p>
    <w:p w14:paraId="50239EE3" w14:textId="77777777" w:rsidR="001D4B46" w:rsidRDefault="00000000">
      <w:pPr>
        <w:numPr>
          <w:ilvl w:val="0"/>
          <w:numId w:val="2"/>
        </w:numPr>
      </w:pPr>
      <w:r>
        <w:rPr>
          <w:i/>
          <w:iCs/>
        </w:rPr>
        <w:t>Gumbel-Softmax NaN trap elimination.</w:t>
      </w:r>
      <w:r>
        <w:t xml:space="preserve"> Under a Gumbel-Softmax discrete policy, masked positions, whose logits are set to </w:t>
      </w:r>
      <m:oMath>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9</m:t>
            </m:r>
          </m:sup>
        </m:sSup>
      </m:oMath>
      <w:r>
        <w:t xml:space="preserve">, can cause </w:t>
      </w:r>
      <w:r>
        <w:rPr>
          <w:rStyle w:val="VerbatimChar"/>
        </w:rPr>
        <w:t>tf.nn.log_softmax(pos_logits)</w:t>
      </w:r>
      <w:r>
        <w:t xml:space="preserve"> to underflow to </w:t>
      </w:r>
      <m:oMath>
        <m:r>
          <m:rPr>
            <m:sty m:val="p"/>
          </m:rPr>
          <w:rPr>
            <w:rFonts w:ascii="Cambria Math" w:hAnsi="Cambria Math"/>
          </w:rPr>
          <m:t>-∞</m:t>
        </m:r>
      </m:oMath>
      <w:r>
        <w:t xml:space="preserve"> (negative infinity). In standard IEEE 754 floating-point arithmetic, multiplying a selection probability of </w:t>
      </w:r>
      <m:oMath>
        <m:r>
          <w:rPr>
            <w:rFonts w:ascii="Cambria Math" w:hAnsi="Cambria Math"/>
          </w:rPr>
          <m:t>0.0</m:t>
        </m:r>
      </m:oMath>
      <w:r>
        <w:t xml:space="preserve">, representing a physically masked or blacklisted mutation site, by </w:t>
      </w:r>
      <m:oMath>
        <m:r>
          <m:rPr>
            <m:sty m:val="p"/>
          </m:rPr>
          <w:rPr>
            <w:rFonts w:ascii="Cambria Math" w:hAnsi="Cambria Math"/>
          </w:rPr>
          <m:t>-∞</m:t>
        </m:r>
      </m:oMath>
      <w:r>
        <w:t xml:space="preserve"> produces </w:t>
      </w:r>
      <m:oMath>
        <m:r>
          <m:rPr>
            <m:sty m:val="p"/>
          </m:rPr>
          <w:rPr>
            <w:rFonts w:ascii="Cambria Math" w:hAnsi="Cambria Math"/>
          </w:rPr>
          <m:t>NaN</m:t>
        </m:r>
      </m:oMath>
      <w:r>
        <w:t xml:space="preserve">. This single NaN immediately contaminates the entire </w:t>
      </w:r>
      <m:oMath>
        <m:r>
          <m:rPr>
            <m:sty m:val="p"/>
          </m:rPr>
          <w:rPr>
            <w:rFonts w:ascii="Cambria Math" w:hAnsi="Cambria Math"/>
          </w:rPr>
          <m:t>log</m:t>
        </m:r>
        <m:r>
          <w:rPr>
            <w:rFonts w:ascii="Cambria Math" w:hAnsi="Cambria Math"/>
          </w:rPr>
          <m:t>π</m:t>
        </m:r>
      </m:oMath>
      <w:r>
        <w:t xml:space="preserve"> and Bellman target </w:t>
      </w:r>
      <m:oMath>
        <m:r>
          <w:rPr>
            <w:rFonts w:ascii="Cambria Math" w:hAnsi="Cambria Math"/>
          </w:rPr>
          <m:t>y</m:t>
        </m:r>
      </m:oMath>
      <w:r>
        <w:t xml:space="preserve">, causing all SAC updates to become NaN. We address this issue by dynamically washing the log-probabilities with </w:t>
      </w:r>
      <w:r>
        <w:rPr>
          <w:rStyle w:val="VerbatimChar"/>
        </w:rPr>
        <w:t>tf.where(tf.math.is\_finite(x), x, 0.0)</w:t>
      </w:r>
      <w:r>
        <w:t xml:space="preserve">. This replaces non-finite log-softmax values with </w:t>
      </w:r>
      <m:oMath>
        <m:r>
          <w:rPr>
            <w:rFonts w:ascii="Cambria Math" w:hAnsi="Cambria Math"/>
          </w:rPr>
          <m:t>0.0</m:t>
        </m:r>
      </m:oMath>
      <w:r>
        <w:t xml:space="preserve"> and prevents the resulting silent numerical failure.</w:t>
      </w:r>
    </w:p>
    <w:p w14:paraId="019343DC" w14:textId="77777777" w:rsidR="001D4B46" w:rsidRDefault="00000000">
      <w:pPr>
        <w:numPr>
          <w:ilvl w:val="0"/>
          <w:numId w:val="2"/>
        </w:numPr>
      </w:pPr>
      <w:r>
        <w:rPr>
          <w:i/>
          <w:iCs/>
        </w:rPr>
        <w:t>Mask broadcasting and shape-forcing.</w:t>
      </w:r>
      <w:r>
        <w:t xml:space="preserve"> To prevent dynamic graph rebuilding or shape-mismatch failures in the Critic’s first dense layer, we enforce a strict shape-forcing rule in </w:t>
      </w:r>
      <w:r>
        <w:rPr>
          <w:rStyle w:val="VerbatimChar"/>
        </w:rPr>
        <w:t>TwinCritic._feats</w:t>
      </w:r>
      <w:r>
        <w:t xml:space="preserve">. Regardless of whether </w:t>
      </w:r>
      <w:r>
        <w:rPr>
          <w:rStyle w:val="VerbatimChar"/>
        </w:rPr>
        <w:t>mutation_mask</w:t>
      </w:r>
      <w:r>
        <w:t xml:space="preserve"> is passed as a 0D scalar, a 1D batch vector or a 2D matrix, it is explicitly reshaped to </w:t>
      </w:r>
      <m:oMath>
        <m:r>
          <m:rPr>
            <m:sty m:val="p"/>
          </m:rPr>
          <w:rPr>
            <w:rFonts w:ascii="Cambria Math" w:hAnsi="Cambria Math"/>
          </w:rPr>
          <m:t>[</m:t>
        </m:r>
        <m:r>
          <w:rPr>
            <w:rFonts w:ascii="Cambria Math" w:hAnsi="Cambria Math"/>
          </w:rPr>
          <m:t>batch</m:t>
        </m:r>
        <m:r>
          <m:rPr>
            <m:sty m:val="p"/>
          </m:rPr>
          <w:rPr>
            <w:rFonts w:ascii="Cambria Math" w:hAnsi="Cambria Math"/>
          </w:rPr>
          <m:t>,</m:t>
        </m:r>
        <m:r>
          <w:rPr>
            <w:rFonts w:ascii="Cambria Math" w:hAnsi="Cambria Math"/>
          </w:rPr>
          <m:t>1</m:t>
        </m:r>
        <m:r>
          <m:rPr>
            <m:sty m:val="p"/>
          </m:rPr>
          <w:rPr>
            <w:rFonts w:ascii="Cambria Math" w:hAnsi="Cambria Math"/>
          </w:rPr>
          <m:t>]</m:t>
        </m:r>
      </m:oMath>
      <w:r>
        <w:t xml:space="preserve"> before concatenation. This ensures that the discrete action vector of shape </w:t>
      </w:r>
      <m:oMath>
        <m:r>
          <m:rPr>
            <m:sty m:val="p"/>
          </m:rPr>
          <w:rPr>
            <w:rFonts w:ascii="Cambria Math" w:hAnsi="Cambria Math"/>
          </w:rPr>
          <m:t>[</m:t>
        </m:r>
        <m:r>
          <w:rPr>
            <w:rFonts w:ascii="Cambria Math" w:hAnsi="Cambria Math"/>
          </w:rPr>
          <m:t>batch</m:t>
        </m:r>
        <m:r>
          <m:rPr>
            <m:sty m:val="p"/>
          </m:rPr>
          <w:rPr>
            <w:rFonts w:ascii="Cambria Math" w:hAnsi="Cambria Math"/>
          </w:rPr>
          <m:t>,</m:t>
        </m:r>
        <m:r>
          <w:rPr>
            <w:rFonts w:ascii="Cambria Math" w:hAnsi="Cambria Math"/>
          </w:rPr>
          <m:t>276</m:t>
        </m:r>
        <m:r>
          <m:rPr>
            <m:sty m:val="p"/>
          </m:rPr>
          <w:rPr>
            <w:rFonts w:ascii="Cambria Math" w:hAnsi="Cambria Math"/>
          </w:rPr>
          <m:t>]</m:t>
        </m:r>
      </m:oMath>
      <w:r>
        <w:t xml:space="preserve"> is multiplied by a correctly aligned mask of shape </w:t>
      </w:r>
      <m:oMath>
        <m:r>
          <m:rPr>
            <m:sty m:val="p"/>
          </m:rPr>
          <w:rPr>
            <w:rFonts w:ascii="Cambria Math" w:hAnsi="Cambria Math"/>
          </w:rPr>
          <m:t>[</m:t>
        </m:r>
        <m:r>
          <w:rPr>
            <w:rFonts w:ascii="Cambria Math" w:hAnsi="Cambria Math"/>
          </w:rPr>
          <m:t>batch</m:t>
        </m:r>
        <m:r>
          <m:rPr>
            <m:sty m:val="p"/>
          </m:rPr>
          <w:rPr>
            <w:rFonts w:ascii="Cambria Math" w:hAnsi="Cambria Math"/>
          </w:rPr>
          <m:t>,</m:t>
        </m:r>
        <m:r>
          <w:rPr>
            <w:rFonts w:ascii="Cambria Math" w:hAnsi="Cambria Math"/>
          </w:rPr>
          <m:t>1</m:t>
        </m:r>
        <m:r>
          <m:rPr>
            <m:sty m:val="p"/>
          </m:rPr>
          <w:rPr>
            <w:rFonts w:ascii="Cambria Math" w:hAnsi="Cambria Math"/>
          </w:rPr>
          <m:t>]</m:t>
        </m:r>
      </m:oMath>
      <w:r>
        <w:t>. It thereby eliminates potentially dangerous 1D broadcasting that could otherwise inject severe gradient noise into the discrete heads.</w:t>
      </w:r>
    </w:p>
    <w:p w14:paraId="099EF6CA" w14:textId="77777777" w:rsidR="001D4B46" w:rsidRDefault="00000000">
      <w:pPr>
        <w:numPr>
          <w:ilvl w:val="0"/>
          <w:numId w:val="2"/>
        </w:numPr>
      </w:pPr>
      <w:r>
        <w:rPr>
          <w:i/>
          <w:iCs/>
        </w:rPr>
        <w:t>L-BFGS local minimization numerical safeguard.</w:t>
      </w:r>
      <w:r>
        <w:t xml:space="preserve"> During solvent reuse and sidechain optimization (</w:t>
      </w:r>
      <w:r>
        <w:rPr>
          <w:rStyle w:val="VerbatimChar"/>
        </w:rPr>
        <w:t>dynamics/src/minimize_energy.rs</w:t>
      </w:r>
      <w:r>
        <w:t xml:space="preserve">), localized L-BFGS minimization relaxes physical strain. With extremely clashing starting coordinates, such as severe mutant-sidechain overlaps, the initial computed forces can overflow to </w:t>
      </w:r>
      <m:oMath>
        <m:r>
          <m:rPr>
            <m:sty m:val="p"/>
          </m:rPr>
          <w:rPr>
            <w:rFonts w:ascii="Cambria Math" w:hAnsi="Cambria Math"/>
          </w:rPr>
          <m:t>∞</m:t>
        </m:r>
      </m:oMath>
      <w:r>
        <w:t>. In performance-optimized, unsafe k-space/PME SIMD force loops, non-finite values can cause illegal memory indexing and silent, catastrophic segmentation faults (SIGSEGV) that terminate the process. We address this issue with a finite-value guard at the entrance to the L-BFGS loop. If any coordinates, forces or energies are non-finite, local L-BFGS minimization is safely aborted. The system then delegates relaxation to the main integration stage’s force clamps and robust NaN healers, eliminating SIGSEGV risks on HPC clusters.</w:t>
      </w:r>
    </w:p>
    <w:p w14:paraId="326E48C6" w14:textId="77777777" w:rsidR="001D4B46" w:rsidRDefault="00000000">
      <w:pPr>
        <w:numPr>
          <w:ilvl w:val="0"/>
          <w:numId w:val="2"/>
        </w:numPr>
      </w:pPr>
      <w:r>
        <w:rPr>
          <w:i/>
          <w:iCs/>
        </w:rPr>
        <w:t>Bounded critic and entropy terms, a finite-washed TD target, and a weight-level NaN watchdog.</w:t>
      </w:r>
      <w:r>
        <w:t xml:space="preserve"> To close the remaining divergence pathway, an unbounded critic output can produce losses of </w:t>
      </w:r>
      <m:oMath>
        <m:sSup>
          <m:sSupPr>
            <m:ctrlPr>
              <w:rPr>
                <w:rFonts w:ascii="Cambria Math" w:hAnsi="Cambria Math"/>
              </w:rPr>
            </m:ctrlPr>
          </m:sSupPr>
          <m:e>
            <m:r>
              <w:rPr>
                <w:rFonts w:ascii="Cambria Math" w:hAnsi="Cambria Math"/>
              </w:rPr>
              <m:t>10</m:t>
            </m:r>
          </m:e>
          <m:sup>
            <m:r>
              <w:rPr>
                <w:rFonts w:ascii="Cambria Math" w:hAnsi="Cambria Math"/>
              </w:rPr>
              <m:t>11</m:t>
            </m:r>
          </m:sup>
        </m:sSup>
      </m:oMath>
      <w:r>
        <w:t>–</w:t>
      </w:r>
      <m:oMath>
        <m:sSup>
          <m:sSupPr>
            <m:ctrlPr>
              <w:rPr>
                <w:rFonts w:ascii="Cambria Math" w:hAnsi="Cambria Math"/>
              </w:rPr>
            </m:ctrlPr>
          </m:sSupPr>
          <m:e>
            <m:r>
              <w:rPr>
                <w:rFonts w:ascii="Cambria Math" w:hAnsi="Cambria Math"/>
              </w:rPr>
              <m:t>10</m:t>
            </m:r>
          </m:e>
          <m:sup>
            <m:r>
              <w:rPr>
                <w:rFonts w:ascii="Cambria Math" w:hAnsi="Cambria Math"/>
              </w:rPr>
              <m:t>12</m:t>
            </m:r>
          </m:sup>
        </m:sSup>
      </m:oMath>
      <w:r>
        <w:t xml:space="preserve"> under weight perturbation, while extreme Gaussian log-probabilities can reach approximately </w:t>
      </w:r>
      <m:oMath>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15</m:t>
            </m:r>
          </m:sup>
        </m:sSup>
      </m:oMath>
      <w:r>
        <w:t xml:space="preserve">. The critic outputs </w:t>
      </w:r>
      <m:oMath>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oMath>
      <w:r>
        <w:t xml:space="preserve"> are therefore clipped to </w:t>
      </w:r>
      <m:oMath>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oMath>
      <w:r>
        <w:t xml:space="preserve"> inside the critic loss. The policy log-probabilities </w:t>
      </w:r>
      <m:oMath>
        <m:r>
          <m:rPr>
            <m:sty m:val="p"/>
          </m:rPr>
          <w:rPr>
            <w:rFonts w:ascii="Cambria Math" w:hAnsi="Cambria Math"/>
          </w:rPr>
          <m:t>log</m:t>
        </m:r>
        <m:r>
          <w:rPr>
            <w:rFonts w:ascii="Cambria Math" w:hAnsi="Cambria Math"/>
          </w:rPr>
          <m:t>π</m:t>
        </m:r>
      </m:oMath>
      <w:r>
        <w:t xml:space="preserve"> and </w:t>
      </w:r>
      <m:oMath>
        <m:r>
          <m:rPr>
            <m:sty m:val="p"/>
          </m:rPr>
          <w:rPr>
            <w:rFonts w:ascii="Cambria Math" w:hAnsi="Cambria Math"/>
          </w:rPr>
          <m:t>log</m:t>
        </m:r>
        <m:sSub>
          <m:sSubPr>
            <m:ctrlPr>
              <w:rPr>
                <w:rFonts w:ascii="Cambria Math" w:hAnsi="Cambria Math"/>
              </w:rPr>
            </m:ctrlPr>
          </m:sSubPr>
          <m:e>
            <m:r>
              <w:rPr>
                <w:rFonts w:ascii="Cambria Math" w:hAnsi="Cambria Math"/>
              </w:rPr>
              <m:t>π</m:t>
            </m:r>
          </m:e>
          <m:sub>
            <m:r>
              <m:rPr>
                <m:sty m:val="p"/>
              </m:rPr>
              <w:rPr>
                <w:rFonts w:ascii="Cambria Math" w:hAnsi="Cambria Math"/>
              </w:rPr>
              <m:t>det</m:t>
            </m:r>
          </m:sub>
        </m:sSub>
      </m:oMath>
      <w:r>
        <w:t xml:space="preserve"> are clipped to </w:t>
      </w:r>
      <m:oMath>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0</m:t>
        </m:r>
        <m:r>
          <m:rPr>
            <m:sty m:val="p"/>
          </m:rPr>
          <w:rPr>
            <w:rFonts w:ascii="Cambria Math" w:hAnsi="Cambria Math"/>
          </w:rPr>
          <m:t>]</m:t>
        </m:r>
      </m:oMath>
      <w:r>
        <w:t xml:space="preserve"> in the actor and entropy branches. The TD target is additionally washed to finite values, with non-finite </w:t>
      </w:r>
      <m:oMath>
        <m:r>
          <w:rPr>
            <w:rFonts w:ascii="Cambria Math" w:hAnsi="Cambria Math"/>
          </w:rPr>
          <m:t>y</m:t>
        </m:r>
      </m:oMath>
      <w:r>
        <w:t xml:space="preserve"> values replaced by </w:t>
      </w:r>
      <m:oMath>
        <m:r>
          <w:rPr>
            <w:rFonts w:ascii="Cambria Math" w:hAnsi="Cambria Math"/>
          </w:rPr>
          <m:t>0</m:t>
        </m:r>
      </m:oMath>
      <w:r>
        <w:t xml:space="preserve">, as an ultimate backstop. NaN values can therefore never enter a loss. As a final defence, a weight-level </w:t>
      </w:r>
      <w:r>
        <w:rPr>
          <w:b/>
          <w:bCs/>
        </w:rPr>
        <w:t>NaN watchdog</w:t>
      </w:r>
      <w:r>
        <w:t xml:space="preserve"> (</w:t>
      </w:r>
      <w:r>
        <w:rPr>
          <w:rStyle w:val="VerbatimChar"/>
        </w:rPr>
        <w:t>post.nan\_watchdog=true</w:t>
      </w:r>
      <w:r>
        <w:t>) checks all SAC weights after each episode. If any weight is non-finite, it rebuilds the SAC trainer and resets the replay buffer, converting a silent half-run deadlock into a self-healing, loudly logged event.</w:t>
      </w:r>
    </w:p>
    <w:p w14:paraId="4BEAAB68" w14:textId="77777777" w:rsidR="001D4B46" w:rsidRDefault="00000000">
      <w:pPr>
        <w:pStyle w:val="Heading3"/>
      </w:pPr>
      <w:bookmarkStart w:id="3" w:name="X285519942af41bd523c84b37b20651cb2b66df8"/>
      <w:bookmarkEnd w:id="2"/>
      <w:r>
        <w:t>S3. Pre-training precision: why the model is trained in fp32</w:t>
      </w:r>
    </w:p>
    <w:p w14:paraId="04BEA451" w14:textId="377DBFB5" w:rsidR="001D4B46" w:rsidRDefault="00000000">
      <w:pPr>
        <w:pStyle w:val="FirstParagraph"/>
      </w:pPr>
      <w:r>
        <w:t xml:space="preserve">Pre-training uses </w:t>
      </w:r>
      <w:r>
        <w:rPr>
          <w:b/>
          <w:bCs/>
        </w:rPr>
        <w:t>full fp32</w:t>
      </w:r>
      <w:r>
        <w:t xml:space="preserve"> for the model, with only the distogram bilinear head’s einsum computed in fp16 for tensor-core acceleration. This choice is deliberate. An early attempt enabled Keras/TensorFlow mixed precision (</w:t>
      </w:r>
      <w:r>
        <w:rPr>
          <w:rStyle w:val="VerbatimChar"/>
        </w:rPr>
        <w:t>mixed_float16</w:t>
      </w:r>
      <w:r>
        <w:t xml:space="preserve">: fp16 computation with fp32 master weights and dynamic loss scaling) to accelerate training on the T4. The run </w:t>
      </w:r>
      <w:r>
        <w:rPr>
          <w:b/>
          <w:bCs/>
        </w:rPr>
        <w:t>silently failed to train</w:t>
      </w:r>
      <w:r>
        <w:t xml:space="preserve">. After 30 epochs, coordinate RMSD remained at </w:t>
      </w:r>
      <m:oMath>
        <m:r>
          <w:rPr>
            <w:rFonts w:ascii="Cambria Math" w:hAnsi="Cambria Math"/>
          </w:rPr>
          <m:t>150</m:t>
        </m:r>
        <m:r>
          <w:rPr>
            <w:rFonts w:ascii="Cambria Math" w:hAnsi="Cambria Math"/>
          </w:rPr>
          <m:t>-195 </m:t>
        </m:r>
        <m:r>
          <m:rPr>
            <m:sty m:val="p"/>
          </m:rPr>
          <w:rPr>
            <w:rFonts w:ascii="Cambria Math" w:hAnsi="Cambria Math" w:cs="Arial"/>
            <w:sz w:val="21"/>
            <w:szCs w:val="21"/>
            <w:shd w:val="clear" w:color="auto" w:fill="F3F9FE"/>
          </w:rPr>
          <m:t>Å</m:t>
        </m:r>
        <m:r>
          <w:rPr>
            <w:rFonts w:ascii="Cambria Math" w:hAnsi="Cambria Math"/>
          </w:rPr>
          <m:t>,</m:t>
        </m:r>
      </m:oMath>
      <w:r>
        <w:t xml:space="preserve">while distogram cross-entropy plateaued near 52 nats, far above the approximately </w:t>
      </w:r>
      <m:oMath>
        <m:r>
          <w:rPr>
            <w:rFonts w:ascii="Cambria Math" w:hAnsi="Cambria Math"/>
          </w:rPr>
          <m:t>3.9</m:t>
        </m:r>
      </m:oMath>
      <w:r>
        <w:t xml:space="preserve"> nats expected from a random 48-bin predictor. The model was confidently wrong. We isolated the cause using a single compact protein (</w:t>
      </w:r>
      <m:oMath>
        <m:r>
          <w:rPr>
            <w:rFonts w:ascii="Cambria Math" w:hAnsi="Cambria Math"/>
          </w:rPr>
          <m:t>L</m:t>
        </m:r>
        <m:r>
          <m:rPr>
            <m:sty m:val="p"/>
          </m:rPr>
          <w:rPr>
            <w:rFonts w:ascii="Cambria Math" w:hAnsi="Cambria Math"/>
          </w:rPr>
          <m:t>=</m:t>
        </m:r>
        <m:r>
          <w:rPr>
            <w:rFonts w:ascii="Cambria Math" w:hAnsi="Cambria Math"/>
          </w:rPr>
          <m:t>61</m:t>
        </m:r>
      </m:oMath>
      <w:r>
        <w:t>) with random-walk initialization:</w:t>
      </w:r>
    </w:p>
    <w:tbl>
      <w:tblPr>
        <w:tblStyle w:val="Table"/>
        <w:tblW w:w="0" w:type="auto"/>
        <w:tblLook w:val="0020" w:firstRow="1" w:lastRow="0" w:firstColumn="0" w:lastColumn="0" w:noHBand="0" w:noVBand="0"/>
      </w:tblPr>
      <w:tblGrid>
        <w:gridCol w:w="2790"/>
        <w:gridCol w:w="2214"/>
        <w:gridCol w:w="2772"/>
      </w:tblGrid>
      <w:tr w:rsidR="001D4B46" w14:paraId="77326CEE" w14:textId="77777777" w:rsidTr="009A473D">
        <w:trPr>
          <w:cnfStyle w:val="100000000000" w:firstRow="1" w:lastRow="0" w:firstColumn="0" w:lastColumn="0" w:oddVBand="0" w:evenVBand="0" w:oddHBand="0" w:evenHBand="0" w:firstRowFirstColumn="0" w:firstRowLastColumn="0" w:lastRowFirstColumn="0" w:lastRowLastColumn="0"/>
          <w:tblHeader/>
        </w:trPr>
        <w:tc>
          <w:tcPr>
            <w:tcW w:w="0" w:type="auto"/>
          </w:tcPr>
          <w:p w14:paraId="20B26609" w14:textId="77777777" w:rsidR="001D4B46" w:rsidRDefault="00000000">
            <w:pPr>
              <w:pStyle w:val="Compact"/>
            </w:pPr>
            <w:r>
              <w:t>Precision setting</w:t>
            </w:r>
          </w:p>
        </w:tc>
        <w:tc>
          <w:tcPr>
            <w:tcW w:w="0" w:type="auto"/>
          </w:tcPr>
          <w:p w14:paraId="770119FE" w14:textId="77777777" w:rsidR="001D4B46" w:rsidRDefault="00000000">
            <w:pPr>
              <w:pStyle w:val="Compact"/>
            </w:pPr>
            <w:r>
              <w:t xml:space="preserve">Final </w:t>
            </w:r>
            <m:oMath>
              <m:r>
                <w:rPr>
                  <w:rFonts w:ascii="Cambria Math" w:hAnsi="Cambria Math"/>
                </w:rPr>
                <m:t>Cα</m:t>
              </m:r>
            </m:oMath>
            <w:r>
              <w:t xml:space="preserve"> RMSD</w:t>
            </w:r>
          </w:p>
        </w:tc>
        <w:tc>
          <w:tcPr>
            <w:tcW w:w="0" w:type="auto"/>
          </w:tcPr>
          <w:p w14:paraId="004F245B" w14:textId="77777777" w:rsidR="001D4B46" w:rsidRDefault="00000000">
            <w:pPr>
              <w:pStyle w:val="Compact"/>
            </w:pPr>
            <w:r>
              <w:t>Distogram CE</w:t>
            </w:r>
          </w:p>
        </w:tc>
      </w:tr>
      <w:tr w:rsidR="001D4B46" w14:paraId="2FE4BE5D" w14:textId="77777777" w:rsidTr="009A473D">
        <w:tc>
          <w:tcPr>
            <w:tcW w:w="0" w:type="auto"/>
          </w:tcPr>
          <w:p w14:paraId="6489D74D" w14:textId="77777777" w:rsidR="001D4B46" w:rsidRDefault="00000000">
            <w:pPr>
              <w:pStyle w:val="Compact"/>
            </w:pPr>
            <w:r>
              <w:t>fp32 model, fp32 einsum</w:t>
            </w:r>
          </w:p>
        </w:tc>
        <w:tc>
          <w:tcPr>
            <w:tcW w:w="0" w:type="auto"/>
          </w:tcPr>
          <w:p w14:paraId="1715A255" w14:textId="38C8A566" w:rsidR="001D4B46" w:rsidRDefault="00000000">
            <w:pPr>
              <w:pStyle w:val="Compact"/>
            </w:pPr>
            <m:oMathPara>
              <m:oMath>
                <m:r>
                  <w:rPr>
                    <w:rFonts w:ascii="Cambria Math" w:hAnsi="Cambria Math"/>
                  </w:rPr>
                  <m:t>1.8</m:t>
                </m:r>
                <m:r>
                  <w:rPr>
                    <w:rFonts w:ascii="Cambria Math" w:hAnsi="Cambria Math"/>
                  </w:rPr>
                  <m:t>-2.3 </m:t>
                </m:r>
                <m:r>
                  <m:rPr>
                    <m:sty m:val="p"/>
                  </m:rPr>
                  <w:rPr>
                    <w:rFonts w:ascii="Cambria Math" w:hAnsi="Cambria Math" w:cs="Arial"/>
                    <w:sz w:val="21"/>
                    <w:szCs w:val="21"/>
                    <w:shd w:val="clear" w:color="auto" w:fill="F3F9FE"/>
                  </w:rPr>
                  <m:t>Å</m:t>
                </m:r>
              </m:oMath>
            </m:oMathPara>
          </w:p>
        </w:tc>
        <w:tc>
          <w:tcPr>
            <w:tcW w:w="0" w:type="auto"/>
          </w:tcPr>
          <w:p w14:paraId="340145EF" w14:textId="77777777" w:rsidR="001D4B46" w:rsidRDefault="00000000">
            <w:pPr>
              <w:pStyle w:val="Compact"/>
            </w:pPr>
            <m:oMath>
              <m:r>
                <w:rPr>
                  <w:rFonts w:ascii="Cambria Math" w:hAnsi="Cambria Math"/>
                </w:rPr>
                <m:t>0.1</m:t>
              </m:r>
            </m:oMath>
            <w:r>
              <w:t>–</w:t>
            </w:r>
            <m:oMath>
              <m:r>
                <w:rPr>
                  <w:rFonts w:ascii="Cambria Math" w:hAnsi="Cambria Math"/>
                </w:rPr>
                <m:t>0.3</m:t>
              </m:r>
            </m:oMath>
          </w:p>
        </w:tc>
      </w:tr>
      <w:tr w:rsidR="001D4B46" w14:paraId="6A7413A4" w14:textId="77777777" w:rsidTr="009A473D">
        <w:tc>
          <w:tcPr>
            <w:tcW w:w="0" w:type="auto"/>
          </w:tcPr>
          <w:p w14:paraId="7567B5C5" w14:textId="77777777" w:rsidR="001D4B46" w:rsidRDefault="00000000">
            <w:pPr>
              <w:pStyle w:val="Compact"/>
            </w:pPr>
            <w:r>
              <w:t>fp32 model, fp16 einsum</w:t>
            </w:r>
          </w:p>
        </w:tc>
        <w:tc>
          <w:tcPr>
            <w:tcW w:w="0" w:type="auto"/>
          </w:tcPr>
          <w:p w14:paraId="26B54B6B" w14:textId="2E4B6166" w:rsidR="001D4B46" w:rsidRDefault="009A473D">
            <w:pPr>
              <w:pStyle w:val="Compact"/>
            </w:pPr>
            <m:oMathPara>
              <m:oMath>
                <m:r>
                  <w:rPr>
                    <w:rFonts w:ascii="Cambria Math" w:hAnsi="Cambria Math"/>
                  </w:rPr>
                  <m:t>2.3 </m:t>
                </m:r>
                <m:r>
                  <m:rPr>
                    <m:sty m:val="p"/>
                  </m:rPr>
                  <w:rPr>
                    <w:rFonts w:ascii="Cambria Math" w:hAnsi="Cambria Math"/>
                  </w:rPr>
                  <m:t>Å</m:t>
                </m:r>
              </m:oMath>
            </m:oMathPara>
          </w:p>
        </w:tc>
        <w:tc>
          <w:tcPr>
            <w:tcW w:w="0" w:type="auto"/>
          </w:tcPr>
          <w:p w14:paraId="141AFD4C" w14:textId="77777777" w:rsidR="001D4B46" w:rsidRDefault="00000000">
            <w:pPr>
              <w:pStyle w:val="Compact"/>
            </w:pPr>
            <m:oMath>
              <m:r>
                <w:rPr>
                  <w:rFonts w:ascii="Cambria Math" w:hAnsi="Cambria Math"/>
                </w:rPr>
                <m:t>0.4</m:t>
              </m:r>
            </m:oMath>
            <w:r>
              <w:t>​</w:t>
            </w:r>
          </w:p>
        </w:tc>
      </w:tr>
      <w:tr w:rsidR="001D4B46" w14:paraId="14CCE4F9" w14:textId="77777777" w:rsidTr="009A473D">
        <w:tc>
          <w:tcPr>
            <w:tcW w:w="0" w:type="auto"/>
          </w:tcPr>
          <w:p w14:paraId="02225BEA" w14:textId="77777777" w:rsidR="001D4B46" w:rsidRDefault="00000000">
            <w:pPr>
              <w:pStyle w:val="Compact"/>
            </w:pPr>
            <w:r>
              <w:t>fp16 model, fp32 einsum</w:t>
            </w:r>
          </w:p>
        </w:tc>
        <w:tc>
          <w:tcPr>
            <w:tcW w:w="0" w:type="auto"/>
          </w:tcPr>
          <w:p w14:paraId="7B2CD19B" w14:textId="7D13433D" w:rsidR="001D4B46" w:rsidRDefault="00000000">
            <w:pPr>
              <w:pStyle w:val="Compact"/>
            </w:pPr>
            <w:r>
              <w:t xml:space="preserve">approximately </w:t>
            </w:r>
            <m:oMath>
              <m:r>
                <w:rPr>
                  <w:rFonts w:ascii="Cambria Math" w:hAnsi="Cambria Math"/>
                </w:rPr>
                <m:t>25 </m:t>
              </m:r>
              <m:r>
                <m:rPr>
                  <m:sty m:val="p"/>
                </m:rPr>
                <w:rPr>
                  <w:rFonts w:ascii="Cambria Math" w:hAnsi="Cambria Math"/>
                </w:rPr>
                <m:t>Å</m:t>
              </m:r>
            </m:oMath>
          </w:p>
        </w:tc>
        <w:tc>
          <w:tcPr>
            <w:tcW w:w="0" w:type="auto"/>
          </w:tcPr>
          <w:p w14:paraId="017230F5" w14:textId="77777777" w:rsidR="001D4B46" w:rsidRDefault="00000000">
            <w:pPr>
              <w:pStyle w:val="Compact"/>
            </w:pPr>
            <w:r>
              <w:t xml:space="preserve">approximately </w:t>
            </w:r>
            <m:oMath>
              <m:r>
                <w:rPr>
                  <w:rFonts w:ascii="Cambria Math" w:hAnsi="Cambria Math"/>
                </w:rPr>
                <m:t>43</m:t>
              </m:r>
            </m:oMath>
            <w:r>
              <w:t xml:space="preserve"> (stuck)</w:t>
            </w:r>
          </w:p>
        </w:tc>
      </w:tr>
      <w:tr w:rsidR="001D4B46" w14:paraId="5B886FFE" w14:textId="77777777" w:rsidTr="009A473D">
        <w:tc>
          <w:tcPr>
            <w:tcW w:w="0" w:type="auto"/>
          </w:tcPr>
          <w:p w14:paraId="1378E041" w14:textId="77777777" w:rsidR="001D4B46" w:rsidRDefault="00000000">
            <w:pPr>
              <w:pStyle w:val="Compact"/>
            </w:pPr>
            <w:r>
              <w:t>fp16 model, fp16 einsum</w:t>
            </w:r>
          </w:p>
        </w:tc>
        <w:tc>
          <w:tcPr>
            <w:tcW w:w="0" w:type="auto"/>
          </w:tcPr>
          <w:p w14:paraId="1F3FDAA5" w14:textId="6513FF62" w:rsidR="001D4B46" w:rsidRDefault="00000000">
            <w:pPr>
              <w:pStyle w:val="Compact"/>
            </w:pPr>
            <w:r>
              <w:t xml:space="preserve">approximately </w:t>
            </w:r>
            <m:oMath>
              <m:r>
                <w:rPr>
                  <w:rFonts w:ascii="Cambria Math" w:hAnsi="Cambria Math"/>
                </w:rPr>
                <m:t>24 </m:t>
              </m:r>
              <m:r>
                <m:rPr>
                  <m:sty m:val="p"/>
                </m:rPr>
                <w:rPr>
                  <w:rFonts w:ascii="Cambria Math" w:hAnsi="Cambria Math"/>
                </w:rPr>
                <m:t>Å</m:t>
              </m:r>
            </m:oMath>
          </w:p>
        </w:tc>
        <w:tc>
          <w:tcPr>
            <w:tcW w:w="0" w:type="auto"/>
          </w:tcPr>
          <w:p w14:paraId="6FB3B089" w14:textId="77777777" w:rsidR="001D4B46" w:rsidRDefault="00000000">
            <w:pPr>
              <w:pStyle w:val="Compact"/>
            </w:pPr>
            <w:r>
              <w:t xml:space="preserve">approximately </w:t>
            </w:r>
            <m:oMath>
              <m:r>
                <w:rPr>
                  <w:rFonts w:ascii="Cambria Math" w:hAnsi="Cambria Math"/>
                </w:rPr>
                <m:t>43</m:t>
              </m:r>
            </m:oMath>
            <w:r>
              <w:t xml:space="preserve"> (stuck)</w:t>
            </w:r>
          </w:p>
        </w:tc>
      </w:tr>
    </w:tbl>
    <w:p w14:paraId="1C3D3ADE" w14:textId="035A8C5A" w:rsidR="001D4B46" w:rsidRDefault="00000000">
      <w:pPr>
        <w:pStyle w:val="BodyText"/>
      </w:pPr>
      <w:r>
        <w:t xml:space="preserve">Gradient-norm instrumentation during the fp16 runs showed the </w:t>
      </w:r>
      <w:r>
        <w:rPr>
          <w:b/>
          <w:bCs/>
        </w:rPr>
        <w:t xml:space="preserve">global gradient norm collapsing to approximately </w:t>
      </w:r>
      <m:oMath>
        <m:r>
          <w:rPr>
            <w:rFonts w:ascii="Cambria Math" w:hAnsi="Cambria Math"/>
          </w:rPr>
          <m:t>0</m:t>
        </m:r>
      </m:oMath>
      <w:r>
        <w:t xml:space="preserve">, while the loss scale remained at its initial value. Thus, the freeze was not caused by loss-scale overflow or collapse. Instead, gradients underflowed to zero during deep fp16 backpropagation through the six-layer encoder, freezing the model. The fp16 </w:t>
      </w:r>
      <w:r>
        <w:rPr>
          <w:i/>
          <w:iCs/>
        </w:rPr>
        <w:t>einsum</w:t>
      </w:r>
      <w:r>
        <w:t xml:space="preserve"> was not the culprit. An fp32 model with an fp16 distogram einsum trained correctly (</w:t>
      </w:r>
      <m:oMath>
        <m:r>
          <w:rPr>
            <w:rFonts w:ascii="Cambria Math" w:hAnsi="Cambria Math"/>
          </w:rPr>
          <m:t>2.3 </m:t>
        </m:r>
        <m:r>
          <m:rPr>
            <m:sty m:val="p"/>
          </m:rPr>
          <w:rPr>
            <w:rFonts w:ascii="Cambria Math" w:hAnsi="Cambria Math"/>
          </w:rPr>
          <m:t>Å</m:t>
        </m:r>
        <m:r>
          <w:rPr>
            <w:rFonts w:ascii="Cambria Math" w:hAnsi="Cambria Math"/>
          </w:rPr>
          <m:t>),</m:t>
        </m:r>
      </m:oMath>
      <w:r>
        <w:t xml:space="preserve">so this configuration is retained for tensor-core acceleration of the </w:t>
      </w:r>
      <m:oMath>
        <m:r>
          <w:rPr>
            <w:rFonts w:ascii="Cambria Math" w:hAnsi="Cambria Math"/>
          </w:rPr>
          <m:t>O</m:t>
        </m:r>
        <m:r>
          <m:rPr>
            <m:sty m:val="p"/>
          </m:rPr>
          <w:rPr>
            <w:rFonts w:ascii="Cambria Math" w:hAnsi="Cambria Math"/>
          </w:rPr>
          <m:t>(</m:t>
        </m:r>
        <m:sSup>
          <m:sSupPr>
            <m:ctrlPr>
              <w:rPr>
                <w:rFonts w:ascii="Cambria Math" w:hAnsi="Cambria Math"/>
              </w:rPr>
            </m:ctrlPr>
          </m:sSupPr>
          <m:e>
            <m:r>
              <w:rPr>
                <w:rFonts w:ascii="Cambria Math" w:hAnsi="Cambria Math"/>
              </w:rPr>
              <m:t>L</m:t>
            </m:r>
          </m:e>
          <m:sup>
            <m:r>
              <w:rPr>
                <w:rFonts w:ascii="Cambria Math" w:hAnsi="Cambria Math"/>
              </w:rPr>
              <m:t>2</m:t>
            </m:r>
          </m:sup>
        </m:sSup>
        <m:sSub>
          <m:sSubPr>
            <m:ctrlPr>
              <w:rPr>
                <w:rFonts w:ascii="Cambria Math" w:hAnsi="Cambria Math"/>
              </w:rPr>
            </m:ctrlPr>
          </m:sSubPr>
          <m:e>
            <m:r>
              <w:rPr>
                <w:rFonts w:ascii="Cambria Math" w:hAnsi="Cambria Math"/>
              </w:rPr>
              <m:t>N</m:t>
            </m:r>
          </m:e>
          <m:sub>
            <m:r>
              <m:rPr>
                <m:sty m:val="p"/>
              </m:rPr>
              <w:rPr>
                <w:rFonts w:ascii="Cambria Math" w:hAnsi="Cambria Math"/>
              </w:rPr>
              <m:t>bins</m:t>
            </m:r>
          </m:sub>
        </m:sSub>
        <m:r>
          <m:rPr>
            <m:sty m:val="p"/>
          </m:rPr>
          <w:rPr>
            <w:rFonts w:ascii="Cambria Math" w:hAnsi="Cambria Math"/>
          </w:rPr>
          <m:t>)</m:t>
        </m:r>
      </m:oMath>
      <w:r>
        <w:t xml:space="preserve"> bilinear head. Mixed precision is therefore not used elsewhere in the pipeline; the RL stage also runs in fp32.</w:t>
      </w:r>
    </w:p>
    <w:p w14:paraId="74081715" w14:textId="77777777" w:rsidR="001D4B46" w:rsidRDefault="00000000">
      <w:pPr>
        <w:pStyle w:val="Heading3"/>
      </w:pPr>
      <w:bookmarkStart w:id="4" w:name="s4-length-gated-coordinate-supervision"/>
      <w:bookmarkEnd w:id="3"/>
      <w:r>
        <w:t>S4. Length-gated coordinate supervision</w:t>
      </w:r>
    </w:p>
    <w:p w14:paraId="756A88EC" w14:textId="5859E974" w:rsidR="001D4B46" w:rsidRDefault="00000000">
      <w:pPr>
        <w:pStyle w:val="FirstParagraph"/>
      </w:pPr>
      <w:r>
        <w:t xml:space="preserve">Head A integrates per-residue frames by cumulative summation (§4.4), causing orientation errors to accumulate with chain length. On chains </w:t>
      </w:r>
      <m:oMath>
        <m:r>
          <m:rPr>
            <m:sty m:val="p"/>
          </m:rPr>
          <w:rPr>
            <w:rFonts w:ascii="Cambria Math" w:hAnsi="Cambria Math"/>
          </w:rPr>
          <m:t>≳</m:t>
        </m:r>
        <m:r>
          <w:rPr>
            <w:rFonts w:ascii="Cambria Math" w:hAnsi="Cambria Math"/>
          </w:rPr>
          <m:t>200</m:t>
        </m:r>
      </m:oMath>
      <w:r>
        <w:t xml:space="preserve"> residues, the predicted coordinates diverge, and the resulting coordinate gradients dominate the shared encoder. This starves the </w:t>
      </w:r>
      <w:proofErr w:type="spellStart"/>
      <w:r>
        <w:t>distogram</w:t>
      </w:r>
      <w:proofErr w:type="spellEnd"/>
      <w:r>
        <w:t xml:space="preserve"> head and drives training into a degenerate basin, with coordinate RMSD near </w:t>
      </w:r>
      <m:oMath>
        <m:r>
          <w:rPr>
            <w:rFonts w:ascii="Cambria Math" w:hAnsi="Cambria Math"/>
          </w:rPr>
          <m:t>150</m:t>
        </m:r>
      </m:oMath>
      <w:r>
        <w:t>–</w:t>
      </w:r>
      <m:oMath>
        <m:r>
          <w:rPr>
            <w:rFonts w:ascii="Cambria Math" w:hAnsi="Cambria Math"/>
          </w:rPr>
          <m:t>200 </m:t>
        </m:r>
        <m:r>
          <m:rPr>
            <m:sty m:val="p"/>
          </m:rPr>
          <w:rPr>
            <w:rFonts w:ascii="Cambria Math" w:hAnsi="Cambria Math"/>
          </w:rPr>
          <m:t>Å</m:t>
        </m:r>
      </m:oMath>
      <w:r>
        <w:t xml:space="preserve">and distogram cross-entropy at the random baseline, </w:t>
      </w:r>
      <m:oMath>
        <m:r>
          <m:rPr>
            <m:sty m:val="p"/>
          </m:rPr>
          <w:rPr>
            <w:rFonts w:ascii="Cambria Math" w:hAnsi="Cambria Math"/>
          </w:rPr>
          <m:t>ln</m:t>
        </m:r>
        <m:r>
          <w:rPr>
            <w:rFonts w:ascii="Cambria Math" w:hAnsi="Cambria Math"/>
          </w:rPr>
          <m:t>48</m:t>
        </m:r>
        <m:r>
          <m:rPr>
            <m:sty m:val="p"/>
          </m:rPr>
          <w:rPr>
            <w:rFonts w:ascii="Cambria Math" w:hAnsi="Cambria Math"/>
          </w:rPr>
          <m:t>≈</m:t>
        </m:r>
        <m:r>
          <w:rPr>
            <w:rFonts w:ascii="Cambria Math" w:hAnsi="Cambria Math"/>
          </w:rPr>
          <m:t>3.87</m:t>
        </m:r>
      </m:oMath>
      <w:r>
        <w:t xml:space="preserve">. Pairwise-distance prediction is supervised per pair and does not accumulate. The distance head therefore learns across the full corpus, including the 65\% of chains in the </w:t>
      </w:r>
      <m:oMath>
        <m:r>
          <w:rPr>
            <w:rFonts w:ascii="Cambria Math" w:hAnsi="Cambria Math"/>
          </w:rPr>
          <m:t>200</m:t>
        </m:r>
      </m:oMath>
      <w:r>
        <w:t>–</w:t>
      </w:r>
      <m:oMath>
        <m:r>
          <w:rPr>
            <w:rFonts w:ascii="Cambria Math" w:hAnsi="Cambria Math"/>
          </w:rPr>
          <m:t>400</m:t>
        </m:r>
      </m:oMath>
      <w:r>
        <w:t xml:space="preserve"> residue range (median 246; only 5 chains exceed 400).</w:t>
      </w:r>
    </w:p>
    <w:p w14:paraId="1313AF29" w14:textId="77777777" w:rsidR="001D4B46" w:rsidRDefault="00000000">
      <w:pPr>
        <w:pStyle w:val="BodyText"/>
      </w:pPr>
      <w:r>
        <w:t xml:space="preserve">We therefore gate the coordinate losses, including Kabsch-aligned </w:t>
      </w:r>
      <m:oMath>
        <m:r>
          <w:rPr>
            <w:rFonts w:ascii="Cambria Math" w:hAnsi="Cambria Math"/>
          </w:rPr>
          <m:t>Cα</m:t>
        </m:r>
      </m:oMath>
      <w:r>
        <w:t xml:space="preserve"> RMSD, chirality and clash, to chains of </w:t>
      </w:r>
      <m:oMath>
        <m:r>
          <m:rPr>
            <m:sty m:val="p"/>
          </m:rPr>
          <w:rPr>
            <w:rFonts w:ascii="Cambria Math" w:hAnsi="Cambria Math"/>
          </w:rPr>
          <m:t>≤</m:t>
        </m:r>
        <m:r>
          <w:rPr>
            <w:rFonts w:ascii="Cambria Math" w:hAnsi="Cambria Math"/>
          </w:rPr>
          <m:t>200</m:t>
        </m:r>
      </m:oMath>
      <w:r>
        <w:t xml:space="preserve"> residues (</w:t>
      </w:r>
      <w:r>
        <w:rPr>
          <w:rStyle w:val="VerbatimChar"/>
        </w:rPr>
        <w:t>coord_max_len</w:t>
      </w:r>
      <w:r>
        <w:t>). Their gradients are zeroed for longer chains. On a validation set of 8 chains (</w:t>
      </w:r>
      <m:oMath>
        <m:r>
          <w:rPr>
            <w:rFonts w:ascii="Cambria Math" w:hAnsi="Cambria Math"/>
          </w:rPr>
          <m:t>200</m:t>
        </m:r>
      </m:oMath>
      <w:r>
        <w:t>–</w:t>
      </w:r>
      <m:oMath>
        <m:r>
          <w:rPr>
            <w:rFonts w:ascii="Cambria Math" w:hAnsi="Cambria Math"/>
          </w:rPr>
          <m:t>350</m:t>
        </m:r>
      </m:oMath>
      <w:r>
        <w:t xml:space="preserve"> residues), disabling coordinate losses reduced distogram cross-entropy from 53.8 to 3.65 nats, below the </w:t>
      </w:r>
      <m:oMath>
        <m:r>
          <m:rPr>
            <m:sty m:val="p"/>
          </m:rPr>
          <w:rPr>
            <w:rFonts w:ascii="Cambria Math" w:hAnsi="Cambria Math"/>
          </w:rPr>
          <m:t>ln</m:t>
        </m:r>
        <m:r>
          <w:rPr>
            <w:rFonts w:ascii="Cambria Math" w:hAnsi="Cambria Math"/>
          </w:rPr>
          <m:t>48</m:t>
        </m:r>
        <m:r>
          <m:rPr>
            <m:sty m:val="p"/>
          </m:rPr>
          <w:rPr>
            <w:rFonts w:ascii="Cambria Math" w:hAnsi="Cambria Math"/>
          </w:rPr>
          <m:t>≈</m:t>
        </m:r>
        <m:r>
          <w:rPr>
            <w:rFonts w:ascii="Cambria Math" w:hAnsi="Cambria Math"/>
          </w:rPr>
          <m:t>3.87</m:t>
        </m:r>
      </m:oMath>
      <w:r>
        <w:t xml:space="preserve"> random baseline and still decreasing. With coordinate losses active, cross-entropy remained at approximately 8 nats. Long-chain coordinate RMSD remains high by design. The data-efficiency n45000 run targets chains of 70–150 residues, whereas n10 targets 80–150 residues. The reported systems were selected from the overlapping 80–150-residue range, so the gate does not reduce coverage of the reported comparisons.</w:t>
      </w:r>
    </w:p>
    <w:p w14:paraId="7533813F" w14:textId="77777777" w:rsidR="001D4B46" w:rsidRDefault="00000000">
      <w:pPr>
        <w:pStyle w:val="BodyText"/>
      </w:pPr>
      <w:r>
        <w:t xml:space="preserve">To make the long-chain coordinate prior usable rather than degenerate, Head A now integrates a </w:t>
      </w:r>
      <w:r>
        <w:rPr>
          <w:b/>
          <w:bCs/>
        </w:rPr>
        <w:t>distance-aware SE(3) recycling module</w:t>
      </w:r>
      <w:r>
        <w:t xml:space="preserve"> (§4.4). At each of </w:t>
      </w:r>
      <w:r>
        <w:rPr>
          <w:rStyle w:val="VerbatimChar"/>
        </w:rPr>
        <w:t>frame_recycle_steps=2</w:t>
      </w:r>
      <w:r>
        <w:t xml:space="preserve"> iterations, it computes a 3D distance RBF over the current </w:t>
      </w:r>
      <m:oMath>
        <m:r>
          <w:rPr>
            <w:rFonts w:ascii="Cambria Math" w:hAnsi="Cambria Math"/>
          </w:rPr>
          <m:t>Cα</m:t>
        </m:r>
      </m:oMath>
      <w:r>
        <w:t xml:space="preserve"> coordinates, uses it to modulate sequence self-attention, forms SE(3)-equivariant point features in each residue’s local frame, and updates the residue frame through a rot6 rotation and a tanh-bounded translation (</w:t>
      </w:r>
      <w:r>
        <w:rPr>
          <w:rStyle w:val="VerbatimChar"/>
        </w:rPr>
        <w:t>trans_scale=0.2</w:t>
      </w:r>
      <w:r>
        <w:t>). These updates remain bounded.</w:t>
      </w:r>
    </w:p>
    <w:p w14:paraId="53F2476B" w14:textId="77777777" w:rsidR="001D4B46" w:rsidRDefault="00000000">
      <w:pPr>
        <w:pStyle w:val="BodyText"/>
      </w:pPr>
      <w:r>
        <w:t xml:space="preserve">Recycling alone is insufficient in production because the length gate removes long-chain coordinate gradients, leaving recycling without long-chain signal. A </w:t>
      </w:r>
      <w:r>
        <w:rPr>
          <w:b/>
          <w:bCs/>
        </w:rPr>
        <w:t>coordinate–distogram consistency loss</w:t>
      </w:r>
      <w:r>
        <w:t xml:space="preserve"> (</w:t>
      </w:r>
      <w:r>
        <w:rPr>
          <w:rStyle w:val="VerbatimChar"/>
        </w:rPr>
        <w:t>frame_consistency_weight=0.5</w:t>
      </w:r>
      <w:r>
        <w:t>; §4.4) closes this gap. It supervises the pairwise distances of the predicted coordinates against the model’s own expected distogram distances, using a stop-gradient teacher in the log domain for all chains.</w:t>
      </w:r>
    </w:p>
    <w:p w14:paraId="10AAC58A" w14:textId="77375E0E" w:rsidR="001D4B46" w:rsidRDefault="00000000">
      <w:pPr>
        <w:pStyle w:val="BodyText"/>
      </w:pPr>
      <w:r>
        <w:t>With recycling and consistency, held-out CASP long chains (</w:t>
      </w:r>
      <m:oMath>
        <m:r>
          <w:rPr>
            <w:rFonts w:ascii="Cambria Math" w:hAnsi="Cambria Math"/>
          </w:rPr>
          <m:t>200</m:t>
        </m:r>
      </m:oMath>
      <w:r>
        <w:t>–</w:t>
      </w:r>
      <m:oMath>
        <m:r>
          <w:rPr>
            <w:rFonts w:ascii="Cambria Math" w:hAnsi="Cambria Math"/>
          </w:rPr>
          <m:t>393</m:t>
        </m:r>
      </m:oMath>
      <w:r>
        <w:t xml:space="preserve"> residues) reach a coarse prior of approximately </w:t>
      </w:r>
      <m:oMath>
        <m:r>
          <w:rPr>
            <w:rFonts w:ascii="Cambria Math" w:hAnsi="Cambria Math"/>
          </w:rPr>
          <m:t>26 </m:t>
        </m:r>
        <m:r>
          <m:rPr>
            <m:sty m:val="p"/>
          </m:rPr>
          <w:rPr>
            <w:rFonts w:ascii="Cambria Math" w:hAnsi="Cambria Math"/>
          </w:rPr>
          <m:t>Å</m:t>
        </m:r>
      </m:oMath>
      <w:r>
        <w:t xml:space="preserve">, down from an unusable divergence of </w:t>
      </w:r>
      <m:oMath>
        <m:r>
          <w:rPr>
            <w:rFonts w:ascii="Cambria Math" w:hAnsi="Cambria Math"/>
          </w:rPr>
          <m:t>130</m:t>
        </m:r>
      </m:oMath>
      <w:r>
        <w:t>–</w:t>
      </w:r>
      <m:oMath>
        <m:r>
          <w:rPr>
            <w:rFonts w:ascii="Cambria Math" w:hAnsi="Cambria Math"/>
          </w:rPr>
          <m:t>250 </m:t>
        </m:r>
        <m:r>
          <m:rPr>
            <m:sty m:val="p"/>
          </m:rPr>
          <w:rPr>
            <w:rFonts w:ascii="Cambria Math" w:hAnsi="Cambria Math"/>
          </w:rPr>
          <m:t>Å</m:t>
        </m:r>
        <m:r>
          <w:rPr>
            <w:rFonts w:ascii="Cambria Math" w:hAnsi="Cambria Math"/>
          </w:rPr>
          <m:t>.</m:t>
        </m:r>
      </m:oMath>
      <w:r>
        <w:t>This is a real improvement but not a clean fold, which is intentionally outside the scope of pre-training. Pairwise distances, the RL loop’s “map”, are learned across the full corpus; coarse topology is learned where the frame head can support it; and clean backbone accuracy is delegated to the physics loop (Section 5).</w:t>
      </w:r>
    </w:p>
    <w:p w14:paraId="026907AB" w14:textId="77777777" w:rsidR="001D4B46" w:rsidRDefault="00000000">
      <w:pPr>
        <w:pStyle w:val="BodyText"/>
      </w:pPr>
      <w:r>
        <w:t xml:space="preserve">Recycling is therefore a </w:t>
      </w:r>
      <w:r>
        <w:rPr>
          <w:b/>
          <w:bCs/>
        </w:rPr>
        <w:t>minimum-viability guarantee, not an accuracy claim</w:t>
      </w:r>
      <w:r>
        <w:t xml:space="preserve">. Its purpose is to ensure that the coarse prior passed to the MD-supervised loop is a </w:t>
      </w:r>
      <w:r>
        <w:rPr>
          <w:i/>
          <w:iCs/>
        </w:rPr>
        <w:t>workable seed</w:t>
      </w:r>
      <w:r>
        <w:t>, namely, a starting structure that MD relaxation can refine. It avoids a diverged, self-intersecting structure that would provide no valid starting signal for the RL stage. This division is deliberate. Recycling is redundant in the data-rich, MSA-rich regime in which AlphaFold-class models operate, but valuable in the data-scarce, no-MSA regime targeted by SPICE.</w:t>
      </w:r>
    </w:p>
    <w:p w14:paraId="1257D802" w14:textId="77777777" w:rsidR="001D4B46" w:rsidRDefault="00000000">
      <w:pPr>
        <w:pStyle w:val="Heading3"/>
      </w:pPr>
      <w:bookmarkStart w:id="5" w:name="s5-compute-footprint-and-reproducibility"/>
      <w:bookmarkEnd w:id="4"/>
      <w:r>
        <w:t>S5. Compute footprint and reproducibility</w:t>
      </w:r>
    </w:p>
    <w:p w14:paraId="4F0670A3" w14:textId="77777777" w:rsidR="001D4B46" w:rsidRDefault="00000000">
      <w:pPr>
        <w:pStyle w:val="FirstParagraph"/>
      </w:pPr>
      <w:r>
        <w:t xml:space="preserve">The computational artifacts are released. The </w:t>
      </w:r>
      <w:r>
        <w:rPr>
          <w:rStyle w:val="VerbatimChar"/>
        </w:rPr>
        <w:t>spice_model</w:t>
      </w:r>
      <w:r>
        <w:t xml:space="preserve"> repository contains the pre-training and post-training code, configurations, evaluation scripts and verification notebook, and is archived as Zenodo version v1.0.0 (doi:10.5281/zenodo.22274534). The </w:t>
      </w:r>
      <w:r>
        <w:rPr>
          <w:rStyle w:val="VerbatimChar"/>
        </w:rPr>
        <w:t>spice_protein</w:t>
      </w:r>
      <w:r>
        <w:t xml:space="preserve"> pipeline provides preprocessing and corpus construction and is archived as Zenodo version v1.0.0 (doi:10.5281/zenodo.22275555). The PyO3 </w:t>
      </w:r>
      <w:r>
        <w:rPr>
          <w:rStyle w:val="VerbatimChar"/>
        </w:rPr>
        <w:t>spice_engine</w:t>
      </w:r>
      <w:r>
        <w:t xml:space="preserve"> release contains the Rust engine, tests and build files, records its dependency on the modified </w:t>
      </w:r>
      <w:r>
        <w:rPr>
          <w:rStyle w:val="VerbatimChar"/>
        </w:rPr>
        <w:t>dynamics</w:t>
      </w:r>
      <w:r>
        <w:t xml:space="preserve"> and SPME components, and is archived as Zenodo version v1.0.0_for_Zenodo (doi:10.5281/zenodo.22274612). The released data package contains pre-training data, post-training metrics, coverage records, candidate and failure records, survivor coordinates, pseudo-labels, checkpoints and runtime logs. The verification notebook reproduces the archived pre-training and engine checks, while the released analysis artifacts support result-level re-analysis of the reported arrays and summary statistics. The processed corpus is archived on Hugging Face as </w:t>
      </w:r>
      <w:r>
        <w:rPr>
          <w:rStyle w:val="VerbatimChar"/>
        </w:rPr>
        <w:t>spice_protein</w:t>
      </w:r>
      <w:r>
        <w:t xml:space="preserve">, revision 98ef17f (doi:10.57967/hf/9890), and </w:t>
      </w:r>
      <w:r>
        <w:rPr>
          <w:rStyle w:val="VerbatimChar"/>
        </w:rPr>
        <w:t>spice_data</w:t>
      </w:r>
      <w:r>
        <w:t>, revision bc1356d (doi:10.57967/hf/10278). Re-running the stochastic CPU-bound RL/MD trajectories is a separate operation. The physical outputs remain conditional on the documented force field, protonation model, numerical safeguards and short simulation window.</w:t>
      </w:r>
    </w:p>
    <w:p w14:paraId="451BF8A1" w14:textId="77777777" w:rsidR="001D4B46" w:rsidRDefault="00000000">
      <w:pPr>
        <w:pStyle w:val="BodyText"/>
      </w:pPr>
      <w:r>
        <w:rPr>
          <w:b/>
          <w:bCs/>
        </w:rPr>
        <w:t>Table S1a. Artifact-to-claim audit map.</w:t>
      </w:r>
    </w:p>
    <w:tbl>
      <w:tblPr>
        <w:tblStyle w:val="Table"/>
        <w:tblW w:w="0" w:type="auto"/>
        <w:tblLook w:val="0020" w:firstRow="1" w:lastRow="0" w:firstColumn="0" w:lastColumn="0" w:noHBand="0" w:noVBand="0"/>
      </w:tblPr>
      <w:tblGrid>
        <w:gridCol w:w="2449"/>
        <w:gridCol w:w="3522"/>
        <w:gridCol w:w="3605"/>
      </w:tblGrid>
      <w:tr w:rsidR="001D4B46" w14:paraId="10814DE1" w14:textId="77777777" w:rsidTr="001D4B46">
        <w:trPr>
          <w:cnfStyle w:val="100000000000" w:firstRow="1" w:lastRow="0" w:firstColumn="0" w:lastColumn="0" w:oddVBand="0" w:evenVBand="0" w:oddHBand="0" w:evenHBand="0" w:firstRowFirstColumn="0" w:firstRowLastColumn="0" w:lastRowFirstColumn="0" w:lastRowLastColumn="0"/>
          <w:tblHeader/>
        </w:trPr>
        <w:tc>
          <w:tcPr>
            <w:tcW w:w="0" w:type="auto"/>
          </w:tcPr>
          <w:p w14:paraId="5D1E030A" w14:textId="77777777" w:rsidR="001D4B46" w:rsidRDefault="00000000">
            <w:pPr>
              <w:pStyle w:val="Compact"/>
            </w:pPr>
            <w:r>
              <w:t>Claim</w:t>
            </w:r>
          </w:p>
        </w:tc>
        <w:tc>
          <w:tcPr>
            <w:tcW w:w="0" w:type="auto"/>
          </w:tcPr>
          <w:p w14:paraId="63678C91" w14:textId="77777777" w:rsidR="001D4B46" w:rsidRDefault="00000000">
            <w:pPr>
              <w:pStyle w:val="Compact"/>
            </w:pPr>
            <w:r>
              <w:t>Primary artifacts</w:t>
            </w:r>
          </w:p>
        </w:tc>
        <w:tc>
          <w:tcPr>
            <w:tcW w:w="0" w:type="auto"/>
          </w:tcPr>
          <w:p w14:paraId="16889322" w14:textId="77777777" w:rsidR="001D4B46" w:rsidRDefault="00000000">
            <w:pPr>
              <w:pStyle w:val="Compact"/>
            </w:pPr>
            <w:r>
              <w:t>Audit route</w:t>
            </w:r>
          </w:p>
        </w:tc>
      </w:tr>
      <w:tr w:rsidR="001D4B46" w14:paraId="1291CDFD" w14:textId="77777777">
        <w:tc>
          <w:tcPr>
            <w:tcW w:w="0" w:type="auto"/>
          </w:tcPr>
          <w:p w14:paraId="4B957200" w14:textId="77777777" w:rsidR="001D4B46" w:rsidRDefault="00000000">
            <w:pPr>
              <w:pStyle w:val="Compact"/>
            </w:pPr>
            <w:r>
              <w:t>Native-label and simulator-accessible coverage</w:t>
            </w:r>
          </w:p>
        </w:tc>
        <w:tc>
          <w:tcPr>
            <w:tcW w:w="0" w:type="auto"/>
          </w:tcPr>
          <w:p w14:paraId="3F434BDB" w14:textId="77777777" w:rsidR="001D4B46" w:rsidRDefault="00000000">
            <w:pPr>
              <w:pStyle w:val="Compact"/>
            </w:pPr>
            <w:r>
              <w:t xml:space="preserve">Pre-training corpus metadata, </w:t>
            </w:r>
            <w:r>
              <w:rPr>
                <w:rStyle w:val="VerbatimChar"/>
              </w:rPr>
              <w:t>spice_protein</w:t>
            </w:r>
            <w:r>
              <w:t xml:space="preserve"> preprocessing, post-training configuration and coverage records</w:t>
            </w:r>
          </w:p>
        </w:tc>
        <w:tc>
          <w:tcPr>
            <w:tcW w:w="0" w:type="auto"/>
          </w:tcPr>
          <w:p w14:paraId="13C1F2F1" w14:textId="77777777" w:rsidR="001D4B46" w:rsidRDefault="00000000">
            <w:pPr>
              <w:pStyle w:val="Compact"/>
            </w:pPr>
            <w:r>
              <w:t>Rebuild metadata, identify direct environmental fields and compare them with the configured pH–temperature window</w:t>
            </w:r>
          </w:p>
        </w:tc>
      </w:tr>
      <w:tr w:rsidR="001D4B46" w14:paraId="04E2A8C6" w14:textId="77777777">
        <w:tc>
          <w:tcPr>
            <w:tcW w:w="0" w:type="auto"/>
          </w:tcPr>
          <w:p w14:paraId="7E980C7E" w14:textId="77777777" w:rsidR="001D4B46" w:rsidRDefault="00000000">
            <w:pPr>
              <w:pStyle w:val="Compact"/>
            </w:pPr>
            <w:r>
              <w:t>Coarse structural prior</w:t>
            </w:r>
          </w:p>
        </w:tc>
        <w:tc>
          <w:tcPr>
            <w:tcW w:w="0" w:type="auto"/>
          </w:tcPr>
          <w:p w14:paraId="2A2436B6" w14:textId="77777777" w:rsidR="001D4B46" w:rsidRDefault="00000000">
            <w:pPr>
              <w:pStyle w:val="Compact"/>
            </w:pPr>
            <w:r>
              <w:t>Pre-training checkpoints, logs and CASP/contact evaluation scripts</w:t>
            </w:r>
          </w:p>
        </w:tc>
        <w:tc>
          <w:tcPr>
            <w:tcW w:w="0" w:type="auto"/>
          </w:tcPr>
          <w:p w14:paraId="4A539E09" w14:textId="77777777" w:rsidR="001D4B46" w:rsidRDefault="00000000">
            <w:pPr>
              <w:pStyle w:val="Compact"/>
            </w:pPr>
            <w:r>
              <w:t>Re-run the released pre-training evaluation</w:t>
            </w:r>
          </w:p>
        </w:tc>
      </w:tr>
      <w:tr w:rsidR="001D4B46" w14:paraId="03BD66AE" w14:textId="77777777">
        <w:tc>
          <w:tcPr>
            <w:tcW w:w="0" w:type="auto"/>
          </w:tcPr>
          <w:p w14:paraId="06715DD2" w14:textId="77777777" w:rsidR="001D4B46" w:rsidRDefault="00000000">
            <w:pPr>
              <w:pStyle w:val="Compact"/>
            </w:pPr>
            <w:r>
              <w:t>Path-A exploration</w:t>
            </w:r>
          </w:p>
        </w:tc>
        <w:tc>
          <w:tcPr>
            <w:tcW w:w="0" w:type="auto"/>
          </w:tcPr>
          <w:p w14:paraId="4628E302" w14:textId="77777777" w:rsidR="001D4B46" w:rsidRDefault="00000000">
            <w:pPr>
              <w:pStyle w:val="Compact"/>
            </w:pPr>
            <w:r>
              <w:rPr>
                <w:rStyle w:val="VerbatimChar"/>
              </w:rPr>
              <w:t>coverage.csv</w:t>
            </w:r>
            <w:r>
              <w:t>, phase-map outputs and runtime logs</w:t>
            </w:r>
          </w:p>
        </w:tc>
        <w:tc>
          <w:tcPr>
            <w:tcW w:w="0" w:type="auto"/>
          </w:tcPr>
          <w:p w14:paraId="29999387" w14:textId="77777777" w:rsidR="001D4B46" w:rsidRDefault="00000000">
            <w:pPr>
              <w:pStyle w:val="Compact"/>
            </w:pPr>
            <w:r>
              <w:t>Recompute tested conditions and collapse records</w:t>
            </w:r>
          </w:p>
        </w:tc>
      </w:tr>
      <w:tr w:rsidR="001D4B46" w14:paraId="34504AC8" w14:textId="77777777">
        <w:tc>
          <w:tcPr>
            <w:tcW w:w="0" w:type="auto"/>
          </w:tcPr>
          <w:p w14:paraId="1418E360" w14:textId="77777777" w:rsidR="001D4B46" w:rsidRDefault="00000000">
            <w:pPr>
              <w:pStyle w:val="Compact"/>
            </w:pPr>
            <w:r>
              <w:t>Path-B admission</w:t>
            </w:r>
          </w:p>
        </w:tc>
        <w:tc>
          <w:tcPr>
            <w:tcW w:w="0" w:type="auto"/>
          </w:tcPr>
          <w:p w14:paraId="19D79C44" w14:textId="77777777" w:rsidR="001D4B46" w:rsidRDefault="00000000">
            <w:pPr>
              <w:pStyle w:val="Compact"/>
            </w:pPr>
            <w:r>
              <w:t>Candidate and failure CSV files, survivor coordinate files and Q-gate configuration</w:t>
            </w:r>
          </w:p>
        </w:tc>
        <w:tc>
          <w:tcPr>
            <w:tcW w:w="0" w:type="auto"/>
          </w:tcPr>
          <w:p w14:paraId="7F928DA1" w14:textId="77777777" w:rsidR="001D4B46" w:rsidRDefault="00000000">
            <w:pPr>
              <w:pStyle w:val="Compact"/>
            </w:pPr>
            <w:r>
              <w:t>Recompute survival, Q and physical-observable summaries</w:t>
            </w:r>
          </w:p>
        </w:tc>
      </w:tr>
      <w:tr w:rsidR="001D4B46" w14:paraId="299C54C6" w14:textId="77777777">
        <w:tc>
          <w:tcPr>
            <w:tcW w:w="0" w:type="auto"/>
          </w:tcPr>
          <w:p w14:paraId="0751A6B6" w14:textId="77777777" w:rsidR="001D4B46" w:rsidRDefault="00000000">
            <w:pPr>
              <w:pStyle w:val="Compact"/>
            </w:pPr>
            <w:r>
              <w:t>Pseudo-label reflow</w:t>
            </w:r>
          </w:p>
        </w:tc>
        <w:tc>
          <w:tcPr>
            <w:tcW w:w="0" w:type="auto"/>
          </w:tcPr>
          <w:p w14:paraId="6275559A" w14:textId="77777777" w:rsidR="001D4B46" w:rsidRDefault="00000000">
            <w:pPr>
              <w:pStyle w:val="Compact"/>
            </w:pPr>
            <w:r>
              <w:t>Survivor coordinate files, pseudo-label TFRecords, fine-tuning configuration and checkpoints</w:t>
            </w:r>
          </w:p>
        </w:tc>
        <w:tc>
          <w:tcPr>
            <w:tcW w:w="0" w:type="auto"/>
          </w:tcPr>
          <w:p w14:paraId="4A61EBB5" w14:textId="77777777" w:rsidR="001D4B46" w:rsidRDefault="00000000">
            <w:pPr>
              <w:pStyle w:val="Compact"/>
            </w:pPr>
            <w:r>
              <w:t>Rebuild the reflow stream and compare pre-training and reflow metrics</w:t>
            </w:r>
          </w:p>
        </w:tc>
      </w:tr>
      <w:tr w:rsidR="001D4B46" w14:paraId="4D92E2F9" w14:textId="77777777">
        <w:tc>
          <w:tcPr>
            <w:tcW w:w="0" w:type="auto"/>
          </w:tcPr>
          <w:p w14:paraId="6D6CF77C" w14:textId="77777777" w:rsidR="001D4B46" w:rsidRDefault="00000000">
            <w:pPr>
              <w:pStyle w:val="Compact"/>
            </w:pPr>
            <w:r>
              <w:t>Physical-engine implementation</w:t>
            </w:r>
          </w:p>
        </w:tc>
        <w:tc>
          <w:tcPr>
            <w:tcW w:w="0" w:type="auto"/>
          </w:tcPr>
          <w:p w14:paraId="085F3BCC" w14:textId="77777777" w:rsidR="001D4B46" w:rsidRDefault="00000000">
            <w:pPr>
              <w:pStyle w:val="Compact"/>
            </w:pPr>
            <w:r>
              <w:rPr>
                <w:rStyle w:val="VerbatimChar"/>
              </w:rPr>
              <w:t>spice_engine</w:t>
            </w:r>
            <w:r>
              <w:t xml:space="preserve">, modified </w:t>
            </w:r>
            <w:r>
              <w:rPr>
                <w:rStyle w:val="VerbatimChar"/>
              </w:rPr>
              <w:t>dynamics</w:t>
            </w:r>
            <w:r>
              <w:t xml:space="preserve"> and SPME sources, Cargo manifests and tests</w:t>
            </w:r>
          </w:p>
        </w:tc>
        <w:tc>
          <w:tcPr>
            <w:tcW w:w="0" w:type="auto"/>
          </w:tcPr>
          <w:p w14:paraId="4885BC3A" w14:textId="77777777" w:rsidR="001D4B46" w:rsidRDefault="00000000">
            <w:pPr>
              <w:pStyle w:val="Compact"/>
            </w:pPr>
            <w:r>
              <w:t>Build the Rust/PyO3 components and run the released tests</w:t>
            </w:r>
          </w:p>
        </w:tc>
      </w:tr>
      <w:tr w:rsidR="001D4B46" w14:paraId="5E74F454" w14:textId="77777777">
        <w:tc>
          <w:tcPr>
            <w:tcW w:w="0" w:type="auto"/>
          </w:tcPr>
          <w:p w14:paraId="171A457F" w14:textId="77777777" w:rsidR="001D4B46" w:rsidRDefault="00000000">
            <w:pPr>
              <w:pStyle w:val="Compact"/>
            </w:pPr>
            <w:r>
              <w:t>Prior-scale comparison</w:t>
            </w:r>
          </w:p>
        </w:tc>
        <w:tc>
          <w:tcPr>
            <w:tcW w:w="0" w:type="auto"/>
          </w:tcPr>
          <w:p w14:paraId="65E8E736" w14:textId="77777777" w:rsidR="001D4B46" w:rsidRDefault="00000000">
            <w:pPr>
              <w:pStyle w:val="Compact"/>
            </w:pPr>
            <w:r>
              <w:rPr>
                <w:rStyle w:val="VerbatimChar"/>
              </w:rPr>
              <w:t>n10</w:t>
            </w:r>
            <w:r>
              <w:t xml:space="preserve"> and </w:t>
            </w:r>
            <w:r>
              <w:rPr>
                <w:rStyle w:val="VerbatimChar"/>
              </w:rPr>
              <w:t>n45000</w:t>
            </w:r>
            <w:r>
              <w:t xml:space="preserve"> configurations, logs and derived records</w:t>
            </w:r>
          </w:p>
        </w:tc>
        <w:tc>
          <w:tcPr>
            <w:tcW w:w="0" w:type="auto"/>
          </w:tcPr>
          <w:p w14:paraId="32FAE6CC" w14:textId="77777777" w:rsidR="001D4B46" w:rsidRDefault="00000000">
            <w:pPr>
              <w:pStyle w:val="Compact"/>
            </w:pPr>
            <w:r>
              <w:t>Reproduce candidate counts, Q summaries and proposal distributions</w:t>
            </w:r>
          </w:p>
        </w:tc>
      </w:tr>
    </w:tbl>
    <w:p w14:paraId="47CE1AA6" w14:textId="77777777" w:rsidR="001D4B46" w:rsidRDefault="00000000">
      <w:pPr>
        <w:pStyle w:val="BodyText"/>
      </w:pPr>
      <w:r>
        <w:rPr>
          <w:b/>
          <w:bCs/>
        </w:rPr>
        <w:t>Table S1.</w:t>
      </w:r>
      <w:r>
        <w:t xml:space="preserve"> Compute footprint of the reported pre-training and prior-scale feasibility post-training runs. The released job logs, SLURM scripts and environment snapshots are available at </w:t>
      </w:r>
      <w:hyperlink r:id="rId5">
        <w:r>
          <w:rPr>
            <w:rStyle w:val="Hyperlink"/>
          </w:rPr>
          <w:t>https://github.com/SPICE-Protein/spice_model/tree/main/scripts/experiments/slurm</w:t>
        </w:r>
      </w:hyperlink>
      <w:r>
        <w:t xml:space="preserve">. A one-click Kaggle verification notebook is available to reviewers and reproduces the archived pre-training and engine checks and supports result-level verification of released analysis artifacts. The notebook is intended to verify the released numerical results; the CPU-bound RL/MD collection itself is represented by its released configurations, logs and derived artifacts. The n10 comparison uses 40 episodes through the </w:t>
      </w:r>
      <w:r>
        <w:rPr>
          <w:rStyle w:val="VerbatimChar"/>
        </w:rPr>
        <w:t>run_10.sbatch</w:t>
      </w:r>
      <w:r>
        <w:t xml:space="preserve"> override described in S2a.</w:t>
      </w:r>
    </w:p>
    <w:tbl>
      <w:tblPr>
        <w:tblStyle w:val="Table"/>
        <w:tblW w:w="0" w:type="auto"/>
        <w:tblLook w:val="0020" w:firstRow="1" w:lastRow="0" w:firstColumn="0" w:lastColumn="0" w:noHBand="0" w:noVBand="0"/>
      </w:tblPr>
      <w:tblGrid>
        <w:gridCol w:w="2693"/>
        <w:gridCol w:w="1880"/>
        <w:gridCol w:w="1761"/>
        <w:gridCol w:w="3242"/>
      </w:tblGrid>
      <w:tr w:rsidR="001D4B46" w14:paraId="607FA0DB" w14:textId="77777777" w:rsidTr="001D4B46">
        <w:trPr>
          <w:cnfStyle w:val="100000000000" w:firstRow="1" w:lastRow="0" w:firstColumn="0" w:lastColumn="0" w:oddVBand="0" w:evenVBand="0" w:oddHBand="0" w:evenHBand="0" w:firstRowFirstColumn="0" w:firstRowLastColumn="0" w:lastRowFirstColumn="0" w:lastRowLastColumn="0"/>
          <w:tblHeader/>
        </w:trPr>
        <w:tc>
          <w:tcPr>
            <w:tcW w:w="0" w:type="auto"/>
          </w:tcPr>
          <w:p w14:paraId="48E12DDE" w14:textId="77777777" w:rsidR="001D4B46" w:rsidRDefault="00000000">
            <w:pPr>
              <w:pStyle w:val="Compact"/>
            </w:pPr>
            <w:r>
              <w:t>Component</w:t>
            </w:r>
          </w:p>
        </w:tc>
        <w:tc>
          <w:tcPr>
            <w:tcW w:w="0" w:type="auto"/>
          </w:tcPr>
          <w:p w14:paraId="01A97625" w14:textId="77777777" w:rsidR="001D4B46" w:rsidRDefault="00000000">
            <w:pPr>
              <w:pStyle w:val="Compact"/>
            </w:pPr>
            <w:r>
              <w:t>Resource</w:t>
            </w:r>
          </w:p>
        </w:tc>
        <w:tc>
          <w:tcPr>
            <w:tcW w:w="0" w:type="auto"/>
          </w:tcPr>
          <w:p w14:paraId="5D260A69" w14:textId="77777777" w:rsidR="001D4B46" w:rsidRDefault="00000000">
            <w:pPr>
              <w:pStyle w:val="Compact"/>
            </w:pPr>
            <w:r>
              <w:t>Wall-clock time</w:t>
            </w:r>
          </w:p>
        </w:tc>
        <w:tc>
          <w:tcPr>
            <w:tcW w:w="0" w:type="auto"/>
          </w:tcPr>
          <w:p w14:paraId="176A34FE" w14:textId="77777777" w:rsidR="001D4B46" w:rsidRDefault="00000000">
            <w:pPr>
              <w:pStyle w:val="Compact"/>
            </w:pPr>
            <w:r>
              <w:t>Evidence</w:t>
            </w:r>
          </w:p>
        </w:tc>
      </w:tr>
      <w:tr w:rsidR="001D4B46" w14:paraId="327B365D" w14:textId="77777777">
        <w:tc>
          <w:tcPr>
            <w:tcW w:w="0" w:type="auto"/>
          </w:tcPr>
          <w:p w14:paraId="1B4ACE53" w14:textId="77777777" w:rsidR="001D4B46" w:rsidRDefault="00000000">
            <w:pPr>
              <w:pStyle w:val="Compact"/>
            </w:pPr>
            <w:r>
              <w:t>Pre-train (45k chains)</w:t>
            </w:r>
          </w:p>
        </w:tc>
        <w:tc>
          <w:tcPr>
            <w:tcW w:w="0" w:type="auto"/>
          </w:tcPr>
          <w:p w14:paraId="1FD9F4AF" w14:textId="77777777" w:rsidR="001D4B46" w:rsidRDefault="00000000">
            <w:pPr>
              <w:pStyle w:val="Compact"/>
            </w:pPr>
            <w:r>
              <w:t>Kaggle free T4 GPU</w:t>
            </w:r>
          </w:p>
        </w:tc>
        <w:tc>
          <w:tcPr>
            <w:tcW w:w="0" w:type="auto"/>
          </w:tcPr>
          <w:p w14:paraId="078CAFB3" w14:textId="77777777" w:rsidR="001D4B46" w:rsidRDefault="00000000">
            <w:pPr>
              <w:pStyle w:val="Compact"/>
            </w:pPr>
            <w:r>
              <w:t>~2.5 h</w:t>
            </w:r>
          </w:p>
        </w:tc>
        <w:tc>
          <w:tcPr>
            <w:tcW w:w="0" w:type="auto"/>
          </w:tcPr>
          <w:p w14:paraId="3B3D1C80" w14:textId="77777777" w:rsidR="001D4B46" w:rsidRDefault="00000000">
            <w:pPr>
              <w:pStyle w:val="Compact"/>
            </w:pPr>
            <w:r>
              <w:t>reproducible via Kaggle notebook</w:t>
            </w:r>
          </w:p>
        </w:tc>
      </w:tr>
      <w:tr w:rsidR="001D4B46" w14:paraId="60C65C05" w14:textId="77777777">
        <w:tc>
          <w:tcPr>
            <w:tcW w:w="0" w:type="auto"/>
          </w:tcPr>
          <w:p w14:paraId="3BE15BC9" w14:textId="77777777" w:rsidR="001D4B46" w:rsidRDefault="00000000">
            <w:pPr>
              <w:pStyle w:val="Compact"/>
            </w:pPr>
            <w:r>
              <w:t>Pre-train (10 chains)</w:t>
            </w:r>
          </w:p>
        </w:tc>
        <w:tc>
          <w:tcPr>
            <w:tcW w:w="0" w:type="auto"/>
          </w:tcPr>
          <w:p w14:paraId="4F8B0B3B" w14:textId="77777777" w:rsidR="001D4B46" w:rsidRDefault="00000000">
            <w:pPr>
              <w:pStyle w:val="Compact"/>
            </w:pPr>
            <w:r>
              <w:t>Kaggle free T4 GPU</w:t>
            </w:r>
          </w:p>
        </w:tc>
        <w:tc>
          <w:tcPr>
            <w:tcW w:w="0" w:type="auto"/>
          </w:tcPr>
          <w:p w14:paraId="243AAEC7" w14:textId="77777777" w:rsidR="001D4B46" w:rsidRDefault="00000000">
            <w:pPr>
              <w:pStyle w:val="Compact"/>
            </w:pPr>
            <w:r>
              <w:t>~0.5 h</w:t>
            </w:r>
          </w:p>
        </w:tc>
        <w:tc>
          <w:tcPr>
            <w:tcW w:w="0" w:type="auto"/>
          </w:tcPr>
          <w:p w14:paraId="7A4FC1AF" w14:textId="77777777" w:rsidR="001D4B46" w:rsidRDefault="00000000">
            <w:pPr>
              <w:pStyle w:val="Compact"/>
            </w:pPr>
            <w:r>
              <w:t>reproducible via Kaggle notebook</w:t>
            </w:r>
          </w:p>
        </w:tc>
      </w:tr>
      <w:tr w:rsidR="001D4B46" w14:paraId="718D920D" w14:textId="77777777">
        <w:tc>
          <w:tcPr>
            <w:tcW w:w="0" w:type="auto"/>
          </w:tcPr>
          <w:p w14:paraId="34C518FD" w14:textId="77777777" w:rsidR="001D4B46" w:rsidRDefault="00000000">
            <w:pPr>
              <w:pStyle w:val="Compact"/>
            </w:pPr>
            <w:r>
              <w:t>Post-training (RL), N = 45,000</w:t>
            </w:r>
          </w:p>
        </w:tc>
        <w:tc>
          <w:tcPr>
            <w:tcW w:w="0" w:type="auto"/>
          </w:tcPr>
          <w:p w14:paraId="085C6E57" w14:textId="77777777" w:rsidR="001D4B46" w:rsidRDefault="00000000">
            <w:pPr>
              <w:pStyle w:val="Compact"/>
            </w:pPr>
            <w:r>
              <w:t>SLURM 2c6g</w:t>
            </w:r>
          </w:p>
        </w:tc>
        <w:tc>
          <w:tcPr>
            <w:tcW w:w="0" w:type="auto"/>
          </w:tcPr>
          <w:p w14:paraId="5D01BD92" w14:textId="77777777" w:rsidR="001D4B46" w:rsidRDefault="00000000">
            <w:pPr>
              <w:pStyle w:val="Compact"/>
            </w:pPr>
            <w:r>
              <w:t>1 d 3 h 13 m</w:t>
            </w:r>
          </w:p>
        </w:tc>
        <w:tc>
          <w:tcPr>
            <w:tcW w:w="0" w:type="auto"/>
          </w:tcPr>
          <w:p w14:paraId="26D26C32" w14:textId="77777777" w:rsidR="001D4B46" w:rsidRDefault="00000000">
            <w:pPr>
              <w:pStyle w:val="Compact"/>
            </w:pPr>
            <w:r>
              <w:t xml:space="preserve">job log </w:t>
            </w:r>
            <w:r>
              <w:rPr>
                <w:rStyle w:val="VerbatimChar"/>
              </w:rPr>
              <w:t>45k_119457744.out</w:t>
            </w:r>
          </w:p>
        </w:tc>
      </w:tr>
      <w:tr w:rsidR="001D4B46" w14:paraId="7569EA5C" w14:textId="77777777">
        <w:tc>
          <w:tcPr>
            <w:tcW w:w="0" w:type="auto"/>
          </w:tcPr>
          <w:p w14:paraId="5F28FF65" w14:textId="77777777" w:rsidR="001D4B46" w:rsidRDefault="00000000">
            <w:pPr>
              <w:pStyle w:val="Compact"/>
            </w:pPr>
            <w:r>
              <w:t>Post-training (RL), N = 10</w:t>
            </w:r>
          </w:p>
        </w:tc>
        <w:tc>
          <w:tcPr>
            <w:tcW w:w="0" w:type="auto"/>
          </w:tcPr>
          <w:p w14:paraId="42DABD80" w14:textId="77777777" w:rsidR="001D4B46" w:rsidRDefault="00000000">
            <w:pPr>
              <w:pStyle w:val="Compact"/>
            </w:pPr>
            <w:r>
              <w:t>SLURM 2c6g</w:t>
            </w:r>
          </w:p>
        </w:tc>
        <w:tc>
          <w:tcPr>
            <w:tcW w:w="0" w:type="auto"/>
          </w:tcPr>
          <w:p w14:paraId="5CA4C259" w14:textId="77777777" w:rsidR="001D4B46" w:rsidRDefault="00000000">
            <w:pPr>
              <w:pStyle w:val="Compact"/>
            </w:pPr>
            <w:r>
              <w:t>1 d 7 h 17 m</w:t>
            </w:r>
          </w:p>
        </w:tc>
        <w:tc>
          <w:tcPr>
            <w:tcW w:w="0" w:type="auto"/>
          </w:tcPr>
          <w:p w14:paraId="37C0AAEC" w14:textId="77777777" w:rsidR="001D4B46" w:rsidRDefault="00000000">
            <w:pPr>
              <w:pStyle w:val="Compact"/>
            </w:pPr>
            <w:r>
              <w:t xml:space="preserve">job log </w:t>
            </w:r>
            <w:r>
              <w:rPr>
                <w:rStyle w:val="VerbatimChar"/>
              </w:rPr>
              <w:t>10_119457761.out</w:t>
            </w:r>
          </w:p>
        </w:tc>
      </w:tr>
      <w:tr w:rsidR="001D4B46" w14:paraId="6125A22E" w14:textId="77777777">
        <w:tc>
          <w:tcPr>
            <w:tcW w:w="0" w:type="auto"/>
          </w:tcPr>
          <w:p w14:paraId="7B50C853" w14:textId="77777777" w:rsidR="001D4B46" w:rsidRDefault="00000000">
            <w:pPr>
              <w:pStyle w:val="Compact"/>
            </w:pPr>
            <w:r>
              <w:t>Total project compute</w:t>
            </w:r>
          </w:p>
        </w:tc>
        <w:tc>
          <w:tcPr>
            <w:tcW w:w="0" w:type="auto"/>
          </w:tcPr>
          <w:p w14:paraId="6522108F" w14:textId="77777777" w:rsidR="001D4B46" w:rsidRDefault="00000000">
            <w:pPr>
              <w:pStyle w:val="Compact"/>
            </w:pPr>
            <w:r>
              <w:t>National HPC</w:t>
            </w:r>
          </w:p>
        </w:tc>
        <w:tc>
          <w:tcPr>
            <w:tcW w:w="0" w:type="auto"/>
          </w:tcPr>
          <w:p w14:paraId="66E23A41" w14:textId="77777777" w:rsidR="001D4B46" w:rsidRDefault="00000000">
            <w:pPr>
              <w:pStyle w:val="Compact"/>
            </w:pPr>
            <w:r>
              <w:t>&lt; 2,000 core-hours</w:t>
            </w:r>
          </w:p>
        </w:tc>
        <w:tc>
          <w:tcPr>
            <w:tcW w:w="0" w:type="auto"/>
          </w:tcPr>
          <w:p w14:paraId="0FE1B691" w14:textId="77777777" w:rsidR="001D4B46" w:rsidRDefault="00000000">
            <w:pPr>
              <w:pStyle w:val="Compact"/>
            </w:pPr>
            <w:r>
              <w:t>—</w:t>
            </w:r>
          </w:p>
        </w:tc>
      </w:tr>
    </w:tbl>
    <w:p w14:paraId="7BCB9FD1" w14:textId="77777777" w:rsidR="001D4B46" w:rsidRDefault="00000000">
      <w:pPr>
        <w:pStyle w:val="BodyText"/>
      </w:pPr>
      <w:r>
        <w:rPr>
          <w:b/>
          <w:bCs/>
        </w:rPr>
        <w:t>Table S2. Prior-scale feasibility ablation summaries.</w:t>
      </w:r>
      <w:r>
        <w:t xml:space="preserve"> Two-sided Mann–Whitney U tests on native-contact agreement Q between the N = 10 and N = 45,000 prior scales, at the record level (all admitted records) and at the unique-sequence level (maximum Q per accepted sequence, which removes repeated admissions). Counts and medians are computed from the released </w:t>
      </w:r>
      <w:r>
        <w:rPr>
          <w:rStyle w:val="VerbatimChar"/>
        </w:rPr>
        <w:t>pathb_candidates.csv</w:t>
      </w:r>
      <w:r>
        <w:t xml:space="preserve"> files under </w:t>
      </w:r>
      <w:r>
        <w:rPr>
          <w:rStyle w:val="VerbatimChar"/>
        </w:rPr>
        <w:t>data/seventh_mut/n10</w:t>
      </w:r>
      <w:r>
        <w:t xml:space="preserve"> and </w:t>
      </w:r>
      <w:r>
        <w:rPr>
          <w:rStyle w:val="VerbatimChar"/>
        </w:rPr>
        <w:t>data/seventh_mut/n45000</w:t>
      </w:r>
      <w:r>
        <w:t xml:space="preserve">. The n10 YAML default specifies 30 episodes, but the reported </w:t>
      </w:r>
      <w:r>
        <w:rPr>
          <w:rStyle w:val="VerbatimChar"/>
        </w:rPr>
        <w:t>run_10.sbatch</w:t>
      </w:r>
      <w:r>
        <w:t xml:space="preserve"> invocation overrides this to 40, as recorded in the released logs. Because each arm is a single run and the configurations differ in corpus size and selected post-training settings, these statistics are descriptive summaries of the two released runs. They are not run-to-run variance estimates or corpus-size-only inference.</w:t>
      </w:r>
    </w:p>
    <w:tbl>
      <w:tblPr>
        <w:tblStyle w:val="Table"/>
        <w:tblW w:w="0" w:type="auto"/>
        <w:tblLook w:val="0020" w:firstRow="1" w:lastRow="0" w:firstColumn="0" w:lastColumn="0" w:noHBand="0" w:noVBand="0"/>
      </w:tblPr>
      <w:tblGrid>
        <w:gridCol w:w="802"/>
        <w:gridCol w:w="843"/>
        <w:gridCol w:w="842"/>
        <w:gridCol w:w="780"/>
        <w:gridCol w:w="780"/>
        <w:gridCol w:w="952"/>
        <w:gridCol w:w="952"/>
        <w:gridCol w:w="952"/>
        <w:gridCol w:w="891"/>
        <w:gridCol w:w="891"/>
        <w:gridCol w:w="891"/>
      </w:tblGrid>
      <w:tr w:rsidR="001D4B46" w14:paraId="7F6826F3" w14:textId="77777777" w:rsidTr="001D4B46">
        <w:trPr>
          <w:cnfStyle w:val="100000000000" w:firstRow="1" w:lastRow="0" w:firstColumn="0" w:lastColumn="0" w:oddVBand="0" w:evenVBand="0" w:oddHBand="0" w:evenHBand="0" w:firstRowFirstColumn="0" w:firstRowLastColumn="0" w:lastRowFirstColumn="0" w:lastRowLastColumn="0"/>
          <w:tblHeader/>
        </w:trPr>
        <w:tc>
          <w:tcPr>
            <w:tcW w:w="0" w:type="auto"/>
          </w:tcPr>
          <w:p w14:paraId="4DBEFE59" w14:textId="77777777" w:rsidR="001D4B46" w:rsidRDefault="00000000">
            <w:pPr>
              <w:pStyle w:val="Compact"/>
            </w:pPr>
            <w:r>
              <w:t>Protein</w:t>
            </w:r>
          </w:p>
        </w:tc>
        <w:tc>
          <w:tcPr>
            <w:tcW w:w="0" w:type="auto"/>
          </w:tcPr>
          <w:p w14:paraId="33308C0D" w14:textId="77777777" w:rsidR="001D4B46" w:rsidRDefault="00000000">
            <w:pPr>
              <w:pStyle w:val="Compact"/>
            </w:pPr>
            <w:r>
              <w:t>N = 10 records</w:t>
            </w:r>
          </w:p>
        </w:tc>
        <w:tc>
          <w:tcPr>
            <w:tcW w:w="0" w:type="auto"/>
          </w:tcPr>
          <w:p w14:paraId="6879A1E4" w14:textId="77777777" w:rsidR="001D4B46" w:rsidRDefault="00000000">
            <w:pPr>
              <w:pStyle w:val="Compact"/>
            </w:pPr>
            <w:r>
              <w:t>N = 45,000 records</w:t>
            </w:r>
          </w:p>
        </w:tc>
        <w:tc>
          <w:tcPr>
            <w:tcW w:w="0" w:type="auto"/>
          </w:tcPr>
          <w:p w14:paraId="1D44997F" w14:textId="77777777" w:rsidR="001D4B46" w:rsidRDefault="00000000">
            <w:pPr>
              <w:pStyle w:val="Compact"/>
            </w:pPr>
            <w:r>
              <w:t>N = 10 unique</w:t>
            </w:r>
          </w:p>
        </w:tc>
        <w:tc>
          <w:tcPr>
            <w:tcW w:w="0" w:type="auto"/>
          </w:tcPr>
          <w:p w14:paraId="6BC165AA" w14:textId="77777777" w:rsidR="001D4B46" w:rsidRDefault="00000000">
            <w:pPr>
              <w:pStyle w:val="Compact"/>
            </w:pPr>
            <w:r>
              <w:t>N = 45,000 unique</w:t>
            </w:r>
          </w:p>
        </w:tc>
        <w:tc>
          <w:tcPr>
            <w:tcW w:w="0" w:type="auto"/>
          </w:tcPr>
          <w:p w14:paraId="7566245D" w14:textId="77777777" w:rsidR="001D4B46" w:rsidRDefault="00000000">
            <w:pPr>
              <w:pStyle w:val="Compact"/>
            </w:pPr>
            <w:r>
              <w:t>Median Q N = 10 (records)</w:t>
            </w:r>
          </w:p>
        </w:tc>
        <w:tc>
          <w:tcPr>
            <w:tcW w:w="0" w:type="auto"/>
          </w:tcPr>
          <w:p w14:paraId="6A8DFC7E" w14:textId="77777777" w:rsidR="001D4B46" w:rsidRDefault="00000000">
            <w:pPr>
              <w:pStyle w:val="Compact"/>
            </w:pPr>
            <w:r>
              <w:t>Median Q N = 45,000 (records)</w:t>
            </w:r>
          </w:p>
        </w:tc>
        <w:tc>
          <w:tcPr>
            <w:tcW w:w="0" w:type="auto"/>
          </w:tcPr>
          <w:p w14:paraId="641C5F96" w14:textId="77777777" w:rsidR="001D4B46" w:rsidRDefault="00000000">
            <w:pPr>
              <w:pStyle w:val="Compact"/>
            </w:pPr>
            <w:r>
              <w:t>p (records)</w:t>
            </w:r>
          </w:p>
        </w:tc>
        <w:tc>
          <w:tcPr>
            <w:tcW w:w="0" w:type="auto"/>
          </w:tcPr>
          <w:p w14:paraId="2F8BFA53" w14:textId="77777777" w:rsidR="001D4B46" w:rsidRDefault="00000000">
            <w:pPr>
              <w:pStyle w:val="Compact"/>
            </w:pPr>
            <w:r>
              <w:t>Median Q N = 10 (unique)</w:t>
            </w:r>
          </w:p>
        </w:tc>
        <w:tc>
          <w:tcPr>
            <w:tcW w:w="0" w:type="auto"/>
          </w:tcPr>
          <w:p w14:paraId="280F0D28" w14:textId="77777777" w:rsidR="001D4B46" w:rsidRDefault="00000000">
            <w:pPr>
              <w:pStyle w:val="Compact"/>
            </w:pPr>
            <w:r>
              <w:t>Median Q N = 45,000 (unique)</w:t>
            </w:r>
          </w:p>
        </w:tc>
        <w:tc>
          <w:tcPr>
            <w:tcW w:w="0" w:type="auto"/>
          </w:tcPr>
          <w:p w14:paraId="64788A8D" w14:textId="77777777" w:rsidR="001D4B46" w:rsidRDefault="00000000">
            <w:pPr>
              <w:pStyle w:val="Compact"/>
            </w:pPr>
            <w:r>
              <w:t>p (unique)</w:t>
            </w:r>
          </w:p>
        </w:tc>
      </w:tr>
      <w:tr w:rsidR="001D4B46" w14:paraId="23CDCDDC" w14:textId="77777777">
        <w:tc>
          <w:tcPr>
            <w:tcW w:w="0" w:type="auto"/>
          </w:tcPr>
          <w:p w14:paraId="59AB2F69" w14:textId="77777777" w:rsidR="001D4B46" w:rsidRDefault="00000000">
            <w:pPr>
              <w:pStyle w:val="Compact"/>
            </w:pPr>
            <w:r>
              <w:t>7QF3</w:t>
            </w:r>
          </w:p>
        </w:tc>
        <w:tc>
          <w:tcPr>
            <w:tcW w:w="0" w:type="auto"/>
          </w:tcPr>
          <w:p w14:paraId="1746C802" w14:textId="77777777" w:rsidR="001D4B46" w:rsidRDefault="00000000">
            <w:pPr>
              <w:pStyle w:val="Compact"/>
            </w:pPr>
            <w:r>
              <w:t>144</w:t>
            </w:r>
          </w:p>
        </w:tc>
        <w:tc>
          <w:tcPr>
            <w:tcW w:w="0" w:type="auto"/>
          </w:tcPr>
          <w:p w14:paraId="1173A7AE" w14:textId="77777777" w:rsidR="001D4B46" w:rsidRDefault="00000000">
            <w:pPr>
              <w:pStyle w:val="Compact"/>
            </w:pPr>
            <w:r>
              <w:t>116</w:t>
            </w:r>
          </w:p>
        </w:tc>
        <w:tc>
          <w:tcPr>
            <w:tcW w:w="0" w:type="auto"/>
          </w:tcPr>
          <w:p w14:paraId="1CF48578" w14:textId="77777777" w:rsidR="001D4B46" w:rsidRDefault="00000000">
            <w:pPr>
              <w:pStyle w:val="Compact"/>
            </w:pPr>
            <w:r>
              <w:t>112</w:t>
            </w:r>
          </w:p>
        </w:tc>
        <w:tc>
          <w:tcPr>
            <w:tcW w:w="0" w:type="auto"/>
          </w:tcPr>
          <w:p w14:paraId="6BB11C77" w14:textId="77777777" w:rsidR="001D4B46" w:rsidRDefault="00000000">
            <w:pPr>
              <w:pStyle w:val="Compact"/>
            </w:pPr>
            <w:r>
              <w:t>102</w:t>
            </w:r>
          </w:p>
        </w:tc>
        <w:tc>
          <w:tcPr>
            <w:tcW w:w="0" w:type="auto"/>
          </w:tcPr>
          <w:p w14:paraId="049DF333" w14:textId="77777777" w:rsidR="001D4B46" w:rsidRDefault="00000000">
            <w:pPr>
              <w:pStyle w:val="Compact"/>
            </w:pPr>
            <w:r>
              <w:t>0.881</w:t>
            </w:r>
          </w:p>
        </w:tc>
        <w:tc>
          <w:tcPr>
            <w:tcW w:w="0" w:type="auto"/>
          </w:tcPr>
          <w:p w14:paraId="3A87A9A5" w14:textId="77777777" w:rsidR="001D4B46" w:rsidRDefault="00000000">
            <w:pPr>
              <w:pStyle w:val="Compact"/>
            </w:pPr>
            <w:r>
              <w:t>0.842</w:t>
            </w:r>
          </w:p>
        </w:tc>
        <w:tc>
          <w:tcPr>
            <w:tcW w:w="0" w:type="auto"/>
          </w:tcPr>
          <w:p w14:paraId="0183E8AD" w14:textId="77777777" w:rsidR="001D4B46" w:rsidRDefault="00000000">
            <w:pPr>
              <w:pStyle w:val="Compact"/>
            </w:pPr>
            <m:oMath>
              <m:r>
                <w:rPr>
                  <w:rFonts w:ascii="Cambria Math" w:hAnsi="Cambria Math"/>
                </w:rPr>
                <m:t>3.07</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8</m:t>
                  </m:r>
                </m:sup>
              </m:sSup>
            </m:oMath>
            <w:r>
              <w:t>​</w:t>
            </w:r>
          </w:p>
        </w:tc>
        <w:tc>
          <w:tcPr>
            <w:tcW w:w="0" w:type="auto"/>
          </w:tcPr>
          <w:p w14:paraId="3C81DE22" w14:textId="77777777" w:rsidR="001D4B46" w:rsidRDefault="00000000">
            <w:pPr>
              <w:pStyle w:val="Compact"/>
            </w:pPr>
            <w:r>
              <w:t>0.881</w:t>
            </w:r>
          </w:p>
        </w:tc>
        <w:tc>
          <w:tcPr>
            <w:tcW w:w="0" w:type="auto"/>
          </w:tcPr>
          <w:p w14:paraId="5D339B6A" w14:textId="77777777" w:rsidR="001D4B46" w:rsidRDefault="00000000">
            <w:pPr>
              <w:pStyle w:val="Compact"/>
            </w:pPr>
            <w:r>
              <w:t>0.842</w:t>
            </w:r>
          </w:p>
        </w:tc>
        <w:tc>
          <w:tcPr>
            <w:tcW w:w="0" w:type="auto"/>
          </w:tcPr>
          <w:p w14:paraId="1FDE0761" w14:textId="77777777" w:rsidR="001D4B46" w:rsidRDefault="00000000">
            <w:pPr>
              <w:pStyle w:val="Compact"/>
            </w:pPr>
            <m:oMath>
              <m:r>
                <w:rPr>
                  <w:rFonts w:ascii="Cambria Math" w:hAnsi="Cambria Math"/>
                </w:rPr>
                <m:t>2.16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8</m:t>
                  </m:r>
                </m:sup>
              </m:sSup>
            </m:oMath>
            <w:r>
              <w:t>​</w:t>
            </w:r>
          </w:p>
        </w:tc>
      </w:tr>
      <w:tr w:rsidR="001D4B46" w14:paraId="1638FDC9" w14:textId="77777777">
        <w:tc>
          <w:tcPr>
            <w:tcW w:w="0" w:type="auto"/>
          </w:tcPr>
          <w:p w14:paraId="295F3E8D" w14:textId="77777777" w:rsidR="001D4B46" w:rsidRDefault="00000000">
            <w:pPr>
              <w:pStyle w:val="Compact"/>
            </w:pPr>
            <w:r>
              <w:t>6QQE</w:t>
            </w:r>
          </w:p>
        </w:tc>
        <w:tc>
          <w:tcPr>
            <w:tcW w:w="0" w:type="auto"/>
          </w:tcPr>
          <w:p w14:paraId="45EF6197" w14:textId="77777777" w:rsidR="001D4B46" w:rsidRDefault="00000000">
            <w:pPr>
              <w:pStyle w:val="Compact"/>
            </w:pPr>
            <w:r>
              <w:t>81</w:t>
            </w:r>
          </w:p>
        </w:tc>
        <w:tc>
          <w:tcPr>
            <w:tcW w:w="0" w:type="auto"/>
          </w:tcPr>
          <w:p w14:paraId="0B7FCACE" w14:textId="77777777" w:rsidR="001D4B46" w:rsidRDefault="00000000">
            <w:pPr>
              <w:pStyle w:val="Compact"/>
            </w:pPr>
            <w:r>
              <w:t>46</w:t>
            </w:r>
          </w:p>
        </w:tc>
        <w:tc>
          <w:tcPr>
            <w:tcW w:w="0" w:type="auto"/>
          </w:tcPr>
          <w:p w14:paraId="4093F85C" w14:textId="77777777" w:rsidR="001D4B46" w:rsidRDefault="00000000">
            <w:pPr>
              <w:pStyle w:val="Compact"/>
            </w:pPr>
            <w:r>
              <w:t>76</w:t>
            </w:r>
          </w:p>
        </w:tc>
        <w:tc>
          <w:tcPr>
            <w:tcW w:w="0" w:type="auto"/>
          </w:tcPr>
          <w:p w14:paraId="07ABABC1" w14:textId="77777777" w:rsidR="001D4B46" w:rsidRDefault="00000000">
            <w:pPr>
              <w:pStyle w:val="Compact"/>
            </w:pPr>
            <w:r>
              <w:t>42</w:t>
            </w:r>
          </w:p>
        </w:tc>
        <w:tc>
          <w:tcPr>
            <w:tcW w:w="0" w:type="auto"/>
          </w:tcPr>
          <w:p w14:paraId="5FE8C5C8" w14:textId="77777777" w:rsidR="001D4B46" w:rsidRDefault="00000000">
            <w:pPr>
              <w:pStyle w:val="Compact"/>
            </w:pPr>
            <w:r>
              <w:t>0.843</w:t>
            </w:r>
          </w:p>
        </w:tc>
        <w:tc>
          <w:tcPr>
            <w:tcW w:w="0" w:type="auto"/>
          </w:tcPr>
          <w:p w14:paraId="7FF86C1C" w14:textId="77777777" w:rsidR="001D4B46" w:rsidRDefault="00000000">
            <w:pPr>
              <w:pStyle w:val="Compact"/>
            </w:pPr>
            <w:r>
              <w:t>0.797</w:t>
            </w:r>
          </w:p>
        </w:tc>
        <w:tc>
          <w:tcPr>
            <w:tcW w:w="0" w:type="auto"/>
          </w:tcPr>
          <w:p w14:paraId="785861EF" w14:textId="77777777" w:rsidR="001D4B46" w:rsidRDefault="00000000">
            <w:pPr>
              <w:pStyle w:val="Compact"/>
            </w:pPr>
            <m:oMath>
              <m:r>
                <w:rPr>
                  <w:rFonts w:ascii="Cambria Math" w:hAnsi="Cambria Math"/>
                </w:rPr>
                <m:t>5.23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5</m:t>
                  </m:r>
                </m:sup>
              </m:sSup>
            </m:oMath>
            <w:r>
              <w:t>​</w:t>
            </w:r>
          </w:p>
        </w:tc>
        <w:tc>
          <w:tcPr>
            <w:tcW w:w="0" w:type="auto"/>
          </w:tcPr>
          <w:p w14:paraId="71B20016" w14:textId="77777777" w:rsidR="001D4B46" w:rsidRDefault="00000000">
            <w:pPr>
              <w:pStyle w:val="Compact"/>
            </w:pPr>
            <w:r>
              <w:t>0.843</w:t>
            </w:r>
          </w:p>
        </w:tc>
        <w:tc>
          <w:tcPr>
            <w:tcW w:w="0" w:type="auto"/>
          </w:tcPr>
          <w:p w14:paraId="54BA4C58" w14:textId="77777777" w:rsidR="001D4B46" w:rsidRDefault="00000000">
            <w:pPr>
              <w:pStyle w:val="Compact"/>
            </w:pPr>
            <w:r>
              <w:t>0.784</w:t>
            </w:r>
          </w:p>
        </w:tc>
        <w:tc>
          <w:tcPr>
            <w:tcW w:w="0" w:type="auto"/>
          </w:tcPr>
          <w:p w14:paraId="0A0FABA8" w14:textId="77777777" w:rsidR="001D4B46" w:rsidRDefault="00000000">
            <w:pPr>
              <w:pStyle w:val="Compact"/>
            </w:pPr>
            <m:oMath>
              <m:r>
                <w:rPr>
                  <w:rFonts w:ascii="Cambria Math" w:hAnsi="Cambria Math"/>
                </w:rPr>
                <m:t>4.90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oMath>
            <w:r>
              <w:t>​</w:t>
            </w:r>
          </w:p>
        </w:tc>
      </w:tr>
      <w:tr w:rsidR="001D4B46" w14:paraId="54D75F1F" w14:textId="77777777">
        <w:tc>
          <w:tcPr>
            <w:tcW w:w="0" w:type="auto"/>
          </w:tcPr>
          <w:p w14:paraId="236CD2E0" w14:textId="77777777" w:rsidR="001D4B46" w:rsidRDefault="00000000">
            <w:pPr>
              <w:pStyle w:val="Compact"/>
            </w:pPr>
            <w:r>
              <w:t>8D8F</w:t>
            </w:r>
          </w:p>
        </w:tc>
        <w:tc>
          <w:tcPr>
            <w:tcW w:w="0" w:type="auto"/>
          </w:tcPr>
          <w:p w14:paraId="20E2A076" w14:textId="77777777" w:rsidR="001D4B46" w:rsidRDefault="00000000">
            <w:pPr>
              <w:pStyle w:val="Compact"/>
            </w:pPr>
            <w:r>
              <w:t>121</w:t>
            </w:r>
          </w:p>
        </w:tc>
        <w:tc>
          <w:tcPr>
            <w:tcW w:w="0" w:type="auto"/>
          </w:tcPr>
          <w:p w14:paraId="3132947A" w14:textId="77777777" w:rsidR="001D4B46" w:rsidRDefault="00000000">
            <w:pPr>
              <w:pStyle w:val="Compact"/>
            </w:pPr>
            <w:r>
              <w:t>91</w:t>
            </w:r>
          </w:p>
        </w:tc>
        <w:tc>
          <w:tcPr>
            <w:tcW w:w="0" w:type="auto"/>
          </w:tcPr>
          <w:p w14:paraId="7C76DC57" w14:textId="77777777" w:rsidR="001D4B46" w:rsidRDefault="00000000">
            <w:pPr>
              <w:pStyle w:val="Compact"/>
            </w:pPr>
            <w:r>
              <w:t>88</w:t>
            </w:r>
          </w:p>
        </w:tc>
        <w:tc>
          <w:tcPr>
            <w:tcW w:w="0" w:type="auto"/>
          </w:tcPr>
          <w:p w14:paraId="76EFF581" w14:textId="77777777" w:rsidR="001D4B46" w:rsidRDefault="00000000">
            <w:pPr>
              <w:pStyle w:val="Compact"/>
            </w:pPr>
            <w:r>
              <w:t>46</w:t>
            </w:r>
          </w:p>
        </w:tc>
        <w:tc>
          <w:tcPr>
            <w:tcW w:w="0" w:type="auto"/>
          </w:tcPr>
          <w:p w14:paraId="6EAA5876" w14:textId="77777777" w:rsidR="001D4B46" w:rsidRDefault="00000000">
            <w:pPr>
              <w:pStyle w:val="Compact"/>
            </w:pPr>
            <w:r>
              <w:t>0.825</w:t>
            </w:r>
          </w:p>
        </w:tc>
        <w:tc>
          <w:tcPr>
            <w:tcW w:w="0" w:type="auto"/>
          </w:tcPr>
          <w:p w14:paraId="181097C9" w14:textId="77777777" w:rsidR="001D4B46" w:rsidRDefault="00000000">
            <w:pPr>
              <w:pStyle w:val="Compact"/>
            </w:pPr>
            <w:r>
              <w:t>0.810</w:t>
            </w:r>
          </w:p>
        </w:tc>
        <w:tc>
          <w:tcPr>
            <w:tcW w:w="0" w:type="auto"/>
          </w:tcPr>
          <w:p w14:paraId="4F9BC9AB" w14:textId="77777777" w:rsidR="001D4B46" w:rsidRDefault="00000000">
            <w:pPr>
              <w:pStyle w:val="Compact"/>
            </w:pPr>
            <m:oMath>
              <m:r>
                <w:rPr>
                  <w:rFonts w:ascii="Cambria Math" w:hAnsi="Cambria Math"/>
                </w:rPr>
                <m:t>2.27</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oMath>
            <w:r>
              <w:t>​</w:t>
            </w:r>
          </w:p>
        </w:tc>
        <w:tc>
          <w:tcPr>
            <w:tcW w:w="0" w:type="auto"/>
          </w:tcPr>
          <w:p w14:paraId="2694822F" w14:textId="77777777" w:rsidR="001D4B46" w:rsidRDefault="00000000">
            <w:pPr>
              <w:pStyle w:val="Compact"/>
            </w:pPr>
            <w:r>
              <w:t>0.829</w:t>
            </w:r>
          </w:p>
        </w:tc>
        <w:tc>
          <w:tcPr>
            <w:tcW w:w="0" w:type="auto"/>
          </w:tcPr>
          <w:p w14:paraId="2A530F7B" w14:textId="77777777" w:rsidR="001D4B46" w:rsidRDefault="00000000">
            <w:pPr>
              <w:pStyle w:val="Compact"/>
            </w:pPr>
            <w:r>
              <w:t>0.815</w:t>
            </w:r>
          </w:p>
        </w:tc>
        <w:tc>
          <w:tcPr>
            <w:tcW w:w="0" w:type="auto"/>
          </w:tcPr>
          <w:p w14:paraId="4F85A352" w14:textId="77777777" w:rsidR="001D4B46" w:rsidRDefault="00000000">
            <w:pPr>
              <w:pStyle w:val="Compact"/>
            </w:pPr>
            <m:oMath>
              <m:r>
                <w:rPr>
                  <w:rFonts w:ascii="Cambria Math" w:hAnsi="Cambria Math"/>
                </w:rPr>
                <m:t>1.41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oMath>
            <w:r>
              <w:t>​</w:t>
            </w:r>
          </w:p>
        </w:tc>
      </w:tr>
      <w:tr w:rsidR="001D4B46" w14:paraId="7B6EF3C0" w14:textId="77777777">
        <w:tc>
          <w:tcPr>
            <w:tcW w:w="0" w:type="auto"/>
          </w:tcPr>
          <w:p w14:paraId="65691C66" w14:textId="77777777" w:rsidR="001D4B46" w:rsidRDefault="00000000">
            <w:pPr>
              <w:pStyle w:val="Compact"/>
            </w:pPr>
            <w:r>
              <w:t>1JVT</w:t>
            </w:r>
          </w:p>
        </w:tc>
        <w:tc>
          <w:tcPr>
            <w:tcW w:w="0" w:type="auto"/>
          </w:tcPr>
          <w:p w14:paraId="0C7363BA" w14:textId="77777777" w:rsidR="001D4B46" w:rsidRDefault="00000000">
            <w:pPr>
              <w:pStyle w:val="Compact"/>
            </w:pPr>
            <w:r>
              <w:t>72</w:t>
            </w:r>
          </w:p>
        </w:tc>
        <w:tc>
          <w:tcPr>
            <w:tcW w:w="0" w:type="auto"/>
          </w:tcPr>
          <w:p w14:paraId="41C594E9" w14:textId="77777777" w:rsidR="001D4B46" w:rsidRDefault="00000000">
            <w:pPr>
              <w:pStyle w:val="Compact"/>
            </w:pPr>
            <w:r>
              <w:t>85</w:t>
            </w:r>
          </w:p>
        </w:tc>
        <w:tc>
          <w:tcPr>
            <w:tcW w:w="0" w:type="auto"/>
          </w:tcPr>
          <w:p w14:paraId="53EE8D47" w14:textId="77777777" w:rsidR="001D4B46" w:rsidRDefault="00000000">
            <w:pPr>
              <w:pStyle w:val="Compact"/>
            </w:pPr>
            <w:r>
              <w:t>62</w:t>
            </w:r>
          </w:p>
        </w:tc>
        <w:tc>
          <w:tcPr>
            <w:tcW w:w="0" w:type="auto"/>
          </w:tcPr>
          <w:p w14:paraId="01AEC672" w14:textId="77777777" w:rsidR="001D4B46" w:rsidRDefault="00000000">
            <w:pPr>
              <w:pStyle w:val="Compact"/>
            </w:pPr>
            <w:r>
              <w:t>63</w:t>
            </w:r>
          </w:p>
        </w:tc>
        <w:tc>
          <w:tcPr>
            <w:tcW w:w="0" w:type="auto"/>
          </w:tcPr>
          <w:p w14:paraId="28FFBB3D" w14:textId="77777777" w:rsidR="001D4B46" w:rsidRDefault="00000000">
            <w:pPr>
              <w:pStyle w:val="Compact"/>
            </w:pPr>
            <w:r>
              <w:t>0.852</w:t>
            </w:r>
          </w:p>
        </w:tc>
        <w:tc>
          <w:tcPr>
            <w:tcW w:w="0" w:type="auto"/>
          </w:tcPr>
          <w:p w14:paraId="75BED300" w14:textId="77777777" w:rsidR="001D4B46" w:rsidRDefault="00000000">
            <w:pPr>
              <w:pStyle w:val="Compact"/>
            </w:pPr>
            <w:r>
              <w:t>0.824</w:t>
            </w:r>
          </w:p>
        </w:tc>
        <w:tc>
          <w:tcPr>
            <w:tcW w:w="0" w:type="auto"/>
          </w:tcPr>
          <w:p w14:paraId="34B18E8D" w14:textId="77777777" w:rsidR="001D4B46" w:rsidRDefault="00000000">
            <w:pPr>
              <w:pStyle w:val="Compact"/>
            </w:pPr>
            <m:oMath>
              <m:r>
                <w:rPr>
                  <w:rFonts w:ascii="Cambria Math" w:hAnsi="Cambria Math"/>
                </w:rPr>
                <m:t>3.66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oMath>
            <w:r>
              <w:t>​</w:t>
            </w:r>
          </w:p>
        </w:tc>
        <w:tc>
          <w:tcPr>
            <w:tcW w:w="0" w:type="auto"/>
          </w:tcPr>
          <w:p w14:paraId="1AB6921D" w14:textId="77777777" w:rsidR="001D4B46" w:rsidRDefault="00000000">
            <w:pPr>
              <w:pStyle w:val="Compact"/>
            </w:pPr>
            <w:r>
              <w:t>0.853</w:t>
            </w:r>
          </w:p>
        </w:tc>
        <w:tc>
          <w:tcPr>
            <w:tcW w:w="0" w:type="auto"/>
          </w:tcPr>
          <w:p w14:paraId="691022AC" w14:textId="77777777" w:rsidR="001D4B46" w:rsidRDefault="00000000">
            <w:pPr>
              <w:pStyle w:val="Compact"/>
            </w:pPr>
            <w:r>
              <w:t>0.833</w:t>
            </w:r>
          </w:p>
        </w:tc>
        <w:tc>
          <w:tcPr>
            <w:tcW w:w="0" w:type="auto"/>
          </w:tcPr>
          <w:p w14:paraId="2B0F0CE8" w14:textId="77777777" w:rsidR="001D4B46" w:rsidRDefault="00000000">
            <w:pPr>
              <w:pStyle w:val="Compact"/>
            </w:pPr>
            <m:oMath>
              <m:r>
                <w:rPr>
                  <w:rFonts w:ascii="Cambria Math" w:hAnsi="Cambria Math"/>
                </w:rPr>
                <m:t>7.41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5</m:t>
                  </m:r>
                </m:sup>
              </m:sSup>
            </m:oMath>
            <w:r>
              <w:t>​</w:t>
            </w:r>
          </w:p>
        </w:tc>
      </w:tr>
      <w:tr w:rsidR="001D4B46" w14:paraId="10A8F5F4" w14:textId="77777777">
        <w:tc>
          <w:tcPr>
            <w:tcW w:w="0" w:type="auto"/>
          </w:tcPr>
          <w:p w14:paraId="6A89F3ED" w14:textId="77777777" w:rsidR="001D4B46" w:rsidRDefault="00000000">
            <w:pPr>
              <w:pStyle w:val="Compact"/>
            </w:pPr>
            <w:r>
              <w:t>All</w:t>
            </w:r>
          </w:p>
        </w:tc>
        <w:tc>
          <w:tcPr>
            <w:tcW w:w="0" w:type="auto"/>
          </w:tcPr>
          <w:p w14:paraId="495FA995" w14:textId="77777777" w:rsidR="001D4B46" w:rsidRDefault="00000000">
            <w:pPr>
              <w:pStyle w:val="Compact"/>
            </w:pPr>
            <w:r>
              <w:t>418</w:t>
            </w:r>
          </w:p>
        </w:tc>
        <w:tc>
          <w:tcPr>
            <w:tcW w:w="0" w:type="auto"/>
          </w:tcPr>
          <w:p w14:paraId="75F994D7" w14:textId="77777777" w:rsidR="001D4B46" w:rsidRDefault="00000000">
            <w:pPr>
              <w:pStyle w:val="Compact"/>
            </w:pPr>
            <w:r>
              <w:t>338</w:t>
            </w:r>
          </w:p>
        </w:tc>
        <w:tc>
          <w:tcPr>
            <w:tcW w:w="0" w:type="auto"/>
          </w:tcPr>
          <w:p w14:paraId="02CFE289" w14:textId="77777777" w:rsidR="001D4B46" w:rsidRDefault="00000000">
            <w:pPr>
              <w:pStyle w:val="Compact"/>
            </w:pPr>
            <w:r>
              <w:t>338</w:t>
            </w:r>
          </w:p>
        </w:tc>
        <w:tc>
          <w:tcPr>
            <w:tcW w:w="0" w:type="auto"/>
          </w:tcPr>
          <w:p w14:paraId="7C3260EE" w14:textId="77777777" w:rsidR="001D4B46" w:rsidRDefault="00000000">
            <w:pPr>
              <w:pStyle w:val="Compact"/>
            </w:pPr>
            <w:r>
              <w:t>253</w:t>
            </w:r>
          </w:p>
        </w:tc>
        <w:tc>
          <w:tcPr>
            <w:tcW w:w="0" w:type="auto"/>
          </w:tcPr>
          <w:p w14:paraId="33BD8F63" w14:textId="77777777" w:rsidR="001D4B46" w:rsidRDefault="00000000">
            <w:pPr>
              <w:pStyle w:val="Compact"/>
            </w:pPr>
            <w:r>
              <w:t>0.8495</w:t>
            </w:r>
          </w:p>
        </w:tc>
        <w:tc>
          <w:tcPr>
            <w:tcW w:w="0" w:type="auto"/>
          </w:tcPr>
          <w:p w14:paraId="0A329C37" w14:textId="77777777" w:rsidR="001D4B46" w:rsidRDefault="00000000">
            <w:pPr>
              <w:pStyle w:val="Compact"/>
            </w:pPr>
            <w:r>
              <w:t>0.819</w:t>
            </w:r>
          </w:p>
        </w:tc>
        <w:tc>
          <w:tcPr>
            <w:tcW w:w="0" w:type="auto"/>
          </w:tcPr>
          <w:p w14:paraId="529F95E3" w14:textId="77777777" w:rsidR="001D4B46" w:rsidRDefault="00000000">
            <w:pPr>
              <w:pStyle w:val="Compact"/>
            </w:pPr>
            <m:oMath>
              <m:r>
                <w:rPr>
                  <w:rFonts w:ascii="Cambria Math" w:hAnsi="Cambria Math"/>
                </w:rPr>
                <m:t>1.08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21</m:t>
                  </m:r>
                </m:sup>
              </m:sSup>
            </m:oMath>
            <w:r>
              <w:t>​</w:t>
            </w:r>
          </w:p>
        </w:tc>
        <w:tc>
          <w:tcPr>
            <w:tcW w:w="0" w:type="auto"/>
          </w:tcPr>
          <w:p w14:paraId="4F46103D" w14:textId="77777777" w:rsidR="001D4B46" w:rsidRDefault="00000000">
            <w:pPr>
              <w:pStyle w:val="Compact"/>
            </w:pPr>
            <w:r>
              <w:t>0.851</w:t>
            </w:r>
          </w:p>
        </w:tc>
        <w:tc>
          <w:tcPr>
            <w:tcW w:w="0" w:type="auto"/>
          </w:tcPr>
          <w:p w14:paraId="4DE9C7C8" w14:textId="77777777" w:rsidR="001D4B46" w:rsidRDefault="00000000">
            <w:pPr>
              <w:pStyle w:val="Compact"/>
            </w:pPr>
            <w:r>
              <w:t>0.824</w:t>
            </w:r>
          </w:p>
        </w:tc>
        <w:tc>
          <w:tcPr>
            <w:tcW w:w="0" w:type="auto"/>
          </w:tcPr>
          <w:p w14:paraId="1CA21269" w14:textId="77777777" w:rsidR="001D4B46" w:rsidRDefault="00000000">
            <w:pPr>
              <w:pStyle w:val="Compact"/>
            </w:pPr>
            <m:oMath>
              <m:r>
                <w:rPr>
                  <w:rFonts w:ascii="Cambria Math" w:hAnsi="Cambria Math"/>
                </w:rPr>
                <m:t>5.91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15</m:t>
                  </m:r>
                </m:sup>
              </m:sSup>
            </m:oMath>
            <w:r>
              <w:t>​</w:t>
            </w:r>
          </w:p>
        </w:tc>
      </w:tr>
    </w:tbl>
    <w:p w14:paraId="3CF040C5" w14:textId="77777777" w:rsidR="001D4B46" w:rsidRDefault="00000000">
      <w:pPr>
        <w:pStyle w:val="Heading3"/>
      </w:pPr>
      <w:bookmarkStart w:id="6" w:name="X39956f407f43f4efc016b788c7d4a417667a25b"/>
      <w:bookmarkEnd w:id="5"/>
      <w:r>
        <w:t>S6. Published-data anchoring. Engine build limits and exploratory FireProtDB statistics</w:t>
      </w:r>
    </w:p>
    <w:p w14:paraId="67F1A912" w14:textId="77777777" w:rsidR="001D4B46" w:rsidRDefault="00000000">
      <w:pPr>
        <w:pStyle w:val="FirstParagraph"/>
      </w:pPr>
      <w:r>
        <w:t>The published-data anchor runs each protein at 298 K across the tested pH 2 to 10 grid in steps of 1.0, with three repeated trajectories of 10 equilibration steps followed by 20 measured steps per condition, built from a clean clone of the reference state after local minimization. A condition is classified stable</w:t>
      </w:r>
      <w:r>
        <w:br/>
        <w:t>when at least two of three repeats complete without a crash.Engine build limits. Of the four published reference proteins, three build and run in the v1 engine. Lysozyme 2LYZ, ubiquitin 1UBQ and chymotrypsin inhibitor 22CI2 are non-crashing across the full tested pH 2-10 range at 298 K. Ribonuclease A 7RSA cannot be built at any tested grid pH. The cause is a histidine protonation defect in the v1 engine. Histidine is represented by ff19SB as one of three discrete states, HID (ND1-protonated), HIE (NE2-protonated) and HIP (doubly protonated). In HIE the unprotonated ring nitrogen ND1 has the Amber atom type NB and carries no hydrogen, so ff19SB defines no NB-H bond. The engine's protonation logic can nevertheless place an HD1 hydrogen (which exists only in HID and HIP) on a residue assigned to HIE, and when the hydrogen type assignment fails it labels the misplaced atom HB2 and bonds it to the ring nitrogen, producing a non-existent NB-HB2 bond that is absent from the parameter set. This is an engine defect in the v1 histidine handling rather than a missing ff19SB parameter; ff19SB's parm19, frcmod.ff19SB and amino19 files define the full histidine set. The defect also explains why some arginine-containing or multi-histidine constructions fail, and it is the reason the anchoring set and the loop systems are restricted to proteins the engine can build. It is slated for replacement with the v1.5 engine.</w:t>
      </w:r>
    </w:p>
    <w:p w14:paraId="3CEFF9C5" w14:textId="77777777" w:rsidR="001D4B46" w:rsidRDefault="00000000">
      <w:pPr>
        <w:pStyle w:val="BodyText"/>
      </w:pPr>
      <w:r>
        <w:t xml:space="preserve">FireProtDB pilot. The pilot evaluates 150 mutants, 50 each from the proteins 1EM7, 1BNI and 1L63, selected from the FireProtDB pilot list, none of which crashed. For each mutant the engine signals are the survival margin of the mutant and the wild-type, their difference (d_margin), the potential-energy change (dU) and the m5 surface-charge indicator, all from the short-window protocol. Spearman correlations with the experimental </w:t>
      </w:r>
      <m:oMath>
        <m:r>
          <m:rPr>
            <m:sty m:val="p"/>
          </m:rPr>
          <w:rPr>
            <w:rFonts w:ascii="Cambria Math" w:hAnsi="Cambria Math"/>
          </w:rPr>
          <m:t>ΔΔ</m:t>
        </m:r>
        <m:r>
          <w:rPr>
            <w:rFonts w:ascii="Cambria Math" w:hAnsi="Cambria Math"/>
          </w:rPr>
          <m:t>G</m:t>
        </m:r>
      </m:oMath>
      <w:r>
        <w:t xml:space="preserve"> are reported per protein and pooled.</w:t>
      </w:r>
    </w:p>
    <w:tbl>
      <w:tblPr>
        <w:tblStyle w:val="Table"/>
        <w:tblW w:w="0" w:type="auto"/>
        <w:tblLook w:val="0020" w:firstRow="1" w:lastRow="0" w:firstColumn="0" w:lastColumn="0" w:noHBand="0" w:noVBand="0"/>
      </w:tblPr>
      <w:tblGrid>
        <w:gridCol w:w="943"/>
        <w:gridCol w:w="1180"/>
        <w:gridCol w:w="601"/>
        <w:gridCol w:w="751"/>
        <w:gridCol w:w="798"/>
      </w:tblGrid>
      <w:tr w:rsidR="001D4B46" w14:paraId="1FDC5BE4" w14:textId="77777777" w:rsidTr="001D4B46">
        <w:trPr>
          <w:cnfStyle w:val="100000000000" w:firstRow="1" w:lastRow="0" w:firstColumn="0" w:lastColumn="0" w:oddVBand="0" w:evenVBand="0" w:oddHBand="0" w:evenHBand="0" w:firstRowFirstColumn="0" w:firstRowLastColumn="0" w:lastRowFirstColumn="0" w:lastRowLastColumn="0"/>
          <w:tblHeader/>
        </w:trPr>
        <w:tc>
          <w:tcPr>
            <w:tcW w:w="0" w:type="auto"/>
          </w:tcPr>
          <w:p w14:paraId="5D4DD96D" w14:textId="77777777" w:rsidR="001D4B46" w:rsidRDefault="00000000">
            <w:pPr>
              <w:pStyle w:val="Compact"/>
            </w:pPr>
            <w:r>
              <w:t>group</w:t>
            </w:r>
          </w:p>
        </w:tc>
        <w:tc>
          <w:tcPr>
            <w:tcW w:w="0" w:type="auto"/>
          </w:tcPr>
          <w:p w14:paraId="0E9B02CB" w14:textId="77777777" w:rsidR="001D4B46" w:rsidRDefault="00000000">
            <w:pPr>
              <w:pStyle w:val="Compact"/>
            </w:pPr>
            <w:r>
              <w:t>signal</w:t>
            </w:r>
          </w:p>
        </w:tc>
        <w:tc>
          <w:tcPr>
            <w:tcW w:w="0" w:type="auto"/>
          </w:tcPr>
          <w:p w14:paraId="6BC6D134" w14:textId="77777777" w:rsidR="001D4B46" w:rsidRDefault="00000000">
            <w:pPr>
              <w:pStyle w:val="Compact"/>
            </w:pPr>
            <w:r>
              <w:t>n</w:t>
            </w:r>
          </w:p>
        </w:tc>
        <w:tc>
          <w:tcPr>
            <w:tcW w:w="0" w:type="auto"/>
          </w:tcPr>
          <w:p w14:paraId="45549F37" w14:textId="77777777" w:rsidR="001D4B46" w:rsidRDefault="00000000">
            <w:pPr>
              <w:pStyle w:val="Compact"/>
            </w:pPr>
            <w:r>
              <w:t>r</w:t>
            </w:r>
          </w:p>
        </w:tc>
        <w:tc>
          <w:tcPr>
            <w:tcW w:w="0" w:type="auto"/>
          </w:tcPr>
          <w:p w14:paraId="5A6CED67" w14:textId="77777777" w:rsidR="001D4B46" w:rsidRDefault="00000000">
            <w:pPr>
              <w:pStyle w:val="Compact"/>
            </w:pPr>
            <w:r>
              <w:t>p</w:t>
            </w:r>
          </w:p>
        </w:tc>
      </w:tr>
      <w:tr w:rsidR="001D4B46" w14:paraId="1E947390" w14:textId="77777777">
        <w:tc>
          <w:tcPr>
            <w:tcW w:w="0" w:type="auto"/>
          </w:tcPr>
          <w:p w14:paraId="63BDFAA4" w14:textId="77777777" w:rsidR="001D4B46" w:rsidRDefault="00000000">
            <w:pPr>
              <w:pStyle w:val="Compact"/>
            </w:pPr>
            <w:r>
              <w:t>1EM7</w:t>
            </w:r>
          </w:p>
        </w:tc>
        <w:tc>
          <w:tcPr>
            <w:tcW w:w="0" w:type="auto"/>
          </w:tcPr>
          <w:p w14:paraId="0A4543FE" w14:textId="77777777" w:rsidR="001D4B46" w:rsidRDefault="00000000">
            <w:pPr>
              <w:pStyle w:val="Compact"/>
            </w:pPr>
            <w:r>
              <w:t>d_margin</w:t>
            </w:r>
          </w:p>
        </w:tc>
        <w:tc>
          <w:tcPr>
            <w:tcW w:w="0" w:type="auto"/>
          </w:tcPr>
          <w:p w14:paraId="1E4E15A8" w14:textId="77777777" w:rsidR="001D4B46" w:rsidRDefault="00000000">
            <w:pPr>
              <w:pStyle w:val="Compact"/>
            </w:pPr>
            <w:r>
              <w:t>50</w:t>
            </w:r>
          </w:p>
        </w:tc>
        <w:tc>
          <w:tcPr>
            <w:tcW w:w="0" w:type="auto"/>
          </w:tcPr>
          <w:p w14:paraId="34A19238" w14:textId="77777777" w:rsidR="001D4B46" w:rsidRDefault="00000000">
            <w:pPr>
              <w:pStyle w:val="Compact"/>
            </w:pPr>
            <w:r>
              <w:t>0.18</w:t>
            </w:r>
          </w:p>
        </w:tc>
        <w:tc>
          <w:tcPr>
            <w:tcW w:w="0" w:type="auto"/>
          </w:tcPr>
          <w:p w14:paraId="35732D0F" w14:textId="77777777" w:rsidR="001D4B46" w:rsidRDefault="00000000">
            <w:pPr>
              <w:pStyle w:val="Compact"/>
            </w:pPr>
            <w:r>
              <w:t>0.20</w:t>
            </w:r>
          </w:p>
        </w:tc>
      </w:tr>
      <w:tr w:rsidR="001D4B46" w14:paraId="38477DFD" w14:textId="77777777">
        <w:tc>
          <w:tcPr>
            <w:tcW w:w="0" w:type="auto"/>
          </w:tcPr>
          <w:p w14:paraId="4022305B" w14:textId="77777777" w:rsidR="001D4B46" w:rsidRDefault="00000000">
            <w:pPr>
              <w:pStyle w:val="Compact"/>
            </w:pPr>
            <w:r>
              <w:t>1EM7</w:t>
            </w:r>
          </w:p>
        </w:tc>
        <w:tc>
          <w:tcPr>
            <w:tcW w:w="0" w:type="auto"/>
          </w:tcPr>
          <w:p w14:paraId="7AA5F31D" w14:textId="77777777" w:rsidR="001D4B46" w:rsidRDefault="00000000">
            <w:pPr>
              <w:pStyle w:val="Compact"/>
            </w:pPr>
            <w:r>
              <w:t>dU</w:t>
            </w:r>
          </w:p>
        </w:tc>
        <w:tc>
          <w:tcPr>
            <w:tcW w:w="0" w:type="auto"/>
          </w:tcPr>
          <w:p w14:paraId="4B6C9A7E" w14:textId="77777777" w:rsidR="001D4B46" w:rsidRDefault="00000000">
            <w:pPr>
              <w:pStyle w:val="Compact"/>
            </w:pPr>
            <w:r>
              <w:t>50</w:t>
            </w:r>
          </w:p>
        </w:tc>
        <w:tc>
          <w:tcPr>
            <w:tcW w:w="0" w:type="auto"/>
          </w:tcPr>
          <w:p w14:paraId="206FB076" w14:textId="77777777" w:rsidR="001D4B46" w:rsidRDefault="00000000">
            <w:pPr>
              <w:pStyle w:val="Compact"/>
            </w:pPr>
            <w:r>
              <w:t>0.00</w:t>
            </w:r>
          </w:p>
        </w:tc>
        <w:tc>
          <w:tcPr>
            <w:tcW w:w="0" w:type="auto"/>
          </w:tcPr>
          <w:p w14:paraId="77D16CCA" w14:textId="77777777" w:rsidR="001D4B46" w:rsidRDefault="00000000">
            <w:pPr>
              <w:pStyle w:val="Compact"/>
            </w:pPr>
            <w:r>
              <w:t>0.99</w:t>
            </w:r>
          </w:p>
        </w:tc>
      </w:tr>
      <w:tr w:rsidR="001D4B46" w14:paraId="5388CB63" w14:textId="77777777">
        <w:tc>
          <w:tcPr>
            <w:tcW w:w="0" w:type="auto"/>
          </w:tcPr>
          <w:p w14:paraId="29B92F73" w14:textId="77777777" w:rsidR="001D4B46" w:rsidRDefault="00000000">
            <w:pPr>
              <w:pStyle w:val="Compact"/>
            </w:pPr>
            <w:r>
              <w:t>1EM7</w:t>
            </w:r>
          </w:p>
        </w:tc>
        <w:tc>
          <w:tcPr>
            <w:tcW w:w="0" w:type="auto"/>
          </w:tcPr>
          <w:p w14:paraId="405E0EC4" w14:textId="77777777" w:rsidR="001D4B46" w:rsidRDefault="00000000">
            <w:pPr>
              <w:pStyle w:val="Compact"/>
            </w:pPr>
            <w:r>
              <w:t>m5</w:t>
            </w:r>
          </w:p>
        </w:tc>
        <w:tc>
          <w:tcPr>
            <w:tcW w:w="0" w:type="auto"/>
          </w:tcPr>
          <w:p w14:paraId="736953AF" w14:textId="77777777" w:rsidR="001D4B46" w:rsidRDefault="00000000">
            <w:pPr>
              <w:pStyle w:val="Compact"/>
            </w:pPr>
            <w:r>
              <w:t>50</w:t>
            </w:r>
          </w:p>
        </w:tc>
        <w:tc>
          <w:tcPr>
            <w:tcW w:w="0" w:type="auto"/>
          </w:tcPr>
          <w:p w14:paraId="2ABC62A7" w14:textId="77777777" w:rsidR="001D4B46" w:rsidRDefault="00000000">
            <w:pPr>
              <w:pStyle w:val="Compact"/>
            </w:pPr>
            <w:r>
              <w:t>0.10</w:t>
            </w:r>
          </w:p>
        </w:tc>
        <w:tc>
          <w:tcPr>
            <w:tcW w:w="0" w:type="auto"/>
          </w:tcPr>
          <w:p w14:paraId="182160BC" w14:textId="77777777" w:rsidR="001D4B46" w:rsidRDefault="00000000">
            <w:pPr>
              <w:pStyle w:val="Compact"/>
            </w:pPr>
            <w:r>
              <w:t>0.51</w:t>
            </w:r>
          </w:p>
        </w:tc>
      </w:tr>
      <w:tr w:rsidR="001D4B46" w14:paraId="5F6CFA85" w14:textId="77777777">
        <w:tc>
          <w:tcPr>
            <w:tcW w:w="0" w:type="auto"/>
          </w:tcPr>
          <w:p w14:paraId="41EF6C8E" w14:textId="77777777" w:rsidR="001D4B46" w:rsidRDefault="00000000">
            <w:pPr>
              <w:pStyle w:val="Compact"/>
            </w:pPr>
            <w:r>
              <w:t>1BNI</w:t>
            </w:r>
          </w:p>
        </w:tc>
        <w:tc>
          <w:tcPr>
            <w:tcW w:w="0" w:type="auto"/>
          </w:tcPr>
          <w:p w14:paraId="19246A64" w14:textId="77777777" w:rsidR="001D4B46" w:rsidRDefault="00000000">
            <w:pPr>
              <w:pStyle w:val="Compact"/>
            </w:pPr>
            <w:r>
              <w:t>d_margin</w:t>
            </w:r>
          </w:p>
        </w:tc>
        <w:tc>
          <w:tcPr>
            <w:tcW w:w="0" w:type="auto"/>
          </w:tcPr>
          <w:p w14:paraId="251239E6" w14:textId="77777777" w:rsidR="001D4B46" w:rsidRDefault="00000000">
            <w:pPr>
              <w:pStyle w:val="Compact"/>
            </w:pPr>
            <w:r>
              <w:t>50</w:t>
            </w:r>
          </w:p>
        </w:tc>
        <w:tc>
          <w:tcPr>
            <w:tcW w:w="0" w:type="auto"/>
          </w:tcPr>
          <w:p w14:paraId="4743EF8A" w14:textId="77777777" w:rsidR="001D4B46" w:rsidRDefault="00000000">
            <w:pPr>
              <w:pStyle w:val="Compact"/>
            </w:pPr>
            <w:r>
              <w:t>-0.10</w:t>
            </w:r>
          </w:p>
        </w:tc>
        <w:tc>
          <w:tcPr>
            <w:tcW w:w="0" w:type="auto"/>
          </w:tcPr>
          <w:p w14:paraId="144969D0" w14:textId="77777777" w:rsidR="001D4B46" w:rsidRDefault="00000000">
            <w:pPr>
              <w:pStyle w:val="Compact"/>
            </w:pPr>
            <w:r>
              <w:t>0.50</w:t>
            </w:r>
          </w:p>
        </w:tc>
      </w:tr>
      <w:tr w:rsidR="001D4B46" w14:paraId="12A7399C" w14:textId="77777777">
        <w:tc>
          <w:tcPr>
            <w:tcW w:w="0" w:type="auto"/>
          </w:tcPr>
          <w:p w14:paraId="72D3B5BA" w14:textId="77777777" w:rsidR="001D4B46" w:rsidRDefault="00000000">
            <w:pPr>
              <w:pStyle w:val="Compact"/>
            </w:pPr>
            <w:r>
              <w:t>1BNI</w:t>
            </w:r>
          </w:p>
        </w:tc>
        <w:tc>
          <w:tcPr>
            <w:tcW w:w="0" w:type="auto"/>
          </w:tcPr>
          <w:p w14:paraId="3EEF929D" w14:textId="77777777" w:rsidR="001D4B46" w:rsidRDefault="00000000">
            <w:pPr>
              <w:pStyle w:val="Compact"/>
            </w:pPr>
            <w:r>
              <w:t>dU</w:t>
            </w:r>
          </w:p>
        </w:tc>
        <w:tc>
          <w:tcPr>
            <w:tcW w:w="0" w:type="auto"/>
          </w:tcPr>
          <w:p w14:paraId="07D8560C" w14:textId="77777777" w:rsidR="001D4B46" w:rsidRDefault="00000000">
            <w:pPr>
              <w:pStyle w:val="Compact"/>
            </w:pPr>
            <w:r>
              <w:t>50</w:t>
            </w:r>
          </w:p>
        </w:tc>
        <w:tc>
          <w:tcPr>
            <w:tcW w:w="0" w:type="auto"/>
          </w:tcPr>
          <w:p w14:paraId="1169C901" w14:textId="77777777" w:rsidR="001D4B46" w:rsidRDefault="00000000">
            <w:pPr>
              <w:pStyle w:val="Compact"/>
            </w:pPr>
            <w:r>
              <w:t>-0.26</w:t>
            </w:r>
          </w:p>
        </w:tc>
        <w:tc>
          <w:tcPr>
            <w:tcW w:w="0" w:type="auto"/>
          </w:tcPr>
          <w:p w14:paraId="2250D926" w14:textId="77777777" w:rsidR="001D4B46" w:rsidRDefault="00000000">
            <w:pPr>
              <w:pStyle w:val="Compact"/>
            </w:pPr>
            <w:r>
              <w:t>0.068</w:t>
            </w:r>
          </w:p>
        </w:tc>
      </w:tr>
      <w:tr w:rsidR="001D4B46" w14:paraId="1F75E1C8" w14:textId="77777777">
        <w:tc>
          <w:tcPr>
            <w:tcW w:w="0" w:type="auto"/>
          </w:tcPr>
          <w:p w14:paraId="3459CEFE" w14:textId="77777777" w:rsidR="001D4B46" w:rsidRDefault="00000000">
            <w:pPr>
              <w:pStyle w:val="Compact"/>
            </w:pPr>
            <w:r>
              <w:t>1BNI</w:t>
            </w:r>
          </w:p>
        </w:tc>
        <w:tc>
          <w:tcPr>
            <w:tcW w:w="0" w:type="auto"/>
          </w:tcPr>
          <w:p w14:paraId="7466BE63" w14:textId="77777777" w:rsidR="001D4B46" w:rsidRDefault="00000000">
            <w:pPr>
              <w:pStyle w:val="Compact"/>
            </w:pPr>
            <w:r>
              <w:t>m5</w:t>
            </w:r>
          </w:p>
        </w:tc>
        <w:tc>
          <w:tcPr>
            <w:tcW w:w="0" w:type="auto"/>
          </w:tcPr>
          <w:p w14:paraId="24A2CD2F" w14:textId="77777777" w:rsidR="001D4B46" w:rsidRDefault="00000000">
            <w:pPr>
              <w:pStyle w:val="Compact"/>
            </w:pPr>
            <w:r>
              <w:t>50</w:t>
            </w:r>
          </w:p>
        </w:tc>
        <w:tc>
          <w:tcPr>
            <w:tcW w:w="0" w:type="auto"/>
          </w:tcPr>
          <w:p w14:paraId="14A6493C" w14:textId="77777777" w:rsidR="001D4B46" w:rsidRDefault="00000000">
            <w:pPr>
              <w:pStyle w:val="Compact"/>
            </w:pPr>
            <w:r>
              <w:t>-0.07</w:t>
            </w:r>
          </w:p>
        </w:tc>
        <w:tc>
          <w:tcPr>
            <w:tcW w:w="0" w:type="auto"/>
          </w:tcPr>
          <w:p w14:paraId="4A544F60" w14:textId="77777777" w:rsidR="001D4B46" w:rsidRDefault="00000000">
            <w:pPr>
              <w:pStyle w:val="Compact"/>
            </w:pPr>
            <w:r>
              <w:t>0.64</w:t>
            </w:r>
          </w:p>
        </w:tc>
      </w:tr>
      <w:tr w:rsidR="001D4B46" w14:paraId="021B8464" w14:textId="77777777">
        <w:tc>
          <w:tcPr>
            <w:tcW w:w="0" w:type="auto"/>
          </w:tcPr>
          <w:p w14:paraId="08636936" w14:textId="77777777" w:rsidR="001D4B46" w:rsidRDefault="00000000">
            <w:pPr>
              <w:pStyle w:val="Compact"/>
            </w:pPr>
            <w:r>
              <w:t>1L63</w:t>
            </w:r>
          </w:p>
        </w:tc>
        <w:tc>
          <w:tcPr>
            <w:tcW w:w="0" w:type="auto"/>
          </w:tcPr>
          <w:p w14:paraId="68C7EEE4" w14:textId="77777777" w:rsidR="001D4B46" w:rsidRDefault="00000000">
            <w:pPr>
              <w:pStyle w:val="Compact"/>
            </w:pPr>
            <w:r>
              <w:t>d_margin</w:t>
            </w:r>
          </w:p>
        </w:tc>
        <w:tc>
          <w:tcPr>
            <w:tcW w:w="0" w:type="auto"/>
          </w:tcPr>
          <w:p w14:paraId="59249C75" w14:textId="77777777" w:rsidR="001D4B46" w:rsidRDefault="00000000">
            <w:pPr>
              <w:pStyle w:val="Compact"/>
            </w:pPr>
            <w:r>
              <w:t>50</w:t>
            </w:r>
          </w:p>
        </w:tc>
        <w:tc>
          <w:tcPr>
            <w:tcW w:w="0" w:type="auto"/>
          </w:tcPr>
          <w:p w14:paraId="6C932977" w14:textId="77777777" w:rsidR="001D4B46" w:rsidRDefault="00000000">
            <w:pPr>
              <w:pStyle w:val="Compact"/>
            </w:pPr>
            <w:r>
              <w:t>0.05</w:t>
            </w:r>
          </w:p>
        </w:tc>
        <w:tc>
          <w:tcPr>
            <w:tcW w:w="0" w:type="auto"/>
          </w:tcPr>
          <w:p w14:paraId="64AAA8D3" w14:textId="77777777" w:rsidR="001D4B46" w:rsidRDefault="00000000">
            <w:pPr>
              <w:pStyle w:val="Compact"/>
            </w:pPr>
            <w:r>
              <w:t>0.74</w:t>
            </w:r>
          </w:p>
        </w:tc>
      </w:tr>
      <w:tr w:rsidR="001D4B46" w14:paraId="571A2AD5" w14:textId="77777777">
        <w:tc>
          <w:tcPr>
            <w:tcW w:w="0" w:type="auto"/>
          </w:tcPr>
          <w:p w14:paraId="74B2ACB8" w14:textId="77777777" w:rsidR="001D4B46" w:rsidRDefault="00000000">
            <w:pPr>
              <w:pStyle w:val="Compact"/>
            </w:pPr>
            <w:r>
              <w:t>1L63</w:t>
            </w:r>
          </w:p>
        </w:tc>
        <w:tc>
          <w:tcPr>
            <w:tcW w:w="0" w:type="auto"/>
          </w:tcPr>
          <w:p w14:paraId="0598F820" w14:textId="77777777" w:rsidR="001D4B46" w:rsidRDefault="00000000">
            <w:pPr>
              <w:pStyle w:val="Compact"/>
            </w:pPr>
            <w:r>
              <w:t>dU</w:t>
            </w:r>
          </w:p>
        </w:tc>
        <w:tc>
          <w:tcPr>
            <w:tcW w:w="0" w:type="auto"/>
          </w:tcPr>
          <w:p w14:paraId="58738F9B" w14:textId="77777777" w:rsidR="001D4B46" w:rsidRDefault="00000000">
            <w:pPr>
              <w:pStyle w:val="Compact"/>
            </w:pPr>
            <w:r>
              <w:t>50</w:t>
            </w:r>
          </w:p>
        </w:tc>
        <w:tc>
          <w:tcPr>
            <w:tcW w:w="0" w:type="auto"/>
          </w:tcPr>
          <w:p w14:paraId="64591F0C" w14:textId="77777777" w:rsidR="001D4B46" w:rsidRDefault="00000000">
            <w:pPr>
              <w:pStyle w:val="Compact"/>
            </w:pPr>
            <w:r>
              <w:t>0.20</w:t>
            </w:r>
          </w:p>
        </w:tc>
        <w:tc>
          <w:tcPr>
            <w:tcW w:w="0" w:type="auto"/>
          </w:tcPr>
          <w:p w14:paraId="4A090539" w14:textId="77777777" w:rsidR="001D4B46" w:rsidRDefault="00000000">
            <w:pPr>
              <w:pStyle w:val="Compact"/>
            </w:pPr>
            <w:r>
              <w:t>0.17</w:t>
            </w:r>
          </w:p>
        </w:tc>
      </w:tr>
      <w:tr w:rsidR="001D4B46" w14:paraId="1A08ACD5" w14:textId="77777777">
        <w:tc>
          <w:tcPr>
            <w:tcW w:w="0" w:type="auto"/>
          </w:tcPr>
          <w:p w14:paraId="21EA0007" w14:textId="77777777" w:rsidR="001D4B46" w:rsidRDefault="00000000">
            <w:pPr>
              <w:pStyle w:val="Compact"/>
            </w:pPr>
            <w:r>
              <w:t>1L63</w:t>
            </w:r>
          </w:p>
        </w:tc>
        <w:tc>
          <w:tcPr>
            <w:tcW w:w="0" w:type="auto"/>
          </w:tcPr>
          <w:p w14:paraId="290FCD6F" w14:textId="77777777" w:rsidR="001D4B46" w:rsidRDefault="00000000">
            <w:pPr>
              <w:pStyle w:val="Compact"/>
            </w:pPr>
            <w:r>
              <w:t>m5</w:t>
            </w:r>
          </w:p>
        </w:tc>
        <w:tc>
          <w:tcPr>
            <w:tcW w:w="0" w:type="auto"/>
          </w:tcPr>
          <w:p w14:paraId="5E48DA56" w14:textId="77777777" w:rsidR="001D4B46" w:rsidRDefault="00000000">
            <w:pPr>
              <w:pStyle w:val="Compact"/>
            </w:pPr>
            <w:r>
              <w:t>50</w:t>
            </w:r>
          </w:p>
        </w:tc>
        <w:tc>
          <w:tcPr>
            <w:tcW w:w="0" w:type="auto"/>
          </w:tcPr>
          <w:p w14:paraId="2BED0C3B" w14:textId="77777777" w:rsidR="001D4B46" w:rsidRDefault="00000000">
            <w:pPr>
              <w:pStyle w:val="Compact"/>
            </w:pPr>
            <w:r>
              <w:t>0.18</w:t>
            </w:r>
          </w:p>
        </w:tc>
        <w:tc>
          <w:tcPr>
            <w:tcW w:w="0" w:type="auto"/>
          </w:tcPr>
          <w:p w14:paraId="3FFAF7FE" w14:textId="77777777" w:rsidR="001D4B46" w:rsidRDefault="00000000">
            <w:pPr>
              <w:pStyle w:val="Compact"/>
            </w:pPr>
            <w:r>
              <w:t>0.21</w:t>
            </w:r>
          </w:p>
        </w:tc>
      </w:tr>
      <w:tr w:rsidR="001D4B46" w14:paraId="263D0810" w14:textId="77777777">
        <w:tc>
          <w:tcPr>
            <w:tcW w:w="0" w:type="auto"/>
          </w:tcPr>
          <w:p w14:paraId="59DB2DE3" w14:textId="77777777" w:rsidR="001D4B46" w:rsidRDefault="00000000">
            <w:pPr>
              <w:pStyle w:val="Compact"/>
            </w:pPr>
            <w:r>
              <w:t>Pooled</w:t>
            </w:r>
          </w:p>
        </w:tc>
        <w:tc>
          <w:tcPr>
            <w:tcW w:w="0" w:type="auto"/>
          </w:tcPr>
          <w:p w14:paraId="487C3462" w14:textId="77777777" w:rsidR="001D4B46" w:rsidRDefault="00000000">
            <w:pPr>
              <w:pStyle w:val="Compact"/>
            </w:pPr>
            <w:r>
              <w:t>d_margin</w:t>
            </w:r>
          </w:p>
        </w:tc>
        <w:tc>
          <w:tcPr>
            <w:tcW w:w="0" w:type="auto"/>
          </w:tcPr>
          <w:p w14:paraId="5FF2620D" w14:textId="77777777" w:rsidR="001D4B46" w:rsidRDefault="00000000">
            <w:pPr>
              <w:pStyle w:val="Compact"/>
            </w:pPr>
            <w:r>
              <w:t>150</w:t>
            </w:r>
          </w:p>
        </w:tc>
        <w:tc>
          <w:tcPr>
            <w:tcW w:w="0" w:type="auto"/>
          </w:tcPr>
          <w:p w14:paraId="70A86D61" w14:textId="77777777" w:rsidR="001D4B46" w:rsidRDefault="00000000">
            <w:pPr>
              <w:pStyle w:val="Compact"/>
            </w:pPr>
            <w:r>
              <w:t>0.08</w:t>
            </w:r>
          </w:p>
        </w:tc>
        <w:tc>
          <w:tcPr>
            <w:tcW w:w="0" w:type="auto"/>
          </w:tcPr>
          <w:p w14:paraId="08790838" w14:textId="77777777" w:rsidR="001D4B46" w:rsidRDefault="00000000">
            <w:pPr>
              <w:pStyle w:val="Compact"/>
            </w:pPr>
            <w:r>
              <w:t>0.35</w:t>
            </w:r>
          </w:p>
        </w:tc>
      </w:tr>
      <w:tr w:rsidR="001D4B46" w14:paraId="1AA734BF" w14:textId="77777777">
        <w:tc>
          <w:tcPr>
            <w:tcW w:w="0" w:type="auto"/>
          </w:tcPr>
          <w:p w14:paraId="0E6B1EBD" w14:textId="77777777" w:rsidR="001D4B46" w:rsidRDefault="00000000">
            <w:pPr>
              <w:pStyle w:val="Compact"/>
            </w:pPr>
            <w:r>
              <w:t>Pooled</w:t>
            </w:r>
          </w:p>
        </w:tc>
        <w:tc>
          <w:tcPr>
            <w:tcW w:w="0" w:type="auto"/>
          </w:tcPr>
          <w:p w14:paraId="3E86F2BB" w14:textId="77777777" w:rsidR="001D4B46" w:rsidRDefault="00000000">
            <w:pPr>
              <w:pStyle w:val="Compact"/>
            </w:pPr>
            <w:r>
              <w:t>dU</w:t>
            </w:r>
          </w:p>
        </w:tc>
        <w:tc>
          <w:tcPr>
            <w:tcW w:w="0" w:type="auto"/>
          </w:tcPr>
          <w:p w14:paraId="5A1AC101" w14:textId="77777777" w:rsidR="001D4B46" w:rsidRDefault="00000000">
            <w:pPr>
              <w:pStyle w:val="Compact"/>
            </w:pPr>
            <w:r>
              <w:t>150</w:t>
            </w:r>
          </w:p>
        </w:tc>
        <w:tc>
          <w:tcPr>
            <w:tcW w:w="0" w:type="auto"/>
          </w:tcPr>
          <w:p w14:paraId="4F6B31BB" w14:textId="77777777" w:rsidR="001D4B46" w:rsidRDefault="00000000">
            <w:pPr>
              <w:pStyle w:val="Compact"/>
            </w:pPr>
            <w:r>
              <w:t>-0.09</w:t>
            </w:r>
          </w:p>
        </w:tc>
        <w:tc>
          <w:tcPr>
            <w:tcW w:w="0" w:type="auto"/>
          </w:tcPr>
          <w:p w14:paraId="5E5FC220" w14:textId="77777777" w:rsidR="001D4B46" w:rsidRDefault="00000000">
            <w:pPr>
              <w:pStyle w:val="Compact"/>
            </w:pPr>
            <w:r>
              <w:t>0.30</w:t>
            </w:r>
          </w:p>
        </w:tc>
      </w:tr>
      <w:tr w:rsidR="001D4B46" w14:paraId="478DF6BB" w14:textId="77777777">
        <w:tc>
          <w:tcPr>
            <w:tcW w:w="0" w:type="auto"/>
          </w:tcPr>
          <w:p w14:paraId="1B9F452D" w14:textId="77777777" w:rsidR="001D4B46" w:rsidRDefault="00000000">
            <w:pPr>
              <w:pStyle w:val="Compact"/>
            </w:pPr>
            <w:r>
              <w:t>Pooled</w:t>
            </w:r>
          </w:p>
        </w:tc>
        <w:tc>
          <w:tcPr>
            <w:tcW w:w="0" w:type="auto"/>
          </w:tcPr>
          <w:p w14:paraId="482D9541" w14:textId="77777777" w:rsidR="001D4B46" w:rsidRDefault="00000000">
            <w:pPr>
              <w:pStyle w:val="Compact"/>
            </w:pPr>
            <w:r>
              <w:t>m5</w:t>
            </w:r>
          </w:p>
        </w:tc>
        <w:tc>
          <w:tcPr>
            <w:tcW w:w="0" w:type="auto"/>
          </w:tcPr>
          <w:p w14:paraId="17C3CA83" w14:textId="77777777" w:rsidR="001D4B46" w:rsidRDefault="00000000">
            <w:pPr>
              <w:pStyle w:val="Compact"/>
            </w:pPr>
            <w:r>
              <w:t>150</w:t>
            </w:r>
          </w:p>
        </w:tc>
        <w:tc>
          <w:tcPr>
            <w:tcW w:w="0" w:type="auto"/>
          </w:tcPr>
          <w:p w14:paraId="4D3CCCA5" w14:textId="77777777" w:rsidR="001D4B46" w:rsidRDefault="00000000">
            <w:pPr>
              <w:pStyle w:val="Compact"/>
            </w:pPr>
            <w:r>
              <w:t>0.19</w:t>
            </w:r>
          </w:p>
        </w:tc>
        <w:tc>
          <w:tcPr>
            <w:tcW w:w="0" w:type="auto"/>
          </w:tcPr>
          <w:p w14:paraId="3083B39A" w14:textId="77777777" w:rsidR="001D4B46" w:rsidRDefault="00000000">
            <w:pPr>
              <w:pStyle w:val="Compact"/>
            </w:pPr>
            <w:r>
              <w:t>0.018</w:t>
            </w:r>
          </w:p>
        </w:tc>
      </w:tr>
    </w:tbl>
    <w:p w14:paraId="2C3F5155" w14:textId="77777777" w:rsidR="001D4B46" w:rsidRDefault="00000000">
      <w:pPr>
        <w:pStyle w:val="BodyText"/>
      </w:pPr>
      <w:r>
        <w:t>The survival-margin and potential-energy signals show no significant pooled</w:t>
      </w:r>
      <w:r>
        <w:br/>
        <w:t xml:space="preserve">correlation with measured </w:t>
      </w:r>
      <m:oMath>
        <m:r>
          <m:rPr>
            <m:sty m:val="p"/>
          </m:rPr>
          <w:rPr>
            <w:rFonts w:ascii="Cambria Math" w:hAnsi="Cambria Math"/>
          </w:rPr>
          <m:t>ΔΔ</m:t>
        </m:r>
        <m:r>
          <w:rPr>
            <w:rFonts w:ascii="Cambria Math" w:hAnsi="Cambria Math"/>
          </w:rPr>
          <m:t>G</m:t>
        </m:r>
      </m:oMath>
      <w:r>
        <w:t xml:space="preserve">, consistent with the short window measuring physical legality and early collapse rather than equilibrium free energy. This statement applies to d_margin and dU; the pooled m5 result is reported separately below. The m5 surface charge indicator, defined relative to the fixed neutral-pH reference charge, shows only an uncorrected nominal pooled association (r = 0.19, p = 0.018), not individually significant within any protein and carrying no multiple-testing correction, so it is reported as exploratory rather than as validation of mutation-level </w:t>
      </w:r>
      <m:oMath>
        <m:r>
          <m:rPr>
            <m:sty m:val="p"/>
          </m:rPr>
          <w:rPr>
            <w:rFonts w:ascii="Cambria Math" w:hAnsi="Cambria Math"/>
          </w:rPr>
          <m:t>ΔΔ</m:t>
        </m:r>
        <m:r>
          <w:rPr>
            <w:rFonts w:ascii="Cambria Math" w:hAnsi="Cambria Math"/>
          </w:rPr>
          <m:t>G</m:t>
        </m:r>
      </m:oMath>
      <w:r>
        <w:t xml:space="preserve"> ranking. Note that in the v1 engine the m5 reference charge is fixed at neutral pH 7.0, so m5 measures deviation from a neutral-pH ideal rather than a pH-dependent charge state.</w:t>
      </w:r>
      <w:bookmarkEnd w:id="0"/>
      <w:bookmarkEnd w:id="6"/>
    </w:p>
    <w:sectPr w:rsidR="001D4B4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F620E5A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94EC9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78238382">
    <w:abstractNumId w:val="0"/>
  </w:num>
  <w:num w:numId="2" w16cid:durableId="1185945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1D4B46"/>
    <w:rsid w:val="001D4B46"/>
    <w:rsid w:val="009A473D"/>
    <w:rsid w:val="00BF7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36D8E5"/>
  <w15:docId w15:val="{C78C64ED-CD3F-0447-BA17-BE382C77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SPICE-Protein/spice_model/tree/main/scripts/experiments/slur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4094</Words>
  <Characters>23336</Characters>
  <Application>Microsoft Office Word</Application>
  <DocSecurity>0</DocSecurity>
  <Lines>194</Lines>
  <Paragraphs>54</Paragraphs>
  <ScaleCrop>false</ScaleCrop>
  <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Electricity Red</cp:lastModifiedBy>
  <cp:revision>2</cp:revision>
  <dcterms:created xsi:type="dcterms:W3CDTF">2026-09-09T04:04:00Z</dcterms:created>
  <dcterms:modified xsi:type="dcterms:W3CDTF">2026-09-09T04:15:00Z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2026-09-09T04:15:35Z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e3ca83f7-9264-4854-8e8f-3fb218c18153</vt:lpwstr>
  </property>
  <property fmtid="{D5CDD505-2E9C-101B-9397-08002B2CF9AE}" pid="7" name="MSIP_Label_defa4170-0d19-0005-0004-bc88714345d2_ActionId">
    <vt:lpwstr>b8157d76-cf0b-4178-a78f-1c153b6432e5</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