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D46AAA" w14:textId="64EF38DD" w:rsidR="00096FC8" w:rsidRDefault="00096FC8" w:rsidP="007D0924">
      <w:pPr>
        <w:pStyle w:val="Heading2"/>
      </w:pPr>
      <w:r>
        <w:t>Occupational Health:</w:t>
      </w:r>
    </w:p>
    <w:p w14:paraId="403B5F7F" w14:textId="587F75BB" w:rsidR="001B68B0" w:rsidRDefault="001B68B0" w:rsidP="001B68B0">
      <w:pPr>
        <w:rPr>
          <w:b/>
          <w:bCs/>
        </w:rPr>
      </w:pPr>
      <w:r w:rsidRPr="001B68B0">
        <w:rPr>
          <w:b/>
          <w:bCs/>
        </w:rPr>
        <w:t>Bangladesh Review:</w:t>
      </w:r>
    </w:p>
    <w:p w14:paraId="4444CE79" w14:textId="388A613B" w:rsidR="008748AA" w:rsidRPr="008748AA" w:rsidRDefault="008748AA" w:rsidP="008748AA">
      <w:r w:rsidRPr="008748AA">
        <w:t xml:space="preserve">Bangladesh introduced the National Profile on Occupational Safety and Health (OSH) in 2021, summarizing existing policies and laws on workplace safety and health. The national OSH policy mandates employers to provide training, safety guidelines, and Personal Protective Equipment (PPE) to workers, ensuring their use in the workplace. </w:t>
      </w:r>
      <w:r w:rsidRPr="008748AA">
        <w:rPr>
          <w:i/>
          <w:iCs/>
        </w:rPr>
        <w:t>Bangladesh Labour Law, 2006 (Amended), § 3.5.2.1</w:t>
      </w:r>
      <w:r w:rsidRPr="008748AA">
        <w:t xml:space="preserve">. Furthermore, the law places the responsibility of providing safety appliances on the employer. </w:t>
      </w:r>
      <w:r w:rsidRPr="008748AA">
        <w:rPr>
          <w:i/>
          <w:iCs/>
        </w:rPr>
        <w:t>Id. § 3.5.2.1</w:t>
      </w:r>
      <w:r w:rsidRPr="008748AA">
        <w:t xml:space="preserve">. The policy also applies to all workplaces, including formal and informal sectors such as industries, factories, enterprises, business and commercial entities, and farms. </w:t>
      </w:r>
      <w:r w:rsidRPr="008748AA">
        <w:rPr>
          <w:i/>
          <w:iCs/>
        </w:rPr>
        <w:t>Id. § 3.2</w:t>
      </w:r>
      <w:r w:rsidRPr="008748AA">
        <w:t>.</w:t>
      </w:r>
      <w:r w:rsidR="001926A9">
        <w:t xml:space="preserve"> </w:t>
      </w:r>
    </w:p>
    <w:p w14:paraId="1EB1DA1E" w14:textId="5BB961D4" w:rsidR="008748AA" w:rsidRPr="008748AA" w:rsidRDefault="007D48EB" w:rsidP="008748AA">
      <w:r>
        <w:rPr>
          <w:b/>
          <w:bCs/>
        </w:rPr>
        <w:t xml:space="preserve">Overall </w:t>
      </w:r>
      <w:r w:rsidR="008748AA" w:rsidRPr="008748AA">
        <w:rPr>
          <w:b/>
          <w:bCs/>
        </w:rPr>
        <w:t>Code</w:t>
      </w:r>
      <w:r w:rsidR="008748AA" w:rsidRPr="008748AA">
        <w:t>: Yes</w:t>
      </w:r>
      <w:r w:rsidR="008748AA" w:rsidRPr="008748AA">
        <w:br/>
      </w:r>
      <w:r w:rsidR="008748AA" w:rsidRPr="008748AA">
        <w:rPr>
          <w:b/>
          <w:bCs/>
        </w:rPr>
        <w:t>Code for care worker coverage</w:t>
      </w:r>
      <w:r w:rsidR="008748AA" w:rsidRPr="008748AA">
        <w:t>: Yes</w:t>
      </w:r>
      <w:r w:rsidR="008748AA" w:rsidRPr="008748AA">
        <w:br/>
      </w:r>
      <w:r w:rsidR="008748AA" w:rsidRPr="008748AA">
        <w:rPr>
          <w:b/>
          <w:bCs/>
        </w:rPr>
        <w:t>Source</w:t>
      </w:r>
      <w:r w:rsidR="008748AA" w:rsidRPr="008748AA">
        <w:t xml:space="preserve">: </w:t>
      </w:r>
      <w:r w:rsidR="008748AA" w:rsidRPr="008748AA">
        <w:rPr>
          <w:i/>
          <w:iCs/>
        </w:rPr>
        <w:t>Bangladesh Labour Law, 2006 (Amended)</w:t>
      </w:r>
      <w:r w:rsidR="008748AA" w:rsidRPr="008748AA">
        <w:t xml:space="preserve">, Government of Bangladesh, </w:t>
      </w:r>
      <w:hyperlink r:id="rId7" w:tgtFrame="_new" w:history="1">
        <w:r w:rsidR="008748AA" w:rsidRPr="008748AA">
          <w:rPr>
            <w:rStyle w:val="Hyperlink"/>
          </w:rPr>
          <w:t>https://file-chittagong.portal.gov.bd/uploads/9cdd11d6-4e9a-420a-b0a4-89080e10b52d//638/edf/e75/638edfe7579fd987852659.pdf</w:t>
        </w:r>
      </w:hyperlink>
      <w:r w:rsidR="008748AA" w:rsidRPr="008748AA">
        <w:t>.</w:t>
      </w:r>
      <w:r w:rsidR="006E3FDC" w:rsidRPr="006E3FDC">
        <w:t xml:space="preserve"> </w:t>
      </w:r>
      <w:r w:rsidR="006E3FDC">
        <w:t>(retrieved Oct 1, 2024)</w:t>
      </w:r>
    </w:p>
    <w:p w14:paraId="5EBFC72B" w14:textId="77777777" w:rsidR="007403E2" w:rsidRDefault="007403E2" w:rsidP="002F7C0F"/>
    <w:p w14:paraId="0550226A" w14:textId="4B7E80FD" w:rsidR="009E4E3A" w:rsidRDefault="009E4E3A" w:rsidP="00684577"/>
    <w:p w14:paraId="35BC6950" w14:textId="379FBEBB" w:rsidR="001B68B0" w:rsidRDefault="00120106" w:rsidP="001B68B0">
      <w:pPr>
        <w:rPr>
          <w:b/>
          <w:bCs/>
        </w:rPr>
      </w:pPr>
      <w:r w:rsidRPr="00B33FF5">
        <w:rPr>
          <w:b/>
          <w:bCs/>
        </w:rPr>
        <w:t>Canada:</w:t>
      </w:r>
    </w:p>
    <w:p w14:paraId="77911189" w14:textId="42EFFE0E" w:rsidR="00641220" w:rsidRPr="00641220" w:rsidRDefault="00641220" w:rsidP="00641220">
      <w:pPr>
        <w:rPr>
          <w:i/>
          <w:iCs/>
        </w:rPr>
      </w:pPr>
      <w:r w:rsidRPr="00641220">
        <w:rPr>
          <w:i/>
          <w:iCs/>
        </w:rPr>
        <w:t xml:space="preserve">The </w:t>
      </w:r>
      <w:r w:rsidRPr="00641220">
        <w:rPr>
          <w:b/>
          <w:bCs/>
          <w:i/>
          <w:iCs/>
        </w:rPr>
        <w:t>Canada Labour Code</w:t>
      </w:r>
      <w:r w:rsidRPr="00641220">
        <w:rPr>
          <w:i/>
          <w:iCs/>
        </w:rPr>
        <w:t xml:space="preserve"> regulates federally regulated industries and workplaces but does not include domestic workers or caregivers under its provisions</w:t>
      </w:r>
      <w:r w:rsidR="00180D3E">
        <w:rPr>
          <w:i/>
          <w:iCs/>
        </w:rPr>
        <w:t xml:space="preserve"> (</w:t>
      </w:r>
      <w:r w:rsidRPr="00641220">
        <w:rPr>
          <w:i/>
          <w:iCs/>
        </w:rPr>
        <w:t>Canada Labour Code, Part I, Part II, and Part III</w:t>
      </w:r>
      <w:r w:rsidR="00180D3E">
        <w:rPr>
          <w:i/>
          <w:iCs/>
        </w:rPr>
        <w:t>)</w:t>
      </w:r>
      <w:r w:rsidRPr="00641220">
        <w:rPr>
          <w:i/>
          <w:iCs/>
        </w:rPr>
        <w:t xml:space="preserve">. However, some provincial laws, such as in British Columbia, provide occupational health protections to domestic workers. For instance, the </w:t>
      </w:r>
      <w:r w:rsidRPr="00641220">
        <w:rPr>
          <w:b/>
          <w:bCs/>
          <w:i/>
          <w:iCs/>
        </w:rPr>
        <w:t>Workers Compensation Act</w:t>
      </w:r>
      <w:r w:rsidRPr="00641220">
        <w:rPr>
          <w:i/>
          <w:iCs/>
        </w:rPr>
        <w:t xml:space="preserve"> of British Columbia includes provisions for domestic workers under certain conditions. Workers Compensation Act, RSBC 2019, c. 1, Part 2, § 21(2)(d).</w:t>
      </w:r>
    </w:p>
    <w:p w14:paraId="135AA17E" w14:textId="45B9CD52" w:rsidR="00641220" w:rsidRPr="00641220" w:rsidRDefault="007D48EB" w:rsidP="00641220">
      <w:pPr>
        <w:rPr>
          <w:i/>
          <w:iCs/>
        </w:rPr>
      </w:pPr>
      <w:r>
        <w:rPr>
          <w:b/>
          <w:bCs/>
          <w:i/>
          <w:iCs/>
        </w:rPr>
        <w:t xml:space="preserve">Overall </w:t>
      </w:r>
      <w:r w:rsidR="00641220" w:rsidRPr="00641220">
        <w:rPr>
          <w:b/>
          <w:bCs/>
          <w:i/>
          <w:iCs/>
        </w:rPr>
        <w:t>Code</w:t>
      </w:r>
      <w:r w:rsidR="00641220" w:rsidRPr="00641220">
        <w:rPr>
          <w:i/>
          <w:iCs/>
        </w:rPr>
        <w:t>: No</w:t>
      </w:r>
      <w:r w:rsidR="00641220" w:rsidRPr="00641220">
        <w:rPr>
          <w:i/>
          <w:iCs/>
        </w:rPr>
        <w:br/>
      </w:r>
      <w:r w:rsidR="00641220" w:rsidRPr="00641220">
        <w:rPr>
          <w:b/>
          <w:bCs/>
          <w:i/>
          <w:iCs/>
        </w:rPr>
        <w:t>Code for care worker coverage</w:t>
      </w:r>
      <w:r w:rsidR="00641220" w:rsidRPr="00641220">
        <w:rPr>
          <w:i/>
          <w:iCs/>
        </w:rPr>
        <w:t>: No</w:t>
      </w:r>
      <w:r w:rsidR="00641220" w:rsidRPr="00641220">
        <w:rPr>
          <w:i/>
          <w:iCs/>
        </w:rPr>
        <w:br/>
      </w:r>
      <w:r w:rsidR="00641220" w:rsidRPr="00641220">
        <w:rPr>
          <w:b/>
          <w:bCs/>
          <w:i/>
          <w:iCs/>
        </w:rPr>
        <w:t>Sources</w:t>
      </w:r>
      <w:r w:rsidR="00641220" w:rsidRPr="00641220">
        <w:rPr>
          <w:i/>
          <w:iCs/>
        </w:rPr>
        <w:t>:</w:t>
      </w:r>
    </w:p>
    <w:p w14:paraId="16F227D5" w14:textId="6241D382" w:rsidR="00641220" w:rsidRPr="00641220" w:rsidRDefault="00641220" w:rsidP="00641220">
      <w:pPr>
        <w:numPr>
          <w:ilvl w:val="0"/>
          <w:numId w:val="4"/>
        </w:numPr>
        <w:rPr>
          <w:i/>
          <w:iCs/>
        </w:rPr>
      </w:pPr>
      <w:r w:rsidRPr="00641220">
        <w:rPr>
          <w:i/>
          <w:iCs/>
        </w:rPr>
        <w:t xml:space="preserve">Canada Labour Code, Government of Canada, </w:t>
      </w:r>
      <w:hyperlink r:id="rId8" w:tgtFrame="_new" w:history="1">
        <w:r w:rsidRPr="00641220">
          <w:rPr>
            <w:rStyle w:val="Hyperlink"/>
            <w:i/>
            <w:iCs/>
          </w:rPr>
          <w:t>https://www.canada.ca/en/services/jobs/workplace/federally-regulated-industries.html</w:t>
        </w:r>
      </w:hyperlink>
      <w:r w:rsidRPr="00641220">
        <w:rPr>
          <w:i/>
          <w:iCs/>
        </w:rPr>
        <w:t>.</w:t>
      </w:r>
      <w:r w:rsidR="00DD1B99" w:rsidRPr="00DD1B99">
        <w:t xml:space="preserve"> </w:t>
      </w:r>
      <w:r w:rsidR="00DD1B99">
        <w:t>(retrieved Oct 1, 2024)</w:t>
      </w:r>
    </w:p>
    <w:p w14:paraId="62EECDAD" w14:textId="01799AB7" w:rsidR="00641220" w:rsidRPr="00641220" w:rsidRDefault="00641220" w:rsidP="00641220">
      <w:pPr>
        <w:numPr>
          <w:ilvl w:val="0"/>
          <w:numId w:val="4"/>
        </w:numPr>
        <w:rPr>
          <w:i/>
          <w:iCs/>
        </w:rPr>
      </w:pPr>
      <w:r w:rsidRPr="00641220">
        <w:rPr>
          <w:i/>
          <w:iCs/>
        </w:rPr>
        <w:t xml:space="preserve">Workers Compensation Act, RSBC 2019, c. 1, </w:t>
      </w:r>
      <w:hyperlink r:id="rId9" w:tgtFrame="_new" w:history="1">
        <w:r w:rsidRPr="00641220">
          <w:rPr>
            <w:rStyle w:val="Hyperlink"/>
            <w:i/>
            <w:iCs/>
          </w:rPr>
          <w:t>https://www.canlii.org/en/bc/laws/stat/rsbc-2019-c-1/latest/rsbc-2019-c-1.html</w:t>
        </w:r>
      </w:hyperlink>
      <w:r w:rsidRPr="00641220">
        <w:rPr>
          <w:i/>
          <w:iCs/>
        </w:rPr>
        <w:t>.</w:t>
      </w:r>
      <w:r w:rsidR="0048191C" w:rsidRPr="0048191C">
        <w:t xml:space="preserve"> </w:t>
      </w:r>
      <w:r w:rsidR="0048191C">
        <w:t>(retrieved Oct 1, 2024)</w:t>
      </w:r>
    </w:p>
    <w:p w14:paraId="5193A0F7" w14:textId="77777777" w:rsidR="000A2371" w:rsidRDefault="000A2371" w:rsidP="001B68B0">
      <w:pPr>
        <w:rPr>
          <w:i/>
          <w:iCs/>
        </w:rPr>
      </w:pPr>
    </w:p>
    <w:p w14:paraId="3FF1636C" w14:textId="0BF9B5D8" w:rsidR="00077CBF" w:rsidRDefault="00ED1827" w:rsidP="001B68B0">
      <w:pPr>
        <w:rPr>
          <w:b/>
          <w:bCs/>
        </w:rPr>
      </w:pPr>
      <w:r w:rsidRPr="00ED1827">
        <w:rPr>
          <w:b/>
          <w:bCs/>
        </w:rPr>
        <w:t>Malaysia</w:t>
      </w:r>
      <w:r>
        <w:rPr>
          <w:b/>
          <w:bCs/>
        </w:rPr>
        <w:t>:</w:t>
      </w:r>
    </w:p>
    <w:p w14:paraId="051A4FB6" w14:textId="49FA6557" w:rsidR="00B17E7E" w:rsidRPr="00B17E7E" w:rsidRDefault="00B17E7E" w:rsidP="00B17E7E">
      <w:pPr>
        <w:tabs>
          <w:tab w:val="left" w:pos="3960"/>
        </w:tabs>
      </w:pPr>
      <w:r w:rsidRPr="00B17E7E">
        <w:t xml:space="preserve">Malaysia’s </w:t>
      </w:r>
      <w:r w:rsidRPr="00B17E7E">
        <w:rPr>
          <w:b/>
          <w:bCs/>
        </w:rPr>
        <w:t>Occupational Safety and Health Act 1994 (OSHA)</w:t>
      </w:r>
      <w:r w:rsidRPr="00B17E7E">
        <w:t xml:space="preserve"> requires all employers, including those who employ individuals, to provide and maintain a “working environment for [their] </w:t>
      </w:r>
      <w:r w:rsidRPr="00B17E7E">
        <w:lastRenderedPageBreak/>
        <w:t>employees that is, so far as is practicable, safe, without risks to health, and adequate as regards facilities for their welfare at work.” Occupational Safety and Health Act 1994, § 15(2)(e). The law applies to any individual under a "contract of service" agreement, where a person agrees to employ another as an employee and the other agrees to serve as an employee, which also includes apprenticeship contracts. Id. § 3(1).</w:t>
      </w:r>
    </w:p>
    <w:p w14:paraId="5D70A686" w14:textId="2B58ACF2" w:rsidR="00B17E7E" w:rsidRPr="00B17E7E" w:rsidRDefault="007D48EB" w:rsidP="00B17E7E">
      <w:pPr>
        <w:tabs>
          <w:tab w:val="left" w:pos="3960"/>
        </w:tabs>
        <w:rPr>
          <w:i/>
          <w:iCs/>
        </w:rPr>
      </w:pPr>
      <w:r>
        <w:rPr>
          <w:b/>
          <w:bCs/>
          <w:i/>
          <w:iCs/>
        </w:rPr>
        <w:t xml:space="preserve">Overall </w:t>
      </w:r>
      <w:r w:rsidR="00B17E7E" w:rsidRPr="00B17E7E">
        <w:rPr>
          <w:b/>
          <w:bCs/>
          <w:i/>
          <w:iCs/>
        </w:rPr>
        <w:t>Code</w:t>
      </w:r>
      <w:r w:rsidR="00B17E7E" w:rsidRPr="00B17E7E">
        <w:rPr>
          <w:i/>
          <w:iCs/>
        </w:rPr>
        <w:t>: Partial</w:t>
      </w:r>
      <w:r w:rsidR="00B17E7E" w:rsidRPr="00B17E7E">
        <w:rPr>
          <w:i/>
          <w:iCs/>
        </w:rPr>
        <w:br/>
      </w:r>
      <w:r w:rsidR="00B17E7E" w:rsidRPr="00B17E7E">
        <w:rPr>
          <w:b/>
          <w:bCs/>
          <w:i/>
          <w:iCs/>
        </w:rPr>
        <w:t>Code for care worker coverage</w:t>
      </w:r>
      <w:r w:rsidR="00B17E7E" w:rsidRPr="00B17E7E">
        <w:rPr>
          <w:i/>
          <w:iCs/>
        </w:rPr>
        <w:t>: Yes</w:t>
      </w:r>
      <w:r w:rsidR="00B17E7E" w:rsidRPr="00B17E7E">
        <w:rPr>
          <w:i/>
          <w:iCs/>
        </w:rPr>
        <w:br/>
      </w:r>
      <w:r w:rsidR="00B17E7E" w:rsidRPr="00B17E7E">
        <w:rPr>
          <w:b/>
          <w:bCs/>
          <w:i/>
          <w:iCs/>
        </w:rPr>
        <w:t>Sources</w:t>
      </w:r>
      <w:r w:rsidR="00B17E7E" w:rsidRPr="00B17E7E">
        <w:rPr>
          <w:i/>
          <w:iCs/>
        </w:rPr>
        <w:t>:</w:t>
      </w:r>
    </w:p>
    <w:p w14:paraId="45B13F5E" w14:textId="003DC503" w:rsidR="00B17E7E" w:rsidRPr="00B17E7E" w:rsidRDefault="00B17E7E" w:rsidP="00B17E7E">
      <w:pPr>
        <w:numPr>
          <w:ilvl w:val="0"/>
          <w:numId w:val="5"/>
        </w:numPr>
        <w:tabs>
          <w:tab w:val="left" w:pos="3960"/>
        </w:tabs>
        <w:rPr>
          <w:i/>
          <w:iCs/>
        </w:rPr>
      </w:pPr>
      <w:r w:rsidRPr="00B17E7E">
        <w:rPr>
          <w:i/>
          <w:iCs/>
        </w:rPr>
        <w:t xml:space="preserve">Occupational Safety and Health Act 1994, Government of Malaysia, </w:t>
      </w:r>
      <w:hyperlink r:id="rId10" w:tgtFrame="_new" w:history="1">
        <w:r w:rsidRPr="00B17E7E">
          <w:rPr>
            <w:rStyle w:val="Hyperlink"/>
            <w:i/>
            <w:iCs/>
          </w:rPr>
          <w:t>https://www.dosh.gov.my/index.php/legislation/eregulations/regulations-under-occupational-safety-and-health-act-1994-act-514</w:t>
        </w:r>
      </w:hyperlink>
      <w:r w:rsidRPr="00B17E7E">
        <w:rPr>
          <w:i/>
          <w:iCs/>
        </w:rPr>
        <w:t>.</w:t>
      </w:r>
      <w:r w:rsidR="001E096E" w:rsidRPr="001E096E">
        <w:t xml:space="preserve"> </w:t>
      </w:r>
      <w:r w:rsidR="001E096E">
        <w:t>(retrieved Oct 1, 2024)</w:t>
      </w:r>
    </w:p>
    <w:p w14:paraId="4A5FEE28" w14:textId="77777777" w:rsidR="00B17E7E" w:rsidRDefault="00B17E7E" w:rsidP="00A53567">
      <w:pPr>
        <w:tabs>
          <w:tab w:val="left" w:pos="3960"/>
        </w:tabs>
        <w:rPr>
          <w:i/>
          <w:iCs/>
        </w:rPr>
      </w:pPr>
    </w:p>
    <w:p w14:paraId="6630A5B2" w14:textId="6D146D0B" w:rsidR="00A53567" w:rsidRPr="00B17E7E" w:rsidRDefault="00B17E7E" w:rsidP="00A53567">
      <w:pPr>
        <w:tabs>
          <w:tab w:val="left" w:pos="3960"/>
        </w:tabs>
        <w:rPr>
          <w:b/>
          <w:bCs/>
        </w:rPr>
      </w:pPr>
      <w:r w:rsidRPr="00B17E7E">
        <w:rPr>
          <w:b/>
          <w:bCs/>
        </w:rPr>
        <w:t>Angola:</w:t>
      </w:r>
    </w:p>
    <w:p w14:paraId="6D595446" w14:textId="77777777" w:rsidR="00B17E7E" w:rsidRPr="00B17E7E" w:rsidRDefault="00B17E7E" w:rsidP="00B17E7E">
      <w:r w:rsidRPr="00B17E7E">
        <w:t xml:space="preserve">Angola’s occupational health law requires employers to provide “personal protective equipment when necessary to prevent, insofar as is reasonable, the risks of accidents or of adverse effects to health.” </w:t>
      </w:r>
      <w:r w:rsidRPr="00B17E7E">
        <w:rPr>
          <w:i/>
          <w:iCs/>
        </w:rPr>
        <w:t>General Labour Law of Angola, Art. 85(1)(e)</w:t>
      </w:r>
      <w:r w:rsidRPr="00B17E7E">
        <w:t xml:space="preserve">. Additionally, the law explicitly states that the protections under it apply to people engaged in domestic work. </w:t>
      </w:r>
      <w:r w:rsidRPr="00B17E7E">
        <w:rPr>
          <w:i/>
          <w:iCs/>
        </w:rPr>
        <w:t>Id. Art. 9(1)(a)</w:t>
      </w:r>
      <w:r w:rsidRPr="00B17E7E">
        <w:t>.</w:t>
      </w:r>
    </w:p>
    <w:p w14:paraId="1702E4F0" w14:textId="09B1FC55" w:rsidR="00B17E7E" w:rsidRPr="00B17E7E" w:rsidRDefault="00671DBD" w:rsidP="00B17E7E">
      <w:r>
        <w:rPr>
          <w:b/>
          <w:bCs/>
          <w:i/>
          <w:iCs/>
        </w:rPr>
        <w:t xml:space="preserve">Overall </w:t>
      </w:r>
      <w:r w:rsidR="00B17E7E" w:rsidRPr="00B17E7E">
        <w:rPr>
          <w:b/>
          <w:bCs/>
        </w:rPr>
        <w:t>Code</w:t>
      </w:r>
      <w:r w:rsidR="00B17E7E" w:rsidRPr="00B17E7E">
        <w:t>: Yes</w:t>
      </w:r>
      <w:r w:rsidR="00B17E7E" w:rsidRPr="00B17E7E">
        <w:br/>
      </w:r>
      <w:r w:rsidR="00B17E7E" w:rsidRPr="00B17E7E">
        <w:rPr>
          <w:b/>
          <w:bCs/>
        </w:rPr>
        <w:t>Code for care worker coverage</w:t>
      </w:r>
      <w:r w:rsidR="00B17E7E" w:rsidRPr="00B17E7E">
        <w:t>: Yes</w:t>
      </w:r>
      <w:r w:rsidR="00B17E7E" w:rsidRPr="00B17E7E">
        <w:br/>
      </w:r>
      <w:r w:rsidR="00B17E7E" w:rsidRPr="00B17E7E">
        <w:rPr>
          <w:b/>
          <w:bCs/>
        </w:rPr>
        <w:t>Sources</w:t>
      </w:r>
      <w:r w:rsidR="00B17E7E" w:rsidRPr="00B17E7E">
        <w:t>:</w:t>
      </w:r>
    </w:p>
    <w:p w14:paraId="6515870E" w14:textId="66FD1CE6" w:rsidR="00B17E7E" w:rsidRPr="00B17E7E" w:rsidRDefault="00B17E7E" w:rsidP="00B17E7E">
      <w:pPr>
        <w:numPr>
          <w:ilvl w:val="0"/>
          <w:numId w:val="6"/>
        </w:numPr>
      </w:pPr>
      <w:r w:rsidRPr="00B17E7E">
        <w:rPr>
          <w:i/>
          <w:iCs/>
        </w:rPr>
        <w:t>General Labour Law of Angola</w:t>
      </w:r>
      <w:r w:rsidRPr="00B17E7E">
        <w:t xml:space="preserve">, Government of Angola, </w:t>
      </w:r>
      <w:hyperlink r:id="rId11" w:tgtFrame="_new" w:history="1">
        <w:r w:rsidRPr="00B17E7E">
          <w:rPr>
            <w:rStyle w:val="Hyperlink"/>
          </w:rPr>
          <w:t>http://www.parliament.am/library/ashxatanqayinorensgreqer/ANGOLA.pdf</w:t>
        </w:r>
      </w:hyperlink>
      <w:r w:rsidRPr="00B17E7E">
        <w:t>.</w:t>
      </w:r>
      <w:r w:rsidR="00CE5E4A" w:rsidRPr="00CE5E4A">
        <w:t xml:space="preserve"> </w:t>
      </w:r>
      <w:r w:rsidR="00CE5E4A">
        <w:t>(retrieved Oct 1, 2024)</w:t>
      </w:r>
    </w:p>
    <w:p w14:paraId="636BC77E" w14:textId="1870749A" w:rsidR="0082733A" w:rsidRPr="00FF739F" w:rsidRDefault="009039DF" w:rsidP="00313E30">
      <w:pPr>
        <w:rPr>
          <w:b/>
          <w:bCs/>
        </w:rPr>
      </w:pPr>
      <w:r w:rsidRPr="00FF739F">
        <w:rPr>
          <w:b/>
          <w:bCs/>
        </w:rPr>
        <w:t>Morocco:</w:t>
      </w:r>
    </w:p>
    <w:p w14:paraId="0B56BB73" w14:textId="348F3503" w:rsidR="009039DF" w:rsidRPr="009039DF" w:rsidRDefault="009039DF" w:rsidP="009039DF">
      <w:r w:rsidRPr="009039DF">
        <w:t xml:space="preserve">The </w:t>
      </w:r>
      <w:r w:rsidRPr="00FF739F">
        <w:t>Moroccan Labour Code</w:t>
      </w:r>
      <w:r w:rsidRPr="009039DF">
        <w:rPr>
          <w:b/>
          <w:bCs/>
        </w:rPr>
        <w:t xml:space="preserve"> </w:t>
      </w:r>
      <w:r w:rsidRPr="009039DF">
        <w:t xml:space="preserve">limits the provision of personal protective equipment (PPE) but ensures that the law applies to care workers. </w:t>
      </w:r>
      <w:r w:rsidRPr="009039DF">
        <w:rPr>
          <w:i/>
          <w:iCs/>
        </w:rPr>
        <w:t>65-99 relative au Code du travail, Art. 281.</w:t>
      </w:r>
      <w:r w:rsidRPr="009039DF">
        <w:t xml:space="preserve"> The law specifies that workers in hazardous environments such as wells, gas pipes, smoke channels, sanitation systems, or any other locations where poisonous gas is released must be protected with the necessary protective equipment. </w:t>
      </w:r>
      <w:r w:rsidRPr="009039DF">
        <w:rPr>
          <w:i/>
          <w:iCs/>
        </w:rPr>
        <w:t>Id. Art. 284.</w:t>
      </w:r>
      <w:r w:rsidRPr="009039DF">
        <w:t xml:space="preserve"> Additionally, the Labour Code defines a worker as “any person hired to carry out their profession under the management of an employer(s) for remuneration, regardless of how that remuneration is paid or provided,” and explicitly includes home workers. </w:t>
      </w:r>
      <w:r w:rsidRPr="009039DF">
        <w:rPr>
          <w:i/>
          <w:iCs/>
        </w:rPr>
        <w:t>Id. Arts. 6, 4.</w:t>
      </w:r>
    </w:p>
    <w:p w14:paraId="1961F15D" w14:textId="0071F998" w:rsidR="009039DF" w:rsidRPr="009039DF" w:rsidRDefault="00A727E0" w:rsidP="009039DF">
      <w:r>
        <w:rPr>
          <w:b/>
          <w:bCs/>
          <w:i/>
          <w:iCs/>
        </w:rPr>
        <w:t xml:space="preserve">Overall </w:t>
      </w:r>
      <w:r w:rsidR="009039DF" w:rsidRPr="009039DF">
        <w:rPr>
          <w:b/>
          <w:bCs/>
        </w:rPr>
        <w:t>Code</w:t>
      </w:r>
      <w:r w:rsidR="009039DF" w:rsidRPr="009039DF">
        <w:t>: Yes*</w:t>
      </w:r>
      <w:r w:rsidR="009039DF" w:rsidRPr="009039DF">
        <w:br/>
      </w:r>
      <w:r w:rsidR="009039DF" w:rsidRPr="009039DF">
        <w:rPr>
          <w:b/>
          <w:bCs/>
        </w:rPr>
        <w:t>Code for care worker coverage</w:t>
      </w:r>
      <w:r w:rsidR="009039DF" w:rsidRPr="009039DF">
        <w:t>: Yes</w:t>
      </w:r>
      <w:r w:rsidR="009039DF" w:rsidRPr="009039DF">
        <w:br/>
      </w:r>
      <w:r w:rsidR="009039DF" w:rsidRPr="009039DF">
        <w:rPr>
          <w:b/>
          <w:bCs/>
        </w:rPr>
        <w:t>Sources</w:t>
      </w:r>
      <w:r w:rsidR="009039DF" w:rsidRPr="009039DF">
        <w:t>:</w:t>
      </w:r>
    </w:p>
    <w:p w14:paraId="5D75344E" w14:textId="00468EA5" w:rsidR="009039DF" w:rsidRPr="009039DF" w:rsidRDefault="009039DF" w:rsidP="009039DF">
      <w:pPr>
        <w:numPr>
          <w:ilvl w:val="0"/>
          <w:numId w:val="7"/>
        </w:numPr>
      </w:pPr>
      <w:r w:rsidRPr="009039DF">
        <w:rPr>
          <w:i/>
          <w:iCs/>
        </w:rPr>
        <w:t>65-99 relative au Code du travail</w:t>
      </w:r>
      <w:r w:rsidRPr="009039DF">
        <w:t xml:space="preserve">, Government of Morocco, </w:t>
      </w:r>
      <w:hyperlink r:id="rId12" w:tgtFrame="_new" w:history="1">
        <w:r w:rsidRPr="009039DF">
          <w:rPr>
            <w:rStyle w:val="Hyperlink"/>
          </w:rPr>
          <w:t>https://webapps.ilo.org/dyn/legosh/en/f?p=14100:1100:0::NO::P1100_ISO_CODE3,P1100_SUBCODE_CODE,P1100_YEAR:MAR,,2013</w:t>
        </w:r>
      </w:hyperlink>
      <w:r w:rsidRPr="009039DF">
        <w:t>.</w:t>
      </w:r>
      <w:r w:rsidR="00CE5E4A">
        <w:t xml:space="preserve"> (retrieved Oct 1, 2024)</w:t>
      </w:r>
    </w:p>
    <w:p w14:paraId="078FCBAE" w14:textId="77777777" w:rsidR="009039DF" w:rsidRPr="009039DF" w:rsidRDefault="009039DF" w:rsidP="00313E30"/>
    <w:p w14:paraId="121CC978" w14:textId="77777777" w:rsidR="00B17E7E" w:rsidRPr="000E6236" w:rsidRDefault="00B17E7E" w:rsidP="00313E30">
      <w:pPr>
        <w:rPr>
          <w:i/>
          <w:iCs/>
        </w:rPr>
      </w:pPr>
    </w:p>
    <w:p w14:paraId="2BDF3EEC" w14:textId="6FB297F5" w:rsidR="00413DD8" w:rsidRPr="00413DD8" w:rsidRDefault="0044365F" w:rsidP="00413DD8">
      <w:pPr>
        <w:rPr>
          <w:b/>
          <w:bCs/>
        </w:rPr>
      </w:pPr>
      <w:r w:rsidRPr="0044365F">
        <w:rPr>
          <w:b/>
          <w:bCs/>
        </w:rPr>
        <w:t>Ethiopia:</w:t>
      </w:r>
      <w:r w:rsidR="00413DD8" w:rsidRPr="00413DD8">
        <w:rPr>
          <w:b/>
          <w:bCs/>
        </w:rPr>
        <w:br/>
      </w:r>
      <w:r w:rsidR="00413DD8" w:rsidRPr="00413DD8">
        <w:t xml:space="preserve">The Labour Proclamation of Ethiopia obligates employers to provide workers with protective equipment, clothing, and other necessary safety measures. </w:t>
      </w:r>
      <w:r w:rsidR="00413DD8" w:rsidRPr="00413DD8">
        <w:rPr>
          <w:i/>
          <w:iCs/>
        </w:rPr>
        <w:t>Ethiopia Labour Proclamation No. 1156/2019</w:t>
      </w:r>
      <w:r w:rsidR="00413DD8" w:rsidRPr="00413DD8">
        <w:t xml:space="preserve">, § 92(3). While the law does not explicitly mention the domestic or informal workforce, it defines a worker as “any person who has an employment relationship with an employer.” </w:t>
      </w:r>
      <w:r w:rsidR="00413DD8" w:rsidRPr="00413DD8">
        <w:rPr>
          <w:i/>
          <w:iCs/>
        </w:rPr>
        <w:t>Id.</w:t>
      </w:r>
      <w:r w:rsidR="00413DD8" w:rsidRPr="00413DD8">
        <w:t>, § 2(3). This broad definition could be interpreted to include care workers.</w:t>
      </w:r>
    </w:p>
    <w:p w14:paraId="2E7DBC14" w14:textId="4A77C50D" w:rsidR="00413DD8" w:rsidRPr="00413DD8" w:rsidRDefault="001B4CE9" w:rsidP="00413DD8">
      <w:r>
        <w:rPr>
          <w:b/>
          <w:bCs/>
          <w:i/>
          <w:iCs/>
        </w:rPr>
        <w:t xml:space="preserve">Overall </w:t>
      </w:r>
      <w:r w:rsidR="00413DD8" w:rsidRPr="00413DD8">
        <w:rPr>
          <w:b/>
          <w:bCs/>
        </w:rPr>
        <w:t>Code:</w:t>
      </w:r>
      <w:r w:rsidR="00413DD8" w:rsidRPr="00413DD8">
        <w:t xml:space="preserve"> Yes</w:t>
      </w:r>
      <w:r w:rsidR="00413DD8" w:rsidRPr="00413DD8">
        <w:br/>
      </w:r>
      <w:r w:rsidR="00413DD8" w:rsidRPr="00413DD8">
        <w:rPr>
          <w:b/>
          <w:bCs/>
        </w:rPr>
        <w:t>Code for care worker coverage:</w:t>
      </w:r>
      <w:r w:rsidR="00413DD8" w:rsidRPr="00413DD8">
        <w:t xml:space="preserve"> Yes</w:t>
      </w:r>
    </w:p>
    <w:p w14:paraId="28A504AA" w14:textId="3A31B268" w:rsidR="00413DD8" w:rsidRPr="00413DD8" w:rsidRDefault="00413DD8" w:rsidP="00413DD8">
      <w:r w:rsidRPr="00CC06EB">
        <w:rPr>
          <w:b/>
          <w:bCs/>
        </w:rPr>
        <w:t>Sources:</w:t>
      </w:r>
      <w:r w:rsidRPr="00413DD8">
        <w:br/>
        <w:t xml:space="preserve">• </w:t>
      </w:r>
      <w:r w:rsidRPr="00413DD8">
        <w:rPr>
          <w:i/>
          <w:iCs/>
        </w:rPr>
        <w:t>Ethiopia Labour Proclamation No. 1156/2019</w:t>
      </w:r>
      <w:r w:rsidRPr="00413DD8">
        <w:t>, https://www.ilo.org/dyn/natlex/docs/ELECTRONIC/109505/136173/F-885902857/ETH109505.pdf (</w:t>
      </w:r>
      <w:r w:rsidR="00991421">
        <w:t>retrieved</w:t>
      </w:r>
      <w:r w:rsidRPr="00413DD8">
        <w:t xml:space="preserve"> Oct. 1, 2024).</w:t>
      </w:r>
    </w:p>
    <w:p w14:paraId="0BBE1DF5" w14:textId="77777777" w:rsidR="00FA591C" w:rsidRPr="00413DD8" w:rsidRDefault="00FA591C" w:rsidP="00E20B24">
      <w:pPr>
        <w:rPr>
          <w:b/>
          <w:bCs/>
        </w:rPr>
      </w:pPr>
    </w:p>
    <w:p w14:paraId="3C4C4083" w14:textId="3F2572D8" w:rsidR="00830525" w:rsidRPr="00830525" w:rsidRDefault="00FA591C" w:rsidP="00830525">
      <w:pPr>
        <w:rPr>
          <w:b/>
          <w:bCs/>
        </w:rPr>
      </w:pPr>
      <w:r w:rsidRPr="00FA591C">
        <w:rPr>
          <w:b/>
          <w:bCs/>
        </w:rPr>
        <w:t>Turkey:</w:t>
      </w:r>
      <w:r w:rsidR="00830525" w:rsidRPr="00830525">
        <w:br/>
        <w:t xml:space="preserve">Turkey’s </w:t>
      </w:r>
      <w:r w:rsidR="00830525" w:rsidRPr="00830525">
        <w:rPr>
          <w:b/>
          <w:bCs/>
        </w:rPr>
        <w:t>Occupational Health and Safety Law</w:t>
      </w:r>
      <w:r w:rsidR="00830525" w:rsidRPr="00830525">
        <w:t xml:space="preserve"> states that the employer should “identify protective equipment and protective preventive measures,” but does not explicitly obligate the employer to provide said equipment to staff. Türkiye Occupational Health and Safety Law, Law No. 6331, Art. 18(2)(b), Official Journal Volume: 28339, 30 June 2012. Worker is defined as “any natural person employed at public or private sector workplaces, regardless of their status in their relevant laws.” Id., Art. 3(b).</w:t>
      </w:r>
    </w:p>
    <w:p w14:paraId="5453B103" w14:textId="7B9E84B7" w:rsidR="00830525" w:rsidRPr="00830525" w:rsidRDefault="00192FC3" w:rsidP="00830525">
      <w:pPr>
        <w:rPr>
          <w:i/>
          <w:iCs/>
        </w:rPr>
      </w:pPr>
      <w:r>
        <w:rPr>
          <w:b/>
          <w:bCs/>
          <w:i/>
          <w:iCs/>
        </w:rPr>
        <w:t xml:space="preserve">Overall </w:t>
      </w:r>
      <w:r w:rsidR="00830525" w:rsidRPr="00830525">
        <w:rPr>
          <w:b/>
          <w:bCs/>
          <w:i/>
          <w:iCs/>
        </w:rPr>
        <w:t>Code</w:t>
      </w:r>
      <w:r w:rsidR="00830525" w:rsidRPr="00830525">
        <w:rPr>
          <w:i/>
          <w:iCs/>
        </w:rPr>
        <w:t xml:space="preserve">: </w:t>
      </w:r>
      <w:r w:rsidR="007B56AA">
        <w:rPr>
          <w:i/>
          <w:iCs/>
        </w:rPr>
        <w:t>Partial</w:t>
      </w:r>
      <w:r w:rsidR="00830525" w:rsidRPr="00830525">
        <w:rPr>
          <w:i/>
          <w:iCs/>
        </w:rPr>
        <w:br/>
      </w:r>
      <w:r w:rsidR="00830525" w:rsidRPr="00830525">
        <w:rPr>
          <w:b/>
          <w:bCs/>
          <w:i/>
          <w:iCs/>
        </w:rPr>
        <w:t>Code for care worker coverage</w:t>
      </w:r>
      <w:r w:rsidR="00830525" w:rsidRPr="00830525">
        <w:rPr>
          <w:i/>
          <w:iCs/>
        </w:rPr>
        <w:t>: Yes</w:t>
      </w:r>
    </w:p>
    <w:p w14:paraId="29BAAE9C" w14:textId="0242B43C" w:rsidR="00830525" w:rsidRDefault="00830525" w:rsidP="00830525">
      <w:pPr>
        <w:rPr>
          <w:i/>
          <w:iCs/>
        </w:rPr>
      </w:pPr>
      <w:r w:rsidRPr="00830525">
        <w:rPr>
          <w:b/>
          <w:bCs/>
          <w:i/>
          <w:iCs/>
        </w:rPr>
        <w:t>Sources</w:t>
      </w:r>
      <w:r w:rsidRPr="00830525">
        <w:rPr>
          <w:i/>
          <w:iCs/>
        </w:rPr>
        <w:t>:</w:t>
      </w:r>
      <w:r w:rsidRPr="00830525">
        <w:rPr>
          <w:i/>
          <w:iCs/>
        </w:rPr>
        <w:br/>
        <w:t>• Türkiye Occupational Health and Safety Law, Law No. 6331, Official Journal Volume: 28339, 30 June 2012</w:t>
      </w:r>
      <w:r w:rsidR="00542808">
        <w:rPr>
          <w:i/>
          <w:iCs/>
        </w:rPr>
        <w:t>,</w:t>
      </w:r>
      <w:r w:rsidR="00542808" w:rsidRPr="00542808">
        <w:t xml:space="preserve"> </w:t>
      </w:r>
      <w:hyperlink r:id="rId13" w:history="1">
        <w:r w:rsidR="00542808" w:rsidRPr="00302435">
          <w:rPr>
            <w:rStyle w:val="Hyperlink"/>
            <w:i/>
            <w:iCs/>
          </w:rPr>
          <w:t>https://natlex.ilo.org/dyn/natlex2/r/natlex/fe/details?p3_isn=92011&amp;cs=1KsnLfmfX8EufsA_t1zMwoLEB9KHGDLQrc50ZWg_ZzVlpY_Y0bul_xbSL37rFaci24Z7uqMkNrna3ejliovY2rA</w:t>
        </w:r>
      </w:hyperlink>
      <w:r w:rsidR="00E03F12">
        <w:rPr>
          <w:i/>
          <w:iCs/>
        </w:rPr>
        <w:t xml:space="preserve"> (retrieved Oct 1, 2024)</w:t>
      </w:r>
    </w:p>
    <w:p w14:paraId="69109416" w14:textId="7E663682" w:rsidR="005D3755" w:rsidRPr="00830525" w:rsidRDefault="005D3755" w:rsidP="00E20B24">
      <w:pPr>
        <w:rPr>
          <w:i/>
          <w:iCs/>
        </w:rPr>
      </w:pPr>
    </w:p>
    <w:p w14:paraId="5D0B5C8C" w14:textId="5EFD19C1" w:rsidR="00192CD4" w:rsidRPr="00192CD4" w:rsidRDefault="00897571" w:rsidP="00192CD4">
      <w:pPr>
        <w:rPr>
          <w:b/>
          <w:bCs/>
        </w:rPr>
      </w:pPr>
      <w:r w:rsidRPr="00897571">
        <w:rPr>
          <w:b/>
          <w:bCs/>
        </w:rPr>
        <w:t>United Kingdom:</w:t>
      </w:r>
      <w:r w:rsidR="00192CD4" w:rsidRPr="00192CD4">
        <w:rPr>
          <w:i/>
          <w:iCs/>
        </w:rPr>
        <w:br/>
      </w:r>
      <w:r w:rsidR="00192CD4" w:rsidRPr="00192CD4">
        <w:t xml:space="preserve">In 2022, the United Kingdom amended its </w:t>
      </w:r>
      <w:r w:rsidR="00192CD4" w:rsidRPr="00192CD4">
        <w:rPr>
          <w:b/>
          <w:bCs/>
        </w:rPr>
        <w:t>Personal Protective Equipment at Work (Amendment) Regulations</w:t>
      </w:r>
      <w:r w:rsidR="00192CD4" w:rsidRPr="00192CD4">
        <w:t xml:space="preserve"> to substitute the term ‘employee’ in the previous act with ‘worker.’ The Personal Protective Equipment at Work (Amendment) Regulations 2022, SI 2022/8, Regulation 6(a-b). The term "worker" is defined as any person under a worker’s contract. Id., Regulation 3(1). The Act obligates employers to provide “suitable personal protective equipment…to workers who may be exposed to a risk to their health or safety while at work.” Personal Protective Equipment at Work Regulations 1992, SI 1992/2966, Regulation 4(1).</w:t>
      </w:r>
    </w:p>
    <w:p w14:paraId="17EA47E5" w14:textId="6886D925" w:rsidR="00192CD4" w:rsidRPr="00192CD4" w:rsidRDefault="00796654" w:rsidP="00192CD4">
      <w:pPr>
        <w:rPr>
          <w:i/>
          <w:iCs/>
        </w:rPr>
      </w:pPr>
      <w:r>
        <w:rPr>
          <w:b/>
          <w:bCs/>
          <w:i/>
          <w:iCs/>
        </w:rPr>
        <w:lastRenderedPageBreak/>
        <w:t xml:space="preserve">Overall </w:t>
      </w:r>
      <w:r w:rsidR="00192CD4" w:rsidRPr="00192CD4">
        <w:rPr>
          <w:b/>
          <w:bCs/>
          <w:i/>
          <w:iCs/>
        </w:rPr>
        <w:t>Code</w:t>
      </w:r>
      <w:r w:rsidR="00192CD4" w:rsidRPr="00192CD4">
        <w:rPr>
          <w:i/>
          <w:iCs/>
        </w:rPr>
        <w:t>: Yes</w:t>
      </w:r>
      <w:r w:rsidR="00192CD4" w:rsidRPr="00192CD4">
        <w:rPr>
          <w:i/>
          <w:iCs/>
        </w:rPr>
        <w:br/>
      </w:r>
      <w:r w:rsidR="00192CD4" w:rsidRPr="00192CD4">
        <w:rPr>
          <w:b/>
          <w:bCs/>
          <w:i/>
          <w:iCs/>
        </w:rPr>
        <w:t>Code for care worker coverage</w:t>
      </w:r>
      <w:r w:rsidR="00192CD4" w:rsidRPr="00192CD4">
        <w:rPr>
          <w:i/>
          <w:iCs/>
        </w:rPr>
        <w:t>: Yes</w:t>
      </w:r>
    </w:p>
    <w:p w14:paraId="11D4D849" w14:textId="1CD45D90" w:rsidR="00192CD4" w:rsidRPr="00192CD4" w:rsidRDefault="00192CD4" w:rsidP="00192CD4">
      <w:pPr>
        <w:rPr>
          <w:i/>
          <w:iCs/>
        </w:rPr>
      </w:pPr>
      <w:r w:rsidRPr="00192CD4">
        <w:rPr>
          <w:b/>
          <w:bCs/>
          <w:i/>
          <w:iCs/>
        </w:rPr>
        <w:t>Sources</w:t>
      </w:r>
      <w:r w:rsidRPr="00192CD4">
        <w:rPr>
          <w:i/>
          <w:iCs/>
        </w:rPr>
        <w:t>:</w:t>
      </w:r>
      <w:r w:rsidRPr="00192CD4">
        <w:rPr>
          <w:i/>
          <w:iCs/>
        </w:rPr>
        <w:br/>
        <w:t>• The Personal Protective Equipment at Work (Amendment) Regulations 2022, SI 2022/8, https://www.legislation.gov.uk/uksi/2022/8/made (</w:t>
      </w:r>
      <w:r w:rsidR="00DB05C5">
        <w:rPr>
          <w:i/>
          <w:iCs/>
        </w:rPr>
        <w:t>retrieved</w:t>
      </w:r>
      <w:r w:rsidRPr="00192CD4">
        <w:rPr>
          <w:i/>
          <w:iCs/>
        </w:rPr>
        <w:t xml:space="preserve"> Oct. 1, 2024).</w:t>
      </w:r>
      <w:r w:rsidRPr="00192CD4">
        <w:rPr>
          <w:i/>
          <w:iCs/>
        </w:rPr>
        <w:br/>
        <w:t>• Personal Protective Equipment at Work Regulations 1992, SI 1992/2966, https://www.legislation.gov.uk/uksi/1992/2966/made (</w:t>
      </w:r>
      <w:r w:rsidR="00DB05C5">
        <w:rPr>
          <w:i/>
          <w:iCs/>
        </w:rPr>
        <w:t xml:space="preserve">retrieved </w:t>
      </w:r>
      <w:r w:rsidRPr="00192CD4">
        <w:rPr>
          <w:i/>
          <w:iCs/>
        </w:rPr>
        <w:t>Oct. 1, 2024).</w:t>
      </w:r>
    </w:p>
    <w:p w14:paraId="001B8C84" w14:textId="182744A3" w:rsidR="00EA69D4" w:rsidRPr="00BA2EFF" w:rsidRDefault="00EA69D4" w:rsidP="004866E8">
      <w:pPr>
        <w:rPr>
          <w:i/>
          <w:iCs/>
        </w:rPr>
      </w:pPr>
    </w:p>
    <w:p w14:paraId="3D32828A" w14:textId="77777777" w:rsidR="004866E8" w:rsidRDefault="004866E8" w:rsidP="004866E8"/>
    <w:p w14:paraId="460CE3DC" w14:textId="687C7386" w:rsidR="00F24C8F" w:rsidRPr="00F24C8F" w:rsidRDefault="00E1185E" w:rsidP="00F24C8F">
      <w:pPr>
        <w:rPr>
          <w:b/>
          <w:bCs/>
        </w:rPr>
      </w:pPr>
      <w:r w:rsidRPr="00E1185E">
        <w:rPr>
          <w:b/>
          <w:bCs/>
        </w:rPr>
        <w:t>Germany</w:t>
      </w:r>
      <w:r>
        <w:rPr>
          <w:b/>
          <w:bCs/>
        </w:rPr>
        <w:t>:</w:t>
      </w:r>
      <w:r w:rsidR="00F24C8F" w:rsidRPr="00F24C8F">
        <w:br/>
        <w:t xml:space="preserve">The German Occupational Health Law neither explicitly includes the provision of PPE nor mentions domestic or informal workers. The definition of worker under the law is restricted to certain professions. </w:t>
      </w:r>
      <w:r w:rsidR="00F24C8F" w:rsidRPr="00F24C8F">
        <w:rPr>
          <w:i/>
          <w:iCs/>
        </w:rPr>
        <w:t>Occupational Safety and Health Act (Arbeitsschutzgesetz – ArbSchG)</w:t>
      </w:r>
      <w:r w:rsidR="00F24C8F" w:rsidRPr="00F24C8F">
        <w:t xml:space="preserve">, Section 2(2). The law only stipulates that the employer informs workers about protective measures to be taken when required. </w:t>
      </w:r>
      <w:r w:rsidR="00F24C8F" w:rsidRPr="00F24C8F">
        <w:rPr>
          <w:i/>
          <w:iCs/>
        </w:rPr>
        <w:t>Id.</w:t>
      </w:r>
      <w:r w:rsidR="00F24C8F" w:rsidRPr="00F24C8F">
        <w:t>, Section 9(2).</w:t>
      </w:r>
    </w:p>
    <w:p w14:paraId="778E4469" w14:textId="0AE8EE5B" w:rsidR="00F24C8F" w:rsidRPr="00F24C8F" w:rsidRDefault="007E2BEB" w:rsidP="00F24C8F">
      <w:r>
        <w:rPr>
          <w:b/>
          <w:bCs/>
          <w:i/>
          <w:iCs/>
        </w:rPr>
        <w:t xml:space="preserve">Overall </w:t>
      </w:r>
      <w:r w:rsidR="00F24C8F" w:rsidRPr="00F24C8F">
        <w:rPr>
          <w:b/>
          <w:bCs/>
        </w:rPr>
        <w:t>Code</w:t>
      </w:r>
      <w:r w:rsidR="00F24C8F" w:rsidRPr="00F24C8F">
        <w:t>: No</w:t>
      </w:r>
      <w:r w:rsidR="00F24C8F" w:rsidRPr="00F24C8F">
        <w:br/>
      </w:r>
      <w:r w:rsidR="00F24C8F" w:rsidRPr="00F24C8F">
        <w:rPr>
          <w:b/>
          <w:bCs/>
        </w:rPr>
        <w:t>Code for care worker coverage</w:t>
      </w:r>
      <w:r w:rsidR="00F24C8F" w:rsidRPr="00F24C8F">
        <w:t>: No</w:t>
      </w:r>
    </w:p>
    <w:p w14:paraId="27E37A04" w14:textId="77777777" w:rsidR="00F24C8F" w:rsidRDefault="00F24C8F" w:rsidP="00F24C8F">
      <w:r w:rsidRPr="00F24C8F">
        <w:rPr>
          <w:b/>
          <w:bCs/>
        </w:rPr>
        <w:t>Sources</w:t>
      </w:r>
      <w:r w:rsidRPr="00F24C8F">
        <w:t>:</w:t>
      </w:r>
      <w:r w:rsidRPr="00F24C8F">
        <w:br/>
        <w:t xml:space="preserve">• </w:t>
      </w:r>
      <w:r w:rsidRPr="00F24C8F">
        <w:rPr>
          <w:i/>
          <w:iCs/>
        </w:rPr>
        <w:t>Occupational Safety and Health Act (Arbeitsschutzgesetz – ArbSchG)</w:t>
      </w:r>
      <w:r w:rsidRPr="00F24C8F">
        <w:t>, https://www.gesetze-im-internet.de/englisch_arbschg/englisch_arbschg.html (retrieved Oct. 1, 2024).</w:t>
      </w:r>
    </w:p>
    <w:p w14:paraId="716950D3" w14:textId="77777777" w:rsidR="009F6A44" w:rsidRPr="009F6A44" w:rsidRDefault="009F6A44" w:rsidP="009F6A44">
      <w:pPr>
        <w:rPr>
          <w:b/>
          <w:bCs/>
        </w:rPr>
      </w:pPr>
      <w:r w:rsidRPr="009F6A44">
        <w:rPr>
          <w:b/>
          <w:bCs/>
        </w:rPr>
        <w:t>Argentina</w:t>
      </w:r>
    </w:p>
    <w:p w14:paraId="1593F983" w14:textId="7EF269A6" w:rsidR="009F6A44" w:rsidRDefault="009F6A44" w:rsidP="009F6A44">
      <w:r>
        <w:t>The Argentina Labour Code necessitates employers to provide and maintain personal protective equipment. Decreto núm. 351/79 por el que se aprueba la reglamentación de la ley núm. 19587 sobre higiene y seguridad en el trabajo, §§ 188-203. The Labour Code also explicitly states that domestic workers are included. Ley núm. 26.844, Régimen Especial de Contrato de Trabajo para el Personal de Casas Particulares, § 2 (2013).</w:t>
      </w:r>
    </w:p>
    <w:p w14:paraId="68D7DBBF" w14:textId="3F60021A" w:rsidR="009F6A44" w:rsidRDefault="00C1549C" w:rsidP="009F6A44">
      <w:r>
        <w:rPr>
          <w:b/>
          <w:bCs/>
          <w:i/>
          <w:iCs/>
        </w:rPr>
        <w:t xml:space="preserve">Overall </w:t>
      </w:r>
      <w:r w:rsidR="009F6A44" w:rsidRPr="009F6A44">
        <w:rPr>
          <w:b/>
          <w:bCs/>
        </w:rPr>
        <w:t>Code:</w:t>
      </w:r>
      <w:r w:rsidR="009F6A44">
        <w:t xml:space="preserve"> Yes</w:t>
      </w:r>
    </w:p>
    <w:p w14:paraId="38095F6B" w14:textId="3B09B85C" w:rsidR="009F6A44" w:rsidRDefault="009F6A44" w:rsidP="009F6A44">
      <w:r w:rsidRPr="009F6A44">
        <w:rPr>
          <w:b/>
          <w:bCs/>
        </w:rPr>
        <w:t>Code for care worker coverage:</w:t>
      </w:r>
      <w:r>
        <w:t xml:space="preserve"> Yes</w:t>
      </w:r>
    </w:p>
    <w:p w14:paraId="5A9E65C9" w14:textId="77777777" w:rsidR="009F6A44" w:rsidRPr="009F6A44" w:rsidRDefault="009F6A44" w:rsidP="009F6A44">
      <w:pPr>
        <w:rPr>
          <w:b/>
          <w:bCs/>
        </w:rPr>
      </w:pPr>
      <w:r w:rsidRPr="009F6A44">
        <w:rPr>
          <w:b/>
          <w:bCs/>
        </w:rPr>
        <w:t>Sources:</w:t>
      </w:r>
    </w:p>
    <w:p w14:paraId="09B3A8AA" w14:textId="77777777" w:rsidR="009F6A44" w:rsidRDefault="009F6A44" w:rsidP="009F6A44">
      <w:r>
        <w:t>• Decreto núm. 351/79 por el que se aprueba la reglamentación de la ley núm. 19587 sobre higiene y seguridad en el trabajo, https://www.argentina.gob.ar/normativa/nacional/decreto-3511979-121079 (retrieved Oct. 1, 2024).</w:t>
      </w:r>
    </w:p>
    <w:p w14:paraId="4C5A30AA" w14:textId="77777777" w:rsidR="009F6A44" w:rsidRDefault="009F6A44" w:rsidP="009F6A44">
      <w:r>
        <w:t>• Ley núm. 26.844, Régimen Especial de Contrato de Trabajo para el Personal de Casas Particulares, https://www.argentina.gob.ar/normativa/nacional/ley-26844-220593/texto (retrieved Oct. 1, 2024).</w:t>
      </w:r>
    </w:p>
    <w:p w14:paraId="414236BE" w14:textId="77777777" w:rsidR="000D3DD1" w:rsidRPr="00F24C8F" w:rsidRDefault="000D3DD1" w:rsidP="00F24C8F"/>
    <w:p w14:paraId="5A39815E" w14:textId="3B3D32F0" w:rsidR="006B2541" w:rsidRPr="003A21F0" w:rsidRDefault="006B2541" w:rsidP="00E20B24">
      <w:pPr>
        <w:rPr>
          <w:b/>
          <w:bCs/>
        </w:rPr>
      </w:pPr>
    </w:p>
    <w:p w14:paraId="23B4A0A8" w14:textId="5FD31833" w:rsidR="00A45744" w:rsidRDefault="00404E67" w:rsidP="00623493">
      <w:pPr>
        <w:pStyle w:val="Heading2"/>
      </w:pPr>
      <w:r>
        <w:t>Non-Discrimination</w:t>
      </w:r>
    </w:p>
    <w:p w14:paraId="002834B4" w14:textId="77777777" w:rsidR="00996859" w:rsidRPr="0088398D" w:rsidRDefault="00996859" w:rsidP="00996859">
      <w:pPr>
        <w:numPr>
          <w:ilvl w:val="1"/>
          <w:numId w:val="1"/>
        </w:numPr>
        <w:pBdr>
          <w:top w:val="nil"/>
          <w:left w:val="nil"/>
          <w:bottom w:val="nil"/>
          <w:right w:val="nil"/>
          <w:between w:val="nil"/>
        </w:pBdr>
        <w:spacing w:after="0"/>
        <w:rPr>
          <w:rFonts w:cstheme="minorHAnsi"/>
        </w:rPr>
      </w:pPr>
      <w:r w:rsidRPr="003B6EEB">
        <w:rPr>
          <w:rFonts w:eastAsia="Arial" w:cstheme="minorHAnsi"/>
          <w:color w:val="000000"/>
        </w:rPr>
        <w:t>Does the country have a law that prohibits discrimination in the workplace, on internationally protected grounds, that includes</w:t>
      </w:r>
      <w:r>
        <w:rPr>
          <w:rFonts w:eastAsia="Arial" w:cstheme="minorHAnsi"/>
          <w:color w:val="000000"/>
        </w:rPr>
        <w:t xml:space="preserve"> all</w:t>
      </w:r>
      <w:r w:rsidRPr="003B6EEB">
        <w:rPr>
          <w:rFonts w:eastAsia="Arial" w:cstheme="minorHAnsi"/>
          <w:color w:val="000000"/>
        </w:rPr>
        <w:t xml:space="preserve"> health and care workers?</w:t>
      </w:r>
    </w:p>
    <w:p w14:paraId="4F29582A" w14:textId="77777777" w:rsidR="00996859" w:rsidRPr="00996859" w:rsidRDefault="00996859" w:rsidP="00996859"/>
    <w:p w14:paraId="2EE44AFE" w14:textId="77777777" w:rsidR="00404D80" w:rsidRPr="00404D80" w:rsidRDefault="00404D80" w:rsidP="00404D80">
      <w:pPr>
        <w:rPr>
          <w:i/>
          <w:iCs/>
        </w:rPr>
      </w:pPr>
      <w:r w:rsidRPr="00A65E07">
        <w:rPr>
          <w:b/>
          <w:bCs/>
          <w:i/>
          <w:iCs/>
        </w:rPr>
        <w:t>Morocco:</w:t>
      </w:r>
    </w:p>
    <w:p w14:paraId="071DAE85" w14:textId="629C1FA7" w:rsidR="00404D80" w:rsidRPr="00404D80" w:rsidRDefault="00404D80" w:rsidP="00404D80">
      <w:r w:rsidRPr="00404D80">
        <w:rPr>
          <w:i/>
          <w:iCs/>
        </w:rPr>
        <w:t>The labor code explicitly states that “any discrimination against employees on grounds of race, colour, gender, disability, marital status, religion, political opinion, trade union membership, national descent or social origin, which has the effect of violating or impairing the principle of equality of opportunity or equal treatment in employment or occupational matters, is prohibited, with particular regard to recruitment, the management and distribution of work, vocational training, pay, promotion, the granting of social benefits, disciplinary measures and dismissal.” Law No. 65-99 relating to the Moroccan Labour, §§ 9(2), 478(2) (Maroc)</w:t>
      </w:r>
      <w:r w:rsidRPr="00404D80">
        <w:rPr>
          <w:b/>
          <w:bCs/>
          <w:i/>
          <w:iCs/>
        </w:rPr>
        <w:t>.</w:t>
      </w:r>
      <w:r w:rsidRPr="00404D80">
        <w:rPr>
          <w:i/>
          <w:iCs/>
        </w:rPr>
        <w:t xml:space="preserve"> The same article further states: “private recruitment agencies are also prohibited from engaging in any discrimination based on selection that deprives people of the freedom to join trade unions or engage in collective bargaining.” Id</w:t>
      </w:r>
      <w:r w:rsidR="00851B1F">
        <w:t>.</w:t>
      </w:r>
    </w:p>
    <w:p w14:paraId="18BCD94B" w14:textId="0FE9B6FA" w:rsidR="00404D80" w:rsidRPr="00404D80" w:rsidRDefault="008457DA" w:rsidP="00404D80">
      <w:pPr>
        <w:rPr>
          <w:i/>
          <w:iCs/>
        </w:rPr>
      </w:pPr>
      <w:r>
        <w:rPr>
          <w:b/>
          <w:bCs/>
          <w:i/>
          <w:iCs/>
        </w:rPr>
        <w:t xml:space="preserve">Overall </w:t>
      </w:r>
      <w:r w:rsidR="00404D80" w:rsidRPr="00404D80">
        <w:rPr>
          <w:b/>
          <w:bCs/>
          <w:i/>
          <w:iCs/>
        </w:rPr>
        <w:t>Code</w:t>
      </w:r>
      <w:r w:rsidR="00404D80" w:rsidRPr="00404D80">
        <w:rPr>
          <w:i/>
          <w:iCs/>
        </w:rPr>
        <w:t>: Yes</w:t>
      </w:r>
      <w:r w:rsidR="00404D80" w:rsidRPr="00404D80">
        <w:rPr>
          <w:i/>
          <w:iCs/>
        </w:rPr>
        <w:br/>
      </w:r>
      <w:r w:rsidR="00404D80" w:rsidRPr="00404D80">
        <w:rPr>
          <w:b/>
          <w:bCs/>
          <w:i/>
          <w:iCs/>
        </w:rPr>
        <w:t>Code for coverage of care workers</w:t>
      </w:r>
      <w:r w:rsidR="00404D80" w:rsidRPr="00404D80">
        <w:rPr>
          <w:i/>
          <w:iCs/>
        </w:rPr>
        <w:t>: Yes</w:t>
      </w:r>
    </w:p>
    <w:p w14:paraId="0542534D" w14:textId="67085821" w:rsidR="00625153" w:rsidRPr="0002455B" w:rsidRDefault="00404D80" w:rsidP="00404D80">
      <w:r w:rsidRPr="00404D80">
        <w:rPr>
          <w:b/>
          <w:bCs/>
          <w:i/>
          <w:iCs/>
        </w:rPr>
        <w:t>Source</w:t>
      </w:r>
      <w:r w:rsidRPr="00404D80">
        <w:rPr>
          <w:i/>
          <w:iCs/>
        </w:rPr>
        <w:t>: Law No. 65-99 relating to the Moroccan Labour Code, Government of Morocco,</w:t>
      </w:r>
      <w:r w:rsidR="0006304B" w:rsidRPr="0006304B">
        <w:t xml:space="preserve"> </w:t>
      </w:r>
      <w:hyperlink r:id="rId14" w:history="1">
        <w:r w:rsidR="002E2CB3" w:rsidRPr="00302435">
          <w:rPr>
            <w:rStyle w:val="Hyperlink"/>
            <w:i/>
            <w:iCs/>
          </w:rPr>
          <w:t>https://webapps.ilo.org/dyn/irlex/en/f?p=14100:1100:0::NO:1100:P1100_ISO_CODE3,P1100_SUBCODE_CODE,P1100_YEAR:MAR,,2019:NO</w:t>
        </w:r>
      </w:hyperlink>
      <w:r w:rsidR="003F497F">
        <w:rPr>
          <w:i/>
          <w:iCs/>
        </w:rPr>
        <w:t>.</w:t>
      </w:r>
      <w:r w:rsidR="002E2CB3">
        <w:rPr>
          <w:i/>
          <w:iCs/>
        </w:rPr>
        <w:t xml:space="preserve"> </w:t>
      </w:r>
      <w:r w:rsidR="002E2CB3">
        <w:t>(retrieved Oct. 1, 2024).</w:t>
      </w:r>
    </w:p>
    <w:p w14:paraId="632C9209" w14:textId="77777777" w:rsidR="00F565CC" w:rsidRDefault="00F565CC" w:rsidP="007D0924">
      <w:pPr>
        <w:rPr>
          <w:i/>
          <w:iCs/>
        </w:rPr>
      </w:pPr>
    </w:p>
    <w:p w14:paraId="7BBB175B" w14:textId="6BBC2B18" w:rsidR="007A6B72" w:rsidRPr="005C0232" w:rsidRDefault="005C0232" w:rsidP="007D0924">
      <w:pPr>
        <w:rPr>
          <w:b/>
          <w:bCs/>
          <w:i/>
          <w:iCs/>
        </w:rPr>
      </w:pPr>
      <w:r w:rsidRPr="00A65E07">
        <w:rPr>
          <w:b/>
          <w:bCs/>
          <w:i/>
          <w:iCs/>
        </w:rPr>
        <w:t>United Kindgom</w:t>
      </w:r>
    </w:p>
    <w:p w14:paraId="38AB47D3" w14:textId="77777777" w:rsidR="00A24C11" w:rsidRPr="00A24C11" w:rsidRDefault="00A24C11" w:rsidP="00A24C11">
      <w:pPr>
        <w:rPr>
          <w:i/>
          <w:iCs/>
        </w:rPr>
      </w:pPr>
      <w:r w:rsidRPr="00A24C11">
        <w:rPr>
          <w:i/>
          <w:iCs/>
        </w:rPr>
        <w:t xml:space="preserve">The </w:t>
      </w:r>
      <w:r w:rsidRPr="006737B1">
        <w:rPr>
          <w:i/>
          <w:iCs/>
        </w:rPr>
        <w:t>Equality Act 2010</w:t>
      </w:r>
      <w:r w:rsidRPr="00A24C11">
        <w:rPr>
          <w:i/>
          <w:iCs/>
        </w:rPr>
        <w:t xml:space="preserve"> protects workers from discrimination in the workplace on internationally protected grounds, including race, colour, sex, language, religion, political or other opinion, national or social origin, and property. </w:t>
      </w:r>
      <w:r w:rsidRPr="006737B1">
        <w:rPr>
          <w:i/>
          <w:iCs/>
        </w:rPr>
        <w:t>Equality Act 2010, c. 15, § 13(1) (U.K.)</w:t>
      </w:r>
      <w:r w:rsidRPr="00A24C11">
        <w:rPr>
          <w:i/>
          <w:iCs/>
        </w:rPr>
        <w:t xml:space="preserve">. The law further defines a worker as those employed under a “contract of employment, a contract of apprenticeship, or a contract personally to do work” and includes those in “employment under a contract personally to do work.” </w:t>
      </w:r>
      <w:r w:rsidRPr="00C81B31">
        <w:rPr>
          <w:i/>
          <w:iCs/>
        </w:rPr>
        <w:t>Id</w:t>
      </w:r>
      <w:r w:rsidRPr="00A24C11">
        <w:rPr>
          <w:b/>
          <w:bCs/>
          <w:i/>
          <w:iCs/>
        </w:rPr>
        <w:t>.</w:t>
      </w:r>
      <w:r w:rsidRPr="00A24C11">
        <w:rPr>
          <w:i/>
          <w:iCs/>
        </w:rPr>
        <w:t xml:space="preserve"> § 83(2). As per our analysis, this definition does not exclude care workers.</w:t>
      </w:r>
    </w:p>
    <w:p w14:paraId="1DEF37F4" w14:textId="63C55083" w:rsidR="00A24C11" w:rsidRPr="00A24C11" w:rsidRDefault="00B31EC0" w:rsidP="00A24C11">
      <w:pPr>
        <w:rPr>
          <w:i/>
          <w:iCs/>
        </w:rPr>
      </w:pPr>
      <w:r>
        <w:rPr>
          <w:b/>
          <w:bCs/>
          <w:i/>
          <w:iCs/>
        </w:rPr>
        <w:t xml:space="preserve">Overall </w:t>
      </w:r>
      <w:r w:rsidR="00A24C11" w:rsidRPr="00A24C11">
        <w:rPr>
          <w:b/>
          <w:bCs/>
          <w:i/>
          <w:iCs/>
        </w:rPr>
        <w:t>Code</w:t>
      </w:r>
      <w:r w:rsidR="00A24C11" w:rsidRPr="00A24C11">
        <w:rPr>
          <w:i/>
          <w:iCs/>
        </w:rPr>
        <w:t>: Yes</w:t>
      </w:r>
      <w:r w:rsidR="00A24C11" w:rsidRPr="00A24C11">
        <w:rPr>
          <w:i/>
          <w:iCs/>
        </w:rPr>
        <w:br/>
      </w:r>
      <w:r w:rsidR="00A24C11" w:rsidRPr="00A24C11">
        <w:rPr>
          <w:b/>
          <w:bCs/>
          <w:i/>
          <w:iCs/>
        </w:rPr>
        <w:t>Code for coverage of care workers</w:t>
      </w:r>
      <w:r w:rsidR="00A24C11" w:rsidRPr="00A24C11">
        <w:rPr>
          <w:i/>
          <w:iCs/>
        </w:rPr>
        <w:t>: Yes</w:t>
      </w:r>
    </w:p>
    <w:p w14:paraId="7D425E5C" w14:textId="77777777" w:rsidR="00A24C11" w:rsidRPr="00A24C11" w:rsidRDefault="00A24C11" w:rsidP="00A24C11">
      <w:pPr>
        <w:rPr>
          <w:i/>
          <w:iCs/>
        </w:rPr>
      </w:pPr>
      <w:r w:rsidRPr="00A24C11">
        <w:rPr>
          <w:b/>
          <w:bCs/>
          <w:i/>
          <w:iCs/>
        </w:rPr>
        <w:t>Sources</w:t>
      </w:r>
      <w:r w:rsidRPr="00A24C11">
        <w:rPr>
          <w:i/>
          <w:iCs/>
        </w:rPr>
        <w:t>:</w:t>
      </w:r>
    </w:p>
    <w:p w14:paraId="0D74B064" w14:textId="123E82EE" w:rsidR="00B72759" w:rsidRPr="00226A5C" w:rsidRDefault="00A24C11" w:rsidP="00243CF8">
      <w:pPr>
        <w:numPr>
          <w:ilvl w:val="0"/>
          <w:numId w:val="19"/>
        </w:numPr>
        <w:rPr>
          <w:i/>
          <w:iCs/>
        </w:rPr>
      </w:pPr>
      <w:r w:rsidRPr="00A24C11">
        <w:rPr>
          <w:i/>
          <w:iCs/>
        </w:rPr>
        <w:t xml:space="preserve">Equality Act 2010, Government of the United Kingdom, </w:t>
      </w:r>
      <w:hyperlink r:id="rId15" w:history="1">
        <w:r w:rsidR="00BC1E76" w:rsidRPr="00302435">
          <w:rPr>
            <w:rStyle w:val="Hyperlink"/>
            <w:i/>
            <w:iCs/>
          </w:rPr>
          <w:t>https://www.legislation.gov.uk/ukpga/2010/15/contents</w:t>
        </w:r>
      </w:hyperlink>
      <w:r w:rsidR="00A95B40">
        <w:rPr>
          <w:i/>
          <w:iCs/>
        </w:rPr>
        <w:t>.</w:t>
      </w:r>
      <w:r w:rsidR="00BC1E76">
        <w:rPr>
          <w:i/>
          <w:iCs/>
        </w:rPr>
        <w:t xml:space="preserve"> </w:t>
      </w:r>
      <w:r w:rsidR="00BC1E76" w:rsidRPr="00BC1E76">
        <w:rPr>
          <w:i/>
          <w:iCs/>
        </w:rPr>
        <w:t>(retrieved Oct. 1, 2024).</w:t>
      </w:r>
    </w:p>
    <w:p w14:paraId="681CFAF1" w14:textId="77777777" w:rsidR="00D33F41" w:rsidRDefault="00D33F41" w:rsidP="007D0924">
      <w:pPr>
        <w:rPr>
          <w:b/>
          <w:bCs/>
        </w:rPr>
      </w:pPr>
    </w:p>
    <w:p w14:paraId="2B48066A" w14:textId="5CB6B3CF" w:rsidR="001D5EBE" w:rsidRDefault="001D5EBE" w:rsidP="007D0924">
      <w:pPr>
        <w:rPr>
          <w:b/>
          <w:bCs/>
        </w:rPr>
      </w:pPr>
      <w:r w:rsidRPr="00E01284">
        <w:rPr>
          <w:b/>
          <w:bCs/>
        </w:rPr>
        <w:t>Malaysia:</w:t>
      </w:r>
    </w:p>
    <w:p w14:paraId="3AE81A1C" w14:textId="36F5AB8F" w:rsidR="00897F63" w:rsidRPr="00897F63" w:rsidRDefault="00897F63" w:rsidP="00897F63">
      <w:r w:rsidRPr="00897F63">
        <w:lastRenderedPageBreak/>
        <w:t xml:space="preserve">No provisions are found that provide protections to workers from discrimination in the workplace on internationally protected grounds. However, the </w:t>
      </w:r>
      <w:r w:rsidRPr="00A70B96">
        <w:t>Employment Act 1955</w:t>
      </w:r>
      <w:r w:rsidRPr="00897F63">
        <w:t xml:space="preserve"> classifies domestic workers as "servants," which excludes them from many key protections afforded to other employees, such as fixed working hours, rest days, and sick leave. </w:t>
      </w:r>
      <w:r w:rsidRPr="00A70B96">
        <w:t>Employment Act 1955, § 2(1) (Malay.).</w:t>
      </w:r>
      <w:r w:rsidRPr="00897F63">
        <w:t xml:space="preserve"> Furthermore, the Act exempts domestic workers from various benefits, including maternity leave, rest days, and termination and lay-off benefits. </w:t>
      </w:r>
      <w:r w:rsidRPr="006737B1">
        <w:rPr>
          <w:i/>
          <w:iCs/>
        </w:rPr>
        <w:t>Id</w:t>
      </w:r>
      <w:r w:rsidRPr="00897F63">
        <w:t>.</w:t>
      </w:r>
    </w:p>
    <w:p w14:paraId="753E8979" w14:textId="23397BAC" w:rsidR="00897F63" w:rsidRPr="00897F63" w:rsidRDefault="00F42FA9" w:rsidP="00897F63">
      <w:r>
        <w:rPr>
          <w:b/>
          <w:bCs/>
          <w:i/>
          <w:iCs/>
        </w:rPr>
        <w:t xml:space="preserve">Overall </w:t>
      </w:r>
      <w:r w:rsidR="00897F63" w:rsidRPr="00897F63">
        <w:rPr>
          <w:b/>
          <w:bCs/>
        </w:rPr>
        <w:t>Code</w:t>
      </w:r>
      <w:r w:rsidR="00897F63" w:rsidRPr="00897F63">
        <w:t>: No</w:t>
      </w:r>
      <w:r w:rsidR="00897F63" w:rsidRPr="00897F63">
        <w:br/>
      </w:r>
      <w:r w:rsidR="00897F63" w:rsidRPr="00897F63">
        <w:rPr>
          <w:b/>
          <w:bCs/>
        </w:rPr>
        <w:t>Code for coverage of care workers</w:t>
      </w:r>
      <w:r w:rsidR="00897F63" w:rsidRPr="00897F63">
        <w:t>: Yes</w:t>
      </w:r>
    </w:p>
    <w:p w14:paraId="15F828ED" w14:textId="73816588" w:rsidR="00EA1484" w:rsidRPr="00A564A3" w:rsidRDefault="003A4043" w:rsidP="007D0924">
      <w:pPr>
        <w:rPr>
          <w:b/>
          <w:bCs/>
        </w:rPr>
      </w:pPr>
      <w:r w:rsidRPr="00A564A3">
        <w:rPr>
          <w:b/>
          <w:bCs/>
        </w:rPr>
        <w:t>Source:</w:t>
      </w:r>
    </w:p>
    <w:p w14:paraId="7C836B9F" w14:textId="12B50B80" w:rsidR="003A4043" w:rsidRDefault="003A4043" w:rsidP="003A4043">
      <w:pPr>
        <w:pStyle w:val="ListParagraph"/>
        <w:numPr>
          <w:ilvl w:val="0"/>
          <w:numId w:val="20"/>
        </w:numPr>
      </w:pPr>
      <w:r>
        <w:t xml:space="preserve">Employment Act 1955, </w:t>
      </w:r>
      <w:hyperlink r:id="rId16" w:history="1">
        <w:r w:rsidRPr="00302435">
          <w:rPr>
            <w:rStyle w:val="Hyperlink"/>
          </w:rPr>
          <w:t>https://jtksm.mohr.gov.my/sites/default/files/2023-11/Akta%20Kerja%201955%20%28Akta%20265%29.pdf</w:t>
        </w:r>
      </w:hyperlink>
      <w:r w:rsidR="001D480A">
        <w:rPr>
          <w:rStyle w:val="Hyperlink"/>
        </w:rPr>
        <w:t xml:space="preserve">. </w:t>
      </w:r>
      <w:r w:rsidR="002B36B7" w:rsidRPr="002B36B7">
        <w:t>(retrieved Oct. 1, 2024).</w:t>
      </w:r>
    </w:p>
    <w:p w14:paraId="4ECF44A7" w14:textId="7B6D6E5B" w:rsidR="003A4043" w:rsidRDefault="009A62F3" w:rsidP="007D0924">
      <w:pPr>
        <w:rPr>
          <w:b/>
          <w:bCs/>
        </w:rPr>
      </w:pPr>
      <w:r w:rsidRPr="004A3F49">
        <w:rPr>
          <w:b/>
          <w:bCs/>
        </w:rPr>
        <w:t>Ethiopia:</w:t>
      </w:r>
    </w:p>
    <w:p w14:paraId="039B08F0" w14:textId="77777777" w:rsidR="0020035C" w:rsidRPr="0020035C" w:rsidRDefault="0020035C" w:rsidP="0020035C">
      <w:r w:rsidRPr="0020035C">
        <w:t>Under Labour Proclamation No. 1156/2019 of Ethiopia, Article 2(15) defines "discrimination" as:</w:t>
      </w:r>
    </w:p>
    <w:p w14:paraId="6DB280E7" w14:textId="77777777" w:rsidR="0020035C" w:rsidRPr="0020035C" w:rsidRDefault="0020035C" w:rsidP="0020035C">
      <w:r w:rsidRPr="0020035C">
        <w:t>"Any distinction, exclusion or preference made on the basis of nation, race, color, sex, religion, political opinion, national extraction, social origin, HIV/AIDS status, disability, and other grounds, which has the effect of nullifying or impairing equality of opportunity or treatment in employment or occupation."</w:t>
      </w:r>
      <w:r w:rsidRPr="0020035C">
        <w:br/>
      </w:r>
      <w:r w:rsidRPr="0020035C">
        <w:rPr>
          <w:i/>
          <w:iCs/>
        </w:rPr>
        <w:t>Labour Proclamation No. 1156/2019</w:t>
      </w:r>
      <w:r w:rsidRPr="0020035C">
        <w:t xml:space="preserve">, Art. 2(15) (Eth.). This article outlines the prohibited grounds for discrimination and ensures that such actions are unlawful when committed by an employer or managerial employee. </w:t>
      </w:r>
      <w:r w:rsidRPr="0020035C">
        <w:rPr>
          <w:i/>
          <w:iCs/>
        </w:rPr>
        <w:t>Id.</w:t>
      </w:r>
      <w:r w:rsidRPr="0020035C">
        <w:t>, Art. 2(15).</w:t>
      </w:r>
    </w:p>
    <w:p w14:paraId="74081414" w14:textId="77777777" w:rsidR="0020035C" w:rsidRPr="0020035C" w:rsidRDefault="0020035C" w:rsidP="0020035C">
      <w:r w:rsidRPr="0020035C">
        <w:t>Under the same law, a "worker" is defined in Article 2(1) as:</w:t>
      </w:r>
    </w:p>
    <w:p w14:paraId="74F72E56" w14:textId="77777777" w:rsidR="0020035C" w:rsidRPr="0020035C" w:rsidRDefault="0020035C" w:rsidP="0020035C">
      <w:r w:rsidRPr="0020035C">
        <w:t>"Any person who has concluded a contract of employment or any other arrangement with an employer whereby he agrees, directly or indirectly, to perform work for the employer for wages."</w:t>
      </w:r>
      <w:r w:rsidRPr="0020035C">
        <w:br/>
      </w:r>
      <w:r w:rsidRPr="0020035C">
        <w:rPr>
          <w:i/>
          <w:iCs/>
        </w:rPr>
        <w:t>Id.</w:t>
      </w:r>
      <w:r w:rsidRPr="0020035C">
        <w:t>, Art. 2(1). As per our analysis, the law does not exclude care workers.</w:t>
      </w:r>
    </w:p>
    <w:p w14:paraId="49B988CF" w14:textId="36FDADD9" w:rsidR="0020035C" w:rsidRPr="0020035C" w:rsidRDefault="00661211" w:rsidP="0020035C">
      <w:r>
        <w:rPr>
          <w:b/>
          <w:bCs/>
          <w:i/>
          <w:iCs/>
        </w:rPr>
        <w:t xml:space="preserve">Overall </w:t>
      </w:r>
      <w:r w:rsidR="0020035C" w:rsidRPr="0020035C">
        <w:rPr>
          <w:b/>
          <w:bCs/>
        </w:rPr>
        <w:t>Code</w:t>
      </w:r>
      <w:r w:rsidR="0020035C" w:rsidRPr="0020035C">
        <w:t>: Yes</w:t>
      </w:r>
      <w:r w:rsidR="0020035C" w:rsidRPr="0020035C">
        <w:br/>
      </w:r>
      <w:r w:rsidR="0020035C" w:rsidRPr="0020035C">
        <w:rPr>
          <w:b/>
          <w:bCs/>
        </w:rPr>
        <w:t>Code for care worker coverage</w:t>
      </w:r>
      <w:r w:rsidR="0020035C" w:rsidRPr="0020035C">
        <w:t>: Yes</w:t>
      </w:r>
    </w:p>
    <w:p w14:paraId="6DC258DE" w14:textId="77777777" w:rsidR="0020035C" w:rsidRPr="0020035C" w:rsidRDefault="0020035C" w:rsidP="0020035C">
      <w:r w:rsidRPr="0020035C">
        <w:rPr>
          <w:b/>
          <w:bCs/>
        </w:rPr>
        <w:t>Source</w:t>
      </w:r>
      <w:r w:rsidRPr="0020035C">
        <w:t>:</w:t>
      </w:r>
      <w:r w:rsidRPr="0020035C">
        <w:br/>
        <w:t xml:space="preserve">• </w:t>
      </w:r>
      <w:r w:rsidRPr="0020035C">
        <w:rPr>
          <w:i/>
          <w:iCs/>
        </w:rPr>
        <w:t>Labour Proclamation No. 1156 of 2019</w:t>
      </w:r>
      <w:r w:rsidRPr="0020035C">
        <w:t xml:space="preserve">, </w:t>
      </w:r>
      <w:hyperlink r:id="rId17" w:tgtFrame="_new" w:history="1">
        <w:r w:rsidRPr="0020035C">
          <w:rPr>
            <w:rStyle w:val="Hyperlink"/>
          </w:rPr>
          <w:t>https://www.fao.org/faolex/results/details/en/c/LEX-FAOC204430/</w:t>
        </w:r>
      </w:hyperlink>
      <w:r w:rsidRPr="0020035C">
        <w:t xml:space="preserve"> (retrieved Oct. 1, 2024).</w:t>
      </w:r>
    </w:p>
    <w:p w14:paraId="61859701" w14:textId="77777777" w:rsidR="00DA51A6" w:rsidRDefault="00DA51A6" w:rsidP="00EB6FC8">
      <w:pPr>
        <w:rPr>
          <w:b/>
          <w:bCs/>
          <w:highlight w:val="yellow"/>
        </w:rPr>
      </w:pPr>
    </w:p>
    <w:p w14:paraId="43EC2D75" w14:textId="198369FC" w:rsidR="00EB6FC8" w:rsidRDefault="00455993" w:rsidP="00EB6FC8">
      <w:pPr>
        <w:rPr>
          <w:b/>
          <w:bCs/>
        </w:rPr>
      </w:pPr>
      <w:r w:rsidRPr="00402DB1">
        <w:rPr>
          <w:b/>
          <w:bCs/>
        </w:rPr>
        <w:t>Germany</w:t>
      </w:r>
    </w:p>
    <w:p w14:paraId="17087830" w14:textId="30E463E8" w:rsidR="009912EE" w:rsidRPr="009912EE" w:rsidRDefault="00F56492" w:rsidP="009912EE">
      <w:r>
        <w:t>T</w:t>
      </w:r>
      <w:r w:rsidR="009912EE" w:rsidRPr="009912EE">
        <w:t xml:space="preserve">he </w:t>
      </w:r>
      <w:r w:rsidR="009912EE" w:rsidRPr="009912EE">
        <w:rPr>
          <w:i/>
          <w:iCs/>
        </w:rPr>
        <w:t>General Equal Treatment Act (AGG)</w:t>
      </w:r>
      <w:r w:rsidR="009912EE" w:rsidRPr="009912EE">
        <w:t xml:space="preserve"> of Germany, outlines the purpose of the Act as preventing or eliminating discrimination on the grounds of race, ethnic origin, gender, religion or belief, disability, age, or sexual orientation. </w:t>
      </w:r>
      <w:r w:rsidR="009912EE" w:rsidRPr="009912EE">
        <w:rPr>
          <w:i/>
          <w:iCs/>
        </w:rPr>
        <w:t>General Equal Treatment Act (AGG)</w:t>
      </w:r>
      <w:r w:rsidR="009912EE" w:rsidRPr="009912EE">
        <w:t>, § 1 (Ger.).</w:t>
      </w:r>
    </w:p>
    <w:p w14:paraId="3AF78AED" w14:textId="77777777" w:rsidR="009912EE" w:rsidRPr="009912EE" w:rsidRDefault="009912EE" w:rsidP="009912EE">
      <w:r w:rsidRPr="009912EE">
        <w:t xml:space="preserve">This section ensures that discrimination based on these protected characteristics is unlawful in the workplace when committed by employers or managerial staff. </w:t>
      </w:r>
      <w:r w:rsidRPr="009912EE">
        <w:rPr>
          <w:i/>
          <w:iCs/>
        </w:rPr>
        <w:t>AGG</w:t>
      </w:r>
      <w:r w:rsidRPr="009912EE">
        <w:t>, § 1 (Ger.).</w:t>
      </w:r>
    </w:p>
    <w:p w14:paraId="4599767F" w14:textId="1626FDFB" w:rsidR="009912EE" w:rsidRPr="009912EE" w:rsidRDefault="009912EE" w:rsidP="009912EE">
      <w:r w:rsidRPr="009912EE">
        <w:lastRenderedPageBreak/>
        <w:t xml:space="preserve">Furthermore, </w:t>
      </w:r>
      <w:r w:rsidR="00FE1DCD">
        <w:t xml:space="preserve">the </w:t>
      </w:r>
      <w:r w:rsidRPr="009912EE">
        <w:t xml:space="preserve">AGG specifies that the law applies to employment relationships, including recruitment, conditions of employment, promotion, and dismissal. </w:t>
      </w:r>
      <w:r w:rsidRPr="009912EE">
        <w:rPr>
          <w:i/>
          <w:iCs/>
        </w:rPr>
        <w:t>AGG</w:t>
      </w:r>
      <w:r w:rsidRPr="009912EE">
        <w:t xml:space="preserve">, § 2 (Ger.). The law extends its protections to all employees, including part-time, fixed-term, and temporary workers. </w:t>
      </w:r>
      <w:r w:rsidRPr="009912EE">
        <w:rPr>
          <w:i/>
          <w:iCs/>
        </w:rPr>
        <w:t>AGG</w:t>
      </w:r>
      <w:r w:rsidRPr="009912EE">
        <w:t>, § 6(1) (Ger.).</w:t>
      </w:r>
    </w:p>
    <w:p w14:paraId="6915651F" w14:textId="77777777" w:rsidR="00F56492" w:rsidRDefault="009912EE" w:rsidP="009912EE">
      <w:r w:rsidRPr="009912EE">
        <w:t>As per our analysis, the law does not exclude domestic or informal workers from its protections, meaning care workers are covered.</w:t>
      </w:r>
      <w:r w:rsidRPr="009912EE">
        <w:br/>
      </w:r>
    </w:p>
    <w:p w14:paraId="65EBF61A" w14:textId="314B6918" w:rsidR="00F24203" w:rsidRPr="00F24203" w:rsidRDefault="004557C0" w:rsidP="00F56492">
      <w:pPr>
        <w:rPr>
          <w:i/>
          <w:iCs/>
        </w:rPr>
      </w:pPr>
      <w:r>
        <w:rPr>
          <w:b/>
          <w:bCs/>
          <w:i/>
          <w:iCs/>
        </w:rPr>
        <w:t xml:space="preserve">Overall </w:t>
      </w:r>
      <w:r w:rsidR="009912EE" w:rsidRPr="00DA51A6">
        <w:rPr>
          <w:b/>
          <w:bCs/>
          <w:i/>
          <w:iCs/>
        </w:rPr>
        <w:t>Code:</w:t>
      </w:r>
      <w:r w:rsidR="009912EE" w:rsidRPr="009912EE">
        <w:rPr>
          <w:i/>
          <w:iCs/>
        </w:rPr>
        <w:t xml:space="preserve"> Yes</w:t>
      </w:r>
      <w:r w:rsidR="009912EE" w:rsidRPr="009912EE">
        <w:rPr>
          <w:i/>
          <w:iCs/>
        </w:rPr>
        <w:br/>
      </w:r>
      <w:r w:rsidR="009912EE" w:rsidRPr="00DA51A6">
        <w:rPr>
          <w:b/>
          <w:bCs/>
          <w:i/>
          <w:iCs/>
        </w:rPr>
        <w:t>Code for coverage of care workers:</w:t>
      </w:r>
      <w:r w:rsidR="009912EE" w:rsidRPr="009912EE">
        <w:rPr>
          <w:i/>
          <w:iCs/>
        </w:rPr>
        <w:t xml:space="preserve"> Yes</w:t>
      </w:r>
      <w:r w:rsidR="009912EE" w:rsidRPr="009912EE">
        <w:rPr>
          <w:i/>
          <w:iCs/>
        </w:rPr>
        <w:br/>
      </w:r>
      <w:r w:rsidR="00F24203" w:rsidRPr="0032721C">
        <w:rPr>
          <w:b/>
          <w:bCs/>
        </w:rPr>
        <w:t>Source:</w:t>
      </w:r>
    </w:p>
    <w:p w14:paraId="2C361217" w14:textId="671A6483" w:rsidR="009912EE" w:rsidRPr="009912EE" w:rsidRDefault="009912EE" w:rsidP="00F24203">
      <w:pPr>
        <w:pStyle w:val="ListParagraph"/>
        <w:numPr>
          <w:ilvl w:val="0"/>
          <w:numId w:val="20"/>
        </w:numPr>
      </w:pPr>
      <w:r w:rsidRPr="00F24203">
        <w:rPr>
          <w:i/>
          <w:iCs/>
        </w:rPr>
        <w:t>General Equal Treatment Act (AGG)</w:t>
      </w:r>
      <w:r w:rsidRPr="009912EE">
        <w:t>,</w:t>
      </w:r>
      <w:r w:rsidR="00DA6F64" w:rsidRPr="00DA6F64">
        <w:t xml:space="preserve"> https://www.antidiskriminierungsstelle.de/EN/about-discrimination/order-and-law/general-equal-treatment-act/general-equal-treatment-act-node.html</w:t>
      </w:r>
      <w:r w:rsidRPr="009912EE">
        <w:t xml:space="preserve"> (last visited Oct. 1, 2024).</w:t>
      </w:r>
    </w:p>
    <w:p w14:paraId="6E89EE23" w14:textId="77777777" w:rsidR="009912EE" w:rsidRPr="00EB6FC8" w:rsidRDefault="009912EE" w:rsidP="00EB6FC8"/>
    <w:p w14:paraId="12C90B3A" w14:textId="77777777" w:rsidR="00F9489E" w:rsidRPr="00F9489E" w:rsidRDefault="0077693F" w:rsidP="00F9489E">
      <w:r w:rsidRPr="003B6783">
        <w:rPr>
          <w:b/>
          <w:bCs/>
        </w:rPr>
        <w:t>Canada:</w:t>
      </w:r>
      <w:r w:rsidR="00746AD6" w:rsidRPr="00746AD6">
        <w:br/>
      </w:r>
      <w:r w:rsidR="00F9489E" w:rsidRPr="00F9489E">
        <w:t xml:space="preserve">The </w:t>
      </w:r>
      <w:r w:rsidR="00F9489E" w:rsidRPr="004C363C">
        <w:t>Canadian Human Rights Act (CHRA)</w:t>
      </w:r>
      <w:r w:rsidR="00F9489E" w:rsidRPr="00F9489E">
        <w:t xml:space="preserve"> outlines its purpose as preventing and eliminating discrimination on the grounds of race, national or ethnic origin, color, religion, age, sex, sexual orientation, gender identity or expression, marital status, family status, disability, and conviction for an offense for which a pardon has been granted or in respect of which a record suspension has been ordered. </w:t>
      </w:r>
      <w:r w:rsidR="00F9489E" w:rsidRPr="00F9489E">
        <w:rPr>
          <w:i/>
          <w:iCs/>
        </w:rPr>
        <w:t>Canadian Human Rights Act</w:t>
      </w:r>
      <w:r w:rsidR="00F9489E" w:rsidRPr="00F9489E">
        <w:t xml:space="preserve">, R.S.C., 1985, c. H-6, s. 3 (Can.). This section ensures that discrimination based on these protected characteristics is unlawful in the workplace when committed by employers or managerial staff in federally regulated sectors. </w:t>
      </w:r>
      <w:r w:rsidR="00F9489E" w:rsidRPr="00F9489E">
        <w:rPr>
          <w:i/>
          <w:iCs/>
        </w:rPr>
        <w:t>Id.</w:t>
      </w:r>
      <w:r w:rsidR="00F9489E" w:rsidRPr="00F9489E">
        <w:t>, s. 3.</w:t>
      </w:r>
    </w:p>
    <w:p w14:paraId="45C0711C" w14:textId="77777777" w:rsidR="00F9489E" w:rsidRPr="00F9489E" w:rsidRDefault="00F9489E" w:rsidP="00F9489E">
      <w:r w:rsidRPr="00F9489E">
        <w:t>Section 4 of the Act states:</w:t>
      </w:r>
    </w:p>
    <w:p w14:paraId="02C00C21" w14:textId="77777777" w:rsidR="00F9489E" w:rsidRPr="00F9489E" w:rsidRDefault="00F9489E" w:rsidP="00F9489E">
      <w:r w:rsidRPr="00F9489E">
        <w:t xml:space="preserve">"This Act applies in respect of (a) the federal government; (b) corporations established to perform any function or duty on behalf of the Government of Canada; (c) corporations established to perform any function or duty pursuant to an Act of Parliament that are expressly declared by that Act or by an order of the Governor in Council to be agents of Her Majesty in right of Canada; and (d) the following activities that are under the legislative authority of Parliament, namely, (i) broadcasting, (ii) banking, (iii) communications, (iv) transportation, and (v) any other work, undertaking or business that is within the legislative authority of Parliament." </w:t>
      </w:r>
      <w:r w:rsidRPr="00F9489E">
        <w:rPr>
          <w:i/>
          <w:iCs/>
        </w:rPr>
        <w:t>Id.</w:t>
      </w:r>
      <w:r w:rsidRPr="00F9489E">
        <w:t>, s. 4.</w:t>
      </w:r>
    </w:p>
    <w:p w14:paraId="1C9DF002" w14:textId="77777777" w:rsidR="00F9489E" w:rsidRPr="00F9489E" w:rsidRDefault="00F9489E" w:rsidP="00F9489E">
      <w:r w:rsidRPr="00F9489E">
        <w:t>As per our analysis, the law could exclude domestic or informal workers from its protections, though the extent of coverage may vary based on jurisdiction and the nature of employment.</w:t>
      </w:r>
    </w:p>
    <w:p w14:paraId="720D4209" w14:textId="459A5DB8" w:rsidR="00F9489E" w:rsidRPr="00F9489E" w:rsidRDefault="00761CDF" w:rsidP="00F9489E">
      <w:r>
        <w:rPr>
          <w:b/>
          <w:bCs/>
          <w:i/>
          <w:iCs/>
        </w:rPr>
        <w:t xml:space="preserve">Overall </w:t>
      </w:r>
      <w:r w:rsidR="00F9489E" w:rsidRPr="00F9489E">
        <w:rPr>
          <w:b/>
          <w:bCs/>
        </w:rPr>
        <w:t>Code</w:t>
      </w:r>
      <w:r w:rsidR="00F9489E" w:rsidRPr="00F9489E">
        <w:t>: No (because care workers are not covered)</w:t>
      </w:r>
      <w:r w:rsidR="00F9489E" w:rsidRPr="00F9489E">
        <w:br/>
      </w:r>
      <w:r w:rsidR="00F9489E" w:rsidRPr="00F9489E">
        <w:rPr>
          <w:b/>
          <w:bCs/>
        </w:rPr>
        <w:t>Code for care worker coverage</w:t>
      </w:r>
      <w:r w:rsidR="00F9489E" w:rsidRPr="00F9489E">
        <w:t>: No (Limited, depends on the specific sector and jurisdiction)</w:t>
      </w:r>
    </w:p>
    <w:p w14:paraId="01AB44CA" w14:textId="77777777" w:rsidR="00F9489E" w:rsidRPr="00F9489E" w:rsidRDefault="00F9489E" w:rsidP="00F9489E">
      <w:r w:rsidRPr="00F9489E">
        <w:rPr>
          <w:b/>
          <w:bCs/>
        </w:rPr>
        <w:t>Source</w:t>
      </w:r>
      <w:r w:rsidRPr="00F9489E">
        <w:t>:</w:t>
      </w:r>
      <w:r w:rsidRPr="00F9489E">
        <w:br/>
        <w:t xml:space="preserve">• </w:t>
      </w:r>
      <w:r w:rsidRPr="00F9489E">
        <w:rPr>
          <w:i/>
          <w:iCs/>
        </w:rPr>
        <w:t>Canadian Human Rights Act</w:t>
      </w:r>
      <w:r w:rsidRPr="00F9489E">
        <w:t xml:space="preserve">, R.S.C., 1985, c. H-6, </w:t>
      </w:r>
      <w:hyperlink r:id="rId18" w:tgtFrame="_new" w:history="1">
        <w:r w:rsidRPr="00F9489E">
          <w:rPr>
            <w:rStyle w:val="Hyperlink"/>
          </w:rPr>
          <w:t>https://laws-lois.justice.gc.ca/eng/acts/h-6/</w:t>
        </w:r>
      </w:hyperlink>
      <w:r w:rsidRPr="00F9489E">
        <w:t xml:space="preserve"> (retrieved Oct. 1, 2024).</w:t>
      </w:r>
    </w:p>
    <w:p w14:paraId="3694F699" w14:textId="227AB40E" w:rsidR="00746AD6" w:rsidRPr="00746AD6" w:rsidRDefault="00746AD6" w:rsidP="00F9489E"/>
    <w:p w14:paraId="158A9147" w14:textId="77777777" w:rsidR="0077693F" w:rsidRDefault="0077693F" w:rsidP="007D0924">
      <w:pPr>
        <w:rPr>
          <w:b/>
          <w:bCs/>
        </w:rPr>
      </w:pPr>
    </w:p>
    <w:p w14:paraId="1C7FBB98" w14:textId="28549331" w:rsidR="00855C89" w:rsidRPr="00855C89" w:rsidRDefault="00C8708C" w:rsidP="00855C89">
      <w:pPr>
        <w:rPr>
          <w:b/>
          <w:bCs/>
        </w:rPr>
      </w:pPr>
      <w:r w:rsidRPr="00814F7A">
        <w:rPr>
          <w:b/>
          <w:bCs/>
        </w:rPr>
        <w:t>Bangladesh:</w:t>
      </w:r>
      <w:r w:rsidR="00855C89" w:rsidRPr="00855C89">
        <w:br/>
        <w:t xml:space="preserve">The </w:t>
      </w:r>
      <w:r w:rsidR="00855C89" w:rsidRPr="00BA316C">
        <w:t>Bangladesh Labour Act, 2006</w:t>
      </w:r>
      <w:r w:rsidR="00855C89" w:rsidRPr="00855C89">
        <w:t xml:space="preserve"> provides some protections against discrimination in the workplace, particularly based on gender and religion. The Act prohibits gender-based discrimination in wage payments, requiring employers to pay equal wages to male and female workers for the same work. </w:t>
      </w:r>
      <w:r w:rsidR="00855C89" w:rsidRPr="00855C89">
        <w:rPr>
          <w:i/>
          <w:iCs/>
        </w:rPr>
        <w:t>Bangladesh Labour Act, 2006</w:t>
      </w:r>
      <w:r w:rsidR="00855C89" w:rsidRPr="00855C89">
        <w:t xml:space="preserve">, § 332 (Bangl.). It also prevents discrimination in employment based on religion, ensuring that no worker is treated unfairly due to their religious beliefs. </w:t>
      </w:r>
      <w:r w:rsidR="00855C89" w:rsidRPr="00855C89">
        <w:rPr>
          <w:i/>
          <w:iCs/>
        </w:rPr>
        <w:t>Bangladesh Labour Act, 2006</w:t>
      </w:r>
      <w:r w:rsidR="00855C89" w:rsidRPr="00855C89">
        <w:t>, § 345 (Bangl.).</w:t>
      </w:r>
    </w:p>
    <w:p w14:paraId="6B4C7049" w14:textId="13977157" w:rsidR="00855C89" w:rsidRPr="00855C89" w:rsidRDefault="00855C89" w:rsidP="00855C89">
      <w:r w:rsidRPr="00855C89">
        <w:t xml:space="preserve">However, </w:t>
      </w:r>
      <w:r w:rsidRPr="00BA316C">
        <w:t>Section 1(4)</w:t>
      </w:r>
      <w:r w:rsidRPr="00855C89">
        <w:t xml:space="preserve"> of the Act explicitly states that the provisions of the Act do not apply to </w:t>
      </w:r>
      <w:r w:rsidR="00A77776">
        <w:t xml:space="preserve">persons employed in </w:t>
      </w:r>
      <w:r w:rsidRPr="00855C89">
        <w:t xml:space="preserve">domestic </w:t>
      </w:r>
      <w:r w:rsidR="00A77776">
        <w:t xml:space="preserve">service, </w:t>
      </w:r>
      <w:r w:rsidRPr="00855C89">
        <w:t xml:space="preserve">thereby excluding them from many of the labor protections afforded to other workers. </w:t>
      </w:r>
      <w:r w:rsidRPr="00855C89">
        <w:rPr>
          <w:i/>
          <w:iCs/>
        </w:rPr>
        <w:t>Bangladesh Labour Act, 2006</w:t>
      </w:r>
      <w:r w:rsidRPr="00855C89">
        <w:t>, § 1(4) (Bangl.).</w:t>
      </w:r>
    </w:p>
    <w:p w14:paraId="6E7C97F4" w14:textId="77777777" w:rsidR="00855C89" w:rsidRPr="00855C89" w:rsidRDefault="00855C89" w:rsidP="00855C89">
      <w:r w:rsidRPr="00855C89">
        <w:t xml:space="preserve">As per our analysis, the law does not extend its protections to informal workers, and domestic workers are specifically excluded. Although there are separate initiatives, such as the </w:t>
      </w:r>
      <w:r w:rsidRPr="00A450D2">
        <w:t>Domestic Workers Protection and Welfare Policy, 2015,</w:t>
      </w:r>
      <w:r w:rsidRPr="00855C89">
        <w:t xml:space="preserve"> which provide some protections, they are not enforceable at the same level as the </w:t>
      </w:r>
      <w:r w:rsidRPr="00A450D2">
        <w:t>Bangladesh Labour Act, 2006.</w:t>
      </w:r>
    </w:p>
    <w:p w14:paraId="3CDE5A29" w14:textId="08744C3C" w:rsidR="00855C89" w:rsidRPr="00855C89" w:rsidRDefault="00341A9F" w:rsidP="00855C89">
      <w:r>
        <w:rPr>
          <w:b/>
          <w:bCs/>
          <w:i/>
          <w:iCs/>
        </w:rPr>
        <w:t xml:space="preserve">Overall </w:t>
      </w:r>
      <w:r w:rsidR="00855C89" w:rsidRPr="00855C89">
        <w:rPr>
          <w:b/>
          <w:bCs/>
        </w:rPr>
        <w:t>Code</w:t>
      </w:r>
      <w:r w:rsidR="00855C89" w:rsidRPr="00855C89">
        <w:t xml:space="preserve">: </w:t>
      </w:r>
      <w:r w:rsidR="00B94F84">
        <w:t>No (only covers religion and sex)</w:t>
      </w:r>
      <w:r w:rsidR="00855C89" w:rsidRPr="00855C89">
        <w:br/>
      </w:r>
      <w:r w:rsidR="00855C89" w:rsidRPr="00855C89">
        <w:rPr>
          <w:b/>
          <w:bCs/>
        </w:rPr>
        <w:t>Code for coverage of care workers</w:t>
      </w:r>
      <w:r w:rsidR="00855C89" w:rsidRPr="00855C89">
        <w:t>: No</w:t>
      </w:r>
      <w:r w:rsidR="00FE4198">
        <w:t xml:space="preserve"> (explicitly excludes them)</w:t>
      </w:r>
    </w:p>
    <w:p w14:paraId="3935ADBD" w14:textId="77777777" w:rsidR="00855C89" w:rsidRPr="00855C89" w:rsidRDefault="00855C89" w:rsidP="00855C89">
      <w:r w:rsidRPr="00855C89">
        <w:rPr>
          <w:b/>
          <w:bCs/>
        </w:rPr>
        <w:t>Source</w:t>
      </w:r>
      <w:r w:rsidRPr="00855C89">
        <w:t>:</w:t>
      </w:r>
    </w:p>
    <w:p w14:paraId="0018CC9D" w14:textId="147875DD" w:rsidR="0027467E" w:rsidRPr="00855C89" w:rsidRDefault="00855C89" w:rsidP="0027467E">
      <w:pPr>
        <w:numPr>
          <w:ilvl w:val="0"/>
          <w:numId w:val="25"/>
        </w:numPr>
      </w:pPr>
      <w:r w:rsidRPr="00855C89">
        <w:rPr>
          <w:i/>
          <w:iCs/>
        </w:rPr>
        <w:t>Bangladesh Labour Act, 2006</w:t>
      </w:r>
      <w:r w:rsidRPr="00855C89">
        <w:t xml:space="preserve">, </w:t>
      </w:r>
      <w:hyperlink r:id="rId19" w:history="1">
        <w:r w:rsidR="00035AA6" w:rsidRPr="00302435">
          <w:rPr>
            <w:rStyle w:val="Hyperlink"/>
          </w:rPr>
          <w:t>https://www.fao.org/faolex/results/details/en/c/LEX-FAOC215456/</w:t>
        </w:r>
      </w:hyperlink>
      <w:r w:rsidR="00035AA6">
        <w:t xml:space="preserve">. </w:t>
      </w:r>
      <w:r w:rsidR="00035AA6" w:rsidRPr="00F9489E">
        <w:t>(retrieved Oct. 1, 2024).</w:t>
      </w:r>
    </w:p>
    <w:p w14:paraId="694D1BF4" w14:textId="69ABEE87" w:rsidR="003003B6" w:rsidRPr="001E78FF" w:rsidRDefault="00997BAE" w:rsidP="003003B6">
      <w:pPr>
        <w:rPr>
          <w:b/>
          <w:bCs/>
        </w:rPr>
      </w:pPr>
      <w:r w:rsidRPr="001E78FF">
        <w:rPr>
          <w:b/>
          <w:bCs/>
        </w:rPr>
        <w:t>Angola</w:t>
      </w:r>
      <w:r w:rsidRPr="00997BAE">
        <w:br/>
      </w:r>
      <w:r w:rsidR="003003B6" w:rsidRPr="003003B6">
        <w:t xml:space="preserve">The </w:t>
      </w:r>
      <w:r w:rsidR="003003B6" w:rsidRPr="005363E3">
        <w:t>General Labor Law of Angola (Lei Geral do Trabalho)</w:t>
      </w:r>
      <w:r w:rsidR="003003B6" w:rsidRPr="003003B6">
        <w:t xml:space="preserve"> provides protections against discrimination in the workplace based on internationally protected grounds such as race, gender, religion, and political beliefs. </w:t>
      </w:r>
      <w:r w:rsidR="003003B6" w:rsidRPr="003003B6">
        <w:rPr>
          <w:i/>
          <w:iCs/>
        </w:rPr>
        <w:t>General Labor Law</w:t>
      </w:r>
      <w:r w:rsidR="003003B6" w:rsidRPr="003003B6">
        <w:t>, Art. 3 (Angl.).</w:t>
      </w:r>
    </w:p>
    <w:p w14:paraId="454CCB59" w14:textId="0694FA65" w:rsidR="003003B6" w:rsidRPr="003003B6" w:rsidRDefault="003003B6" w:rsidP="003003B6">
      <w:r w:rsidRPr="003003B6">
        <w:t xml:space="preserve">Separately, </w:t>
      </w:r>
      <w:r w:rsidRPr="005363E3">
        <w:t>Law No. 12/23 approving the General Labour Basic Law</w:t>
      </w:r>
      <w:r w:rsidRPr="003003B6">
        <w:t xml:space="preserve"> further addresses the formalization of domestic work relationships. </w:t>
      </w:r>
      <w:r w:rsidRPr="005363E3">
        <w:t>Article 74</w:t>
      </w:r>
      <w:r w:rsidRPr="003003B6">
        <w:t xml:space="preserve"> specifies that domestic work contracts must be formalized</w:t>
      </w:r>
      <w:r w:rsidR="00587589">
        <w:t xml:space="preserve">, </w:t>
      </w:r>
      <w:r w:rsidRPr="003003B6">
        <w:t xml:space="preserve">and the existence of a domestic work relationship is presumed if services are rendered. </w:t>
      </w:r>
      <w:r w:rsidRPr="003003B6">
        <w:rPr>
          <w:i/>
          <w:iCs/>
        </w:rPr>
        <w:t>Law No. 12/23 approving the General Labour Basic Law</w:t>
      </w:r>
      <w:r w:rsidRPr="003003B6">
        <w:t>, Art. 74(1-3) (Angl.).</w:t>
      </w:r>
    </w:p>
    <w:p w14:paraId="2E21F71D" w14:textId="1C569DC1" w:rsidR="003003B6" w:rsidRPr="003003B6" w:rsidRDefault="003003B6" w:rsidP="003003B6">
      <w:r w:rsidRPr="003003B6">
        <w:t xml:space="preserve">As per our analysis, neither the </w:t>
      </w:r>
      <w:r w:rsidRPr="005363E3">
        <w:t>General Labor Law</w:t>
      </w:r>
      <w:r w:rsidRPr="003003B6">
        <w:t xml:space="preserve"> nor </w:t>
      </w:r>
      <w:r w:rsidRPr="005363E3">
        <w:t>Law No. 12/23</w:t>
      </w:r>
      <w:r w:rsidRPr="003003B6">
        <w:t xml:space="preserve"> exclude domestic workers, and the latter provides mechanisms for formalizing employment relationships. </w:t>
      </w:r>
    </w:p>
    <w:p w14:paraId="3CE301BA" w14:textId="6371889A" w:rsidR="00997BAE" w:rsidRPr="00997BAE" w:rsidRDefault="00DD5555" w:rsidP="00997BAE">
      <w:r>
        <w:rPr>
          <w:b/>
          <w:bCs/>
          <w:i/>
          <w:iCs/>
        </w:rPr>
        <w:t xml:space="preserve">Overall </w:t>
      </w:r>
      <w:r w:rsidR="00997BAE" w:rsidRPr="00997BAE">
        <w:rPr>
          <w:b/>
          <w:bCs/>
        </w:rPr>
        <w:t>Code</w:t>
      </w:r>
      <w:r w:rsidR="00997BAE" w:rsidRPr="00997BAE">
        <w:t xml:space="preserve">: Yes </w:t>
      </w:r>
      <w:r w:rsidR="00997BAE" w:rsidRPr="00997BAE">
        <w:br/>
      </w:r>
      <w:r w:rsidR="00997BAE" w:rsidRPr="00997BAE">
        <w:rPr>
          <w:b/>
          <w:bCs/>
        </w:rPr>
        <w:t>Code for coverage of care workers</w:t>
      </w:r>
      <w:r w:rsidR="00997BAE" w:rsidRPr="00997BAE">
        <w:t xml:space="preserve">: Yes </w:t>
      </w:r>
    </w:p>
    <w:p w14:paraId="6BC611D7" w14:textId="77777777" w:rsidR="00997BAE" w:rsidRPr="00997BAE" w:rsidRDefault="00997BAE" w:rsidP="00997BAE">
      <w:r w:rsidRPr="00997BAE">
        <w:rPr>
          <w:b/>
          <w:bCs/>
        </w:rPr>
        <w:t>Source</w:t>
      </w:r>
      <w:r w:rsidRPr="00997BAE">
        <w:t>:</w:t>
      </w:r>
    </w:p>
    <w:p w14:paraId="7953174D" w14:textId="3AAAFD4E" w:rsidR="00A834F2" w:rsidRDefault="00997BAE" w:rsidP="00A834F2">
      <w:pPr>
        <w:numPr>
          <w:ilvl w:val="0"/>
          <w:numId w:val="26"/>
        </w:numPr>
      </w:pPr>
      <w:r w:rsidRPr="00997BAE">
        <w:rPr>
          <w:i/>
          <w:iCs/>
        </w:rPr>
        <w:t>General Labor Law (Lei Geral do Trabalho)</w:t>
      </w:r>
      <w:r w:rsidRPr="00997BAE">
        <w:t>, Law No. 7/15 of June 2015</w:t>
      </w:r>
      <w:r w:rsidR="00A834F2">
        <w:t>,</w:t>
      </w:r>
      <w:r w:rsidR="00A834F2" w:rsidRPr="00A834F2">
        <w:t xml:space="preserve"> </w:t>
      </w:r>
      <w:hyperlink r:id="rId20" w:history="1">
        <w:r w:rsidR="00A834F2" w:rsidRPr="00302435">
          <w:rPr>
            <w:rStyle w:val="Hyperlink"/>
          </w:rPr>
          <w:t>http://www.parliament.am/library/ashxatanqayinorensgreqer/ANGOLA.pdf</w:t>
        </w:r>
      </w:hyperlink>
      <w:r w:rsidR="00011C09">
        <w:rPr>
          <w:rStyle w:val="Hyperlink"/>
        </w:rPr>
        <w:t xml:space="preserve">. </w:t>
      </w:r>
      <w:r w:rsidR="00011C09" w:rsidRPr="00F9489E">
        <w:t>(retrieved Oct. 1, 2024)</w:t>
      </w:r>
    </w:p>
    <w:p w14:paraId="583F0B0E" w14:textId="77777777" w:rsidR="00A834F2" w:rsidRDefault="00A834F2" w:rsidP="005F0FD4">
      <w:pPr>
        <w:ind w:left="720"/>
      </w:pPr>
    </w:p>
    <w:p w14:paraId="46221777" w14:textId="714145C0" w:rsidR="00261D23" w:rsidRDefault="00261D23" w:rsidP="00997BAE">
      <w:pPr>
        <w:numPr>
          <w:ilvl w:val="0"/>
          <w:numId w:val="26"/>
        </w:numPr>
      </w:pPr>
      <w:r w:rsidRPr="00261D23">
        <w:lastRenderedPageBreak/>
        <w:t xml:space="preserve"> Law No. 12/23 approving the General Labour Basic Law</w:t>
      </w:r>
      <w:r>
        <w:t>,</w:t>
      </w:r>
      <w:r w:rsidR="00DD2A52" w:rsidRPr="00DD2A52">
        <w:t xml:space="preserve"> </w:t>
      </w:r>
      <w:hyperlink r:id="rId21" w:history="1">
        <w:r w:rsidR="00DD2A52" w:rsidRPr="00302435">
          <w:rPr>
            <w:rStyle w:val="Hyperlink"/>
          </w:rPr>
          <w:t>https://www.fao.org/faolex/results/details/en/c/LEX-FAOC223057/</w:t>
        </w:r>
      </w:hyperlink>
      <w:r w:rsidR="00ED72F2">
        <w:rPr>
          <w:rStyle w:val="Hyperlink"/>
        </w:rPr>
        <w:t xml:space="preserve">. </w:t>
      </w:r>
      <w:r w:rsidR="00ED72F2" w:rsidRPr="00F9489E">
        <w:t>(retrieved Oct. 1, 2024)</w:t>
      </w:r>
    </w:p>
    <w:p w14:paraId="64737399" w14:textId="77777777" w:rsidR="00DD2A52" w:rsidRPr="00997BAE" w:rsidRDefault="00DD2A52" w:rsidP="00D044FF">
      <w:pPr>
        <w:ind w:left="360"/>
      </w:pPr>
    </w:p>
    <w:p w14:paraId="07ED155F" w14:textId="77777777" w:rsidR="001E0B32" w:rsidRPr="001E0B32" w:rsidRDefault="001E0B32" w:rsidP="001E0B32">
      <w:r w:rsidRPr="008C5494">
        <w:rPr>
          <w:b/>
          <w:bCs/>
        </w:rPr>
        <w:t>Argentina</w:t>
      </w:r>
    </w:p>
    <w:p w14:paraId="2D5996E9" w14:textId="77777777" w:rsidR="001E0B32" w:rsidRPr="001E0B32" w:rsidRDefault="001E0B32" w:rsidP="001E0B32">
      <w:bookmarkStart w:id="0" w:name="_Hlk178807960"/>
      <w:r w:rsidRPr="001E0B32">
        <w:t xml:space="preserve">The </w:t>
      </w:r>
      <w:r w:rsidRPr="009E62DE">
        <w:t>Anti-Discrimination Law (Law No. 23,592)</w:t>
      </w:r>
      <w:r w:rsidRPr="001E0B32">
        <w:t xml:space="preserve"> of Argentina provides protections against discrimination based on internationally protected grounds such as race, gender, religion, political opinion, and social condition. </w:t>
      </w:r>
      <w:r w:rsidRPr="001E0B32">
        <w:rPr>
          <w:i/>
          <w:iCs/>
        </w:rPr>
        <w:t>Law No. 23,592</w:t>
      </w:r>
      <w:r w:rsidRPr="001E0B32">
        <w:t xml:space="preserve">, Art. 1 (Arg.). The law broadly prohibits any act that impedes or restricts the full exercise of rights and guarantees recognized by the Constitution, ensuring protection against discrimination in any context, including workplaces. </w:t>
      </w:r>
      <w:r w:rsidRPr="001E0B32">
        <w:rPr>
          <w:i/>
          <w:iCs/>
        </w:rPr>
        <w:t>Id.</w:t>
      </w:r>
    </w:p>
    <w:p w14:paraId="60FF215D" w14:textId="644EAE86" w:rsidR="001E0B32" w:rsidRPr="001E0B32" w:rsidRDefault="001E0B32" w:rsidP="001E0B32">
      <w:r w:rsidRPr="001E0B32">
        <w:t xml:space="preserve">Although the law does not explicitly mention domestic or informal workers, </w:t>
      </w:r>
      <w:r>
        <w:t xml:space="preserve">in theory it should cover all </w:t>
      </w:r>
      <w:r w:rsidRPr="001E0B32">
        <w:t xml:space="preserve">individuals whose fundamental rights have been arbitrarily impaired by discriminatory acts. Discriminatory acts based on race, religion, sex, and other protected grounds are particularly considered under this law. </w:t>
      </w:r>
      <w:r w:rsidRPr="001E0B32">
        <w:rPr>
          <w:i/>
          <w:iCs/>
        </w:rPr>
        <w:t>Law No. 23,592</w:t>
      </w:r>
      <w:r w:rsidRPr="001E0B32">
        <w:t>, Art. 1 (Arg.).</w:t>
      </w:r>
    </w:p>
    <w:p w14:paraId="36AFD9E2" w14:textId="77777777" w:rsidR="001E0B32" w:rsidRPr="001E0B32" w:rsidRDefault="001E0B32" w:rsidP="001E0B32">
      <w:r w:rsidRPr="001E0B32">
        <w:t xml:space="preserve">As per our analysis, while </w:t>
      </w:r>
      <w:r w:rsidRPr="009E62DE">
        <w:t>Law No. 23,592</w:t>
      </w:r>
      <w:r w:rsidRPr="001E0B32">
        <w:t xml:space="preserve"> does not explicitly focus on the workplace, its broad applicability ensures that domestic and informal workers are covered against arbitrary discriminatory practices, as long as their constitutional rights are impaired.</w:t>
      </w:r>
    </w:p>
    <w:bookmarkEnd w:id="0"/>
    <w:p w14:paraId="13467890" w14:textId="25E0A9F6" w:rsidR="001E0B32" w:rsidRPr="001E0B32" w:rsidRDefault="00F01D45" w:rsidP="001E0B32">
      <w:r>
        <w:rPr>
          <w:b/>
          <w:bCs/>
          <w:i/>
          <w:iCs/>
        </w:rPr>
        <w:t xml:space="preserve">Overall </w:t>
      </w:r>
      <w:r w:rsidR="001E0B32" w:rsidRPr="001E0B32">
        <w:rPr>
          <w:b/>
          <w:bCs/>
        </w:rPr>
        <w:t>Code</w:t>
      </w:r>
      <w:r w:rsidR="001E0B32" w:rsidRPr="001E0B32">
        <w:t>: Yes (broadly applies)</w:t>
      </w:r>
      <w:r w:rsidR="001E0B32" w:rsidRPr="001E0B32">
        <w:br/>
      </w:r>
      <w:r w:rsidR="001E0B32">
        <w:rPr>
          <w:b/>
          <w:bCs/>
        </w:rPr>
        <w:t xml:space="preserve">Code for coverage of care workers: </w:t>
      </w:r>
      <w:r w:rsidR="001E0B32" w:rsidRPr="001E0B32">
        <w:t>Yes*</w:t>
      </w:r>
      <w:r w:rsidR="001E0B32">
        <w:t xml:space="preserve"> (not explicitly)</w:t>
      </w:r>
    </w:p>
    <w:p w14:paraId="118BEE67" w14:textId="77777777" w:rsidR="001E0B32" w:rsidRPr="001E0B32" w:rsidRDefault="001E0B32" w:rsidP="001E0B32">
      <w:r w:rsidRPr="001E0B32">
        <w:rPr>
          <w:b/>
          <w:bCs/>
        </w:rPr>
        <w:t>Source</w:t>
      </w:r>
      <w:r w:rsidRPr="001E0B32">
        <w:t>:</w:t>
      </w:r>
    </w:p>
    <w:p w14:paraId="35A37895" w14:textId="0F91ED28" w:rsidR="008F479B" w:rsidRDefault="001E0B32" w:rsidP="008F479B">
      <w:pPr>
        <w:numPr>
          <w:ilvl w:val="0"/>
          <w:numId w:val="27"/>
        </w:numPr>
      </w:pPr>
      <w:r w:rsidRPr="001E0B32">
        <w:rPr>
          <w:i/>
          <w:iCs/>
        </w:rPr>
        <w:t>Anti-Discrimination Law (Law No. 23,592)</w:t>
      </w:r>
      <w:r w:rsidRPr="001E0B32">
        <w:t xml:space="preserve">, </w:t>
      </w:r>
      <w:hyperlink r:id="rId22" w:history="1">
        <w:r w:rsidR="008F479B" w:rsidRPr="00302435">
          <w:rPr>
            <w:rStyle w:val="Hyperlink"/>
          </w:rPr>
          <w:t>https://natlex.ilo.org/dyn/natlex2/r/natlex/fe/details?p3_isn=6916</w:t>
        </w:r>
      </w:hyperlink>
    </w:p>
    <w:p w14:paraId="33838838" w14:textId="77777777" w:rsidR="00957B67" w:rsidRDefault="00957B67" w:rsidP="00957B67"/>
    <w:p w14:paraId="04215042" w14:textId="0939F83B" w:rsidR="00F956F5" w:rsidRPr="00F956F5" w:rsidRDefault="00F956F5" w:rsidP="00F956F5">
      <w:r w:rsidRPr="00F956F5">
        <w:rPr>
          <w:b/>
          <w:bCs/>
        </w:rPr>
        <w:t>Turkey</w:t>
      </w:r>
      <w:r>
        <w:rPr>
          <w:b/>
          <w:bCs/>
        </w:rPr>
        <w:t>:</w:t>
      </w:r>
    </w:p>
    <w:p w14:paraId="0D1093C0" w14:textId="77777777" w:rsidR="00F956F5" w:rsidRPr="00F956F5" w:rsidRDefault="00F956F5" w:rsidP="00F956F5">
      <w:r w:rsidRPr="00F956F5">
        <w:t xml:space="preserve">The </w:t>
      </w:r>
      <w:r w:rsidRPr="00405EE1">
        <w:t>Turkish Labor Law (Law No. 4857)</w:t>
      </w:r>
      <w:r w:rsidRPr="00F956F5">
        <w:t xml:space="preserve"> provides protections against discrimination in the workplace based on internationally protected grounds such as race, gender, religion, disability, and political beliefs. </w:t>
      </w:r>
      <w:r w:rsidRPr="00F956F5">
        <w:rPr>
          <w:i/>
          <w:iCs/>
        </w:rPr>
        <w:t>Turkish Labor Law</w:t>
      </w:r>
      <w:r w:rsidRPr="00F956F5">
        <w:t>, Art. 5 (Turk.). This law prohibits discrimination in employment relationships and ensures equal treatment in hiring, pay, working conditions, and termination.</w:t>
      </w:r>
    </w:p>
    <w:p w14:paraId="5000E0D3" w14:textId="53D1E6D9" w:rsidR="00F956F5" w:rsidRPr="00F956F5" w:rsidRDefault="00F956F5" w:rsidP="00F956F5">
      <w:r w:rsidRPr="00F956F5">
        <w:t xml:space="preserve">However, </w:t>
      </w:r>
      <w:r>
        <w:t xml:space="preserve">per our analysis </w:t>
      </w:r>
      <w:r w:rsidRPr="00F956F5">
        <w:t xml:space="preserve">the </w:t>
      </w:r>
      <w:r w:rsidRPr="00405EE1">
        <w:t>definition of a worker</w:t>
      </w:r>
      <w:r w:rsidRPr="00F956F5">
        <w:t xml:space="preserve"> </w:t>
      </w:r>
      <w:r>
        <w:t xml:space="preserve">seemingly </w:t>
      </w:r>
      <w:r w:rsidRPr="00F956F5">
        <w:t xml:space="preserve">restricts protections to those engaged in formal employment relationships, where an employment contract exists. </w:t>
      </w:r>
      <w:r w:rsidRPr="00F956F5">
        <w:rPr>
          <w:i/>
          <w:iCs/>
        </w:rPr>
        <w:t>Turkish Labor Law</w:t>
      </w:r>
      <w:r w:rsidRPr="00F956F5">
        <w:t>, Art. 2 (Turk.). The law does not explicitly mention informal or domestic workers, meaning these groups may not be covered under the same protections.</w:t>
      </w:r>
    </w:p>
    <w:p w14:paraId="4CBDE1B5" w14:textId="3691EB19" w:rsidR="00F956F5" w:rsidRPr="00F956F5" w:rsidRDefault="00F956F5" w:rsidP="00F956F5">
      <w:r w:rsidRPr="00F956F5">
        <w:t xml:space="preserve">As per our analysis, since the </w:t>
      </w:r>
      <w:r w:rsidRPr="00405EE1">
        <w:t>Turkish Labor Law</w:t>
      </w:r>
      <w:r w:rsidRPr="00F956F5">
        <w:t xml:space="preserve"> defines a worker as someone with a formal employment contract, it likely excludes </w:t>
      </w:r>
      <w:r w:rsidRPr="00405EE1">
        <w:t>informal workers,</w:t>
      </w:r>
      <w:r w:rsidRPr="00F956F5">
        <w:t xml:space="preserve"> including many </w:t>
      </w:r>
      <w:r w:rsidRPr="00405EE1">
        <w:t>domestic workers,</w:t>
      </w:r>
      <w:r w:rsidRPr="00F956F5">
        <w:t xml:space="preserve"> from its protections. </w:t>
      </w:r>
    </w:p>
    <w:p w14:paraId="2B88BB8A" w14:textId="7C3151A9" w:rsidR="00F956F5" w:rsidRPr="00F956F5" w:rsidRDefault="00F20434" w:rsidP="00F956F5">
      <w:r>
        <w:rPr>
          <w:b/>
          <w:bCs/>
          <w:i/>
          <w:iCs/>
        </w:rPr>
        <w:t xml:space="preserve">Overall </w:t>
      </w:r>
      <w:r w:rsidR="00F956F5" w:rsidRPr="00F956F5">
        <w:rPr>
          <w:b/>
          <w:bCs/>
        </w:rPr>
        <w:t>Code</w:t>
      </w:r>
      <w:r w:rsidR="00F956F5" w:rsidRPr="00F956F5">
        <w:t xml:space="preserve">: </w:t>
      </w:r>
      <w:r w:rsidR="00876398">
        <w:t>No (does not cover care workers)</w:t>
      </w:r>
      <w:r w:rsidR="00F956F5" w:rsidRPr="00F956F5">
        <w:br/>
      </w:r>
      <w:r w:rsidR="00F956F5" w:rsidRPr="00F956F5">
        <w:rPr>
          <w:b/>
          <w:bCs/>
        </w:rPr>
        <w:t>Code for coverage of care workers</w:t>
      </w:r>
      <w:r w:rsidR="00F956F5" w:rsidRPr="00F956F5">
        <w:t xml:space="preserve">: No </w:t>
      </w:r>
    </w:p>
    <w:p w14:paraId="378F6E5B" w14:textId="77777777" w:rsidR="00F956F5" w:rsidRPr="00F956F5" w:rsidRDefault="00F956F5" w:rsidP="00F956F5">
      <w:r w:rsidRPr="00F956F5">
        <w:rPr>
          <w:b/>
          <w:bCs/>
        </w:rPr>
        <w:lastRenderedPageBreak/>
        <w:t>Source</w:t>
      </w:r>
      <w:r w:rsidRPr="00F956F5">
        <w:t>:</w:t>
      </w:r>
    </w:p>
    <w:p w14:paraId="14896F01" w14:textId="77777777" w:rsidR="00F956F5" w:rsidRPr="00F956F5" w:rsidRDefault="00F956F5" w:rsidP="00F956F5">
      <w:pPr>
        <w:numPr>
          <w:ilvl w:val="0"/>
          <w:numId w:val="28"/>
        </w:numPr>
      </w:pPr>
      <w:r w:rsidRPr="00F956F5">
        <w:rPr>
          <w:i/>
          <w:iCs/>
        </w:rPr>
        <w:t>Turkish Labor Law (Law No. 4857)</w:t>
      </w:r>
      <w:r w:rsidRPr="00F956F5">
        <w:t>, https://www.mevzuat.gov.tr/MevzuatMetin/1.5.4857.pdf (last visited Oct. 1, 2024).</w:t>
      </w:r>
    </w:p>
    <w:p w14:paraId="1CB62161" w14:textId="77777777" w:rsidR="00957B67" w:rsidRDefault="00957B67" w:rsidP="00957B67"/>
    <w:p w14:paraId="43F40FC1" w14:textId="77777777" w:rsidR="00C8708C" w:rsidRPr="009A62F3" w:rsidRDefault="00C8708C" w:rsidP="007D0924">
      <w:pPr>
        <w:rPr>
          <w:b/>
          <w:bCs/>
        </w:rPr>
      </w:pPr>
    </w:p>
    <w:p w14:paraId="10BE268A" w14:textId="62EAF612" w:rsidR="00A36AEC" w:rsidRDefault="00A36AEC" w:rsidP="00A36AEC">
      <w:pPr>
        <w:pStyle w:val="Heading2"/>
      </w:pPr>
      <w:r>
        <w:t>Social Protection</w:t>
      </w:r>
    </w:p>
    <w:p w14:paraId="0A811D2B" w14:textId="77777777" w:rsidR="003B0BCA" w:rsidRPr="003B0BCA" w:rsidRDefault="003B0BCA" w:rsidP="003B0BCA">
      <w:r w:rsidRPr="003B0BCA">
        <w:rPr>
          <w:b/>
          <w:bCs/>
        </w:rPr>
        <w:t>Morocco</w:t>
      </w:r>
      <w:r w:rsidRPr="003B0BCA">
        <w:br/>
        <w:t xml:space="preserve">Under the </w:t>
      </w:r>
      <w:r w:rsidRPr="003B0BCA">
        <w:rPr>
          <w:b/>
          <w:bCs/>
        </w:rPr>
        <w:t>Moroccan Labour Code</w:t>
      </w:r>
      <w:r w:rsidRPr="003B0BCA">
        <w:t>, severance pay is required for employees who are dismissed without just cause after having worked for an employer for a continuous period of at least six months. The amount of severance pay depends on the length of service, as follows:</w:t>
      </w:r>
    </w:p>
    <w:p w14:paraId="1648BA17" w14:textId="77777777" w:rsidR="003B0BCA" w:rsidRPr="003B0BCA" w:rsidRDefault="003B0BCA" w:rsidP="003B0BCA">
      <w:pPr>
        <w:numPr>
          <w:ilvl w:val="0"/>
          <w:numId w:val="29"/>
        </w:numPr>
      </w:pPr>
      <w:r w:rsidRPr="003B0BCA">
        <w:t>For the first five years of service: 96 hours of wages per year worked.</w:t>
      </w:r>
    </w:p>
    <w:p w14:paraId="7F17B20F" w14:textId="77777777" w:rsidR="003B0BCA" w:rsidRPr="003B0BCA" w:rsidRDefault="003B0BCA" w:rsidP="003B0BCA">
      <w:pPr>
        <w:numPr>
          <w:ilvl w:val="0"/>
          <w:numId w:val="29"/>
        </w:numPr>
      </w:pPr>
      <w:r w:rsidRPr="003B0BCA">
        <w:t>From the 6th to the 10th year: 144 hours of wages per year worked.</w:t>
      </w:r>
    </w:p>
    <w:p w14:paraId="4B16E202" w14:textId="77777777" w:rsidR="003B0BCA" w:rsidRPr="003B0BCA" w:rsidRDefault="003B0BCA" w:rsidP="003B0BCA">
      <w:pPr>
        <w:numPr>
          <w:ilvl w:val="0"/>
          <w:numId w:val="29"/>
        </w:numPr>
      </w:pPr>
      <w:r w:rsidRPr="003B0BCA">
        <w:t>From the 11th year onward: 192 hours of wages per year worked.</w:t>
      </w:r>
      <w:r w:rsidRPr="003B0BCA">
        <w:br/>
      </w:r>
      <w:r w:rsidRPr="003B0BCA">
        <w:rPr>
          <w:i/>
          <w:iCs/>
        </w:rPr>
        <w:t>Dahir No. 1-03-194 of 11 September 2003</w:t>
      </w:r>
      <w:r w:rsidRPr="003B0BCA">
        <w:t>, Art. 53.</w:t>
      </w:r>
    </w:p>
    <w:p w14:paraId="47E94A9B" w14:textId="77777777" w:rsidR="003B0BCA" w:rsidRPr="003B0BCA" w:rsidRDefault="003B0BCA" w:rsidP="003B0BCA">
      <w:r w:rsidRPr="003B0BCA">
        <w:t xml:space="preserve">Additionally, the labour code specifies that workers are defined as “any person hired to carry out their profession under the management of an employer(s) for remuneration, regardless of how that remuneration is paid or provided,” and explicitly includes home workers. </w:t>
      </w:r>
      <w:r w:rsidRPr="003B0BCA">
        <w:rPr>
          <w:i/>
          <w:iCs/>
        </w:rPr>
        <w:t>65-99 relative au Code du travail</w:t>
      </w:r>
      <w:r w:rsidRPr="003B0BCA">
        <w:t>, §§ 6, 4.</w:t>
      </w:r>
    </w:p>
    <w:p w14:paraId="40CB9121" w14:textId="64DCA2D1" w:rsidR="00737D57" w:rsidRDefault="008229DF" w:rsidP="003B0BCA">
      <w:r>
        <w:rPr>
          <w:b/>
          <w:bCs/>
          <w:i/>
          <w:iCs/>
        </w:rPr>
        <w:t xml:space="preserve">Overall </w:t>
      </w:r>
      <w:r w:rsidR="003B0BCA" w:rsidRPr="003B0BCA">
        <w:rPr>
          <w:b/>
          <w:bCs/>
        </w:rPr>
        <w:t>Code</w:t>
      </w:r>
      <w:r w:rsidR="003B0BCA" w:rsidRPr="003B0BCA">
        <w:t xml:space="preserve">: </w:t>
      </w:r>
      <w:r w:rsidR="0024653F">
        <w:t>No. Severance Pay Only.</w:t>
      </w:r>
    </w:p>
    <w:p w14:paraId="5BDFFB04" w14:textId="3EC2588B" w:rsidR="003B0BCA" w:rsidRPr="003B0BCA" w:rsidRDefault="003B0BCA" w:rsidP="003B0BCA">
      <w:r w:rsidRPr="003B0BCA">
        <w:rPr>
          <w:b/>
          <w:bCs/>
        </w:rPr>
        <w:t>Code for Coverage of Care Workers</w:t>
      </w:r>
      <w:r w:rsidRPr="003B0BCA">
        <w:t xml:space="preserve">: </w:t>
      </w:r>
      <w:r w:rsidR="00F05CCE">
        <w:t>Yes</w:t>
      </w:r>
      <w:r w:rsidR="0067219C">
        <w:tab/>
      </w:r>
      <w:r w:rsidR="0067219C">
        <w:tab/>
      </w:r>
    </w:p>
    <w:p w14:paraId="480D347B" w14:textId="2F1D8CD1" w:rsidR="001C27D2" w:rsidRDefault="003B0BCA" w:rsidP="00C167A5">
      <w:r w:rsidRPr="003B0BCA">
        <w:rPr>
          <w:b/>
          <w:bCs/>
        </w:rPr>
        <w:t>Sources</w:t>
      </w:r>
      <w:r w:rsidRPr="003B0BCA">
        <w:t>:</w:t>
      </w:r>
      <w:r w:rsidRPr="003B0BCA">
        <w:br/>
        <w:t xml:space="preserve">• </w:t>
      </w:r>
      <w:r w:rsidRPr="003B0BCA">
        <w:rPr>
          <w:i/>
          <w:iCs/>
        </w:rPr>
        <w:t>Dahir No. 1-03-194 of 11 September 2003</w:t>
      </w:r>
      <w:r w:rsidRPr="003B0BCA">
        <w:t>, https://www.ilo.org/dyn/natlex/natlex4.detail?p_lang=en&amp;p_isn=67986&amp;p_country=MAR&amp;p_count=1108 (retrieved Oct. 1, 2024).</w:t>
      </w:r>
      <w:r w:rsidRPr="003B0BCA">
        <w:br/>
        <w:t xml:space="preserve">• </w:t>
      </w:r>
      <w:r w:rsidRPr="003B0BCA">
        <w:rPr>
          <w:i/>
          <w:iCs/>
        </w:rPr>
        <w:t>65-99 relative au Code du travail</w:t>
      </w:r>
      <w:r w:rsidRPr="003B0BCA">
        <w:t>, https://www.ilo.org/dyn/natlex/natlex4.detail?p_lang=en&amp;p_isn=67986&amp;p_country=MAR&amp;p_count=1108 (retrieved Oct. 1, 2024).</w:t>
      </w:r>
    </w:p>
    <w:p w14:paraId="549D3E31" w14:textId="77777777" w:rsidR="005B1706" w:rsidRPr="005B1706" w:rsidRDefault="005B1706" w:rsidP="005B1706">
      <w:r w:rsidRPr="005B1706">
        <w:rPr>
          <w:b/>
          <w:bCs/>
        </w:rPr>
        <w:t>Bangladesh</w:t>
      </w:r>
      <w:r w:rsidRPr="005B1706">
        <w:br/>
        <w:t xml:space="preserve">The Bangladesh Labour Act entitles a worker to compensation, which amounts to 30 days of wages for every completed year of service or gratuity if they are discharged. </w:t>
      </w:r>
      <w:r w:rsidRPr="005B1706">
        <w:rPr>
          <w:i/>
          <w:iCs/>
        </w:rPr>
        <w:t>Bangladesh Labour Act, 2006 (BLA)</w:t>
      </w:r>
      <w:r w:rsidRPr="005B1706">
        <w:t xml:space="preserve">, No. 42 of 11 Oct. 2006, s. 20. The Act defines “worker” as “any person including an apprentice employed in any establishment or industry, either directly or through a contractor, to do any skilled, unskilled, manual, technical, trade promotional or clerical work for hire or reward, whether the terms of employment are expressed or implied, but does not include a person employed mainly in a managerial, administrative capacity.” </w:t>
      </w:r>
      <w:r w:rsidRPr="005B1706">
        <w:rPr>
          <w:i/>
          <w:iCs/>
        </w:rPr>
        <w:t>Id.</w:t>
      </w:r>
      <w:r w:rsidRPr="005B1706">
        <w:t>, s. 2(65). A separate Domestic Workers Protection and Welfare Policy, 2015 does not mention compensation if a person loses their job.</w:t>
      </w:r>
    </w:p>
    <w:p w14:paraId="2F67CA26" w14:textId="1900703F" w:rsidR="005B1706" w:rsidRPr="005B1706" w:rsidRDefault="001C74F4" w:rsidP="005B1706">
      <w:r>
        <w:rPr>
          <w:b/>
          <w:bCs/>
          <w:i/>
          <w:iCs/>
        </w:rPr>
        <w:lastRenderedPageBreak/>
        <w:t xml:space="preserve">Overall </w:t>
      </w:r>
      <w:r w:rsidR="005B1706" w:rsidRPr="005B1706">
        <w:rPr>
          <w:b/>
          <w:bCs/>
        </w:rPr>
        <w:t>Code</w:t>
      </w:r>
      <w:r w:rsidR="005B1706" w:rsidRPr="005B1706">
        <w:t xml:space="preserve">: </w:t>
      </w:r>
      <w:r w:rsidR="001045C2">
        <w:t xml:space="preserve">No. </w:t>
      </w:r>
      <w:r w:rsidR="001045C2" w:rsidRPr="005B1706">
        <w:t>Severance Pay Only</w:t>
      </w:r>
      <w:r w:rsidR="005B1706" w:rsidRPr="005B1706">
        <w:br/>
      </w:r>
      <w:r w:rsidR="005B1706" w:rsidRPr="005B1706">
        <w:rPr>
          <w:b/>
          <w:bCs/>
        </w:rPr>
        <w:t>Code for coverage of Care Workers</w:t>
      </w:r>
      <w:r w:rsidR="005B1706" w:rsidRPr="005B1706">
        <w:t xml:space="preserve">: </w:t>
      </w:r>
      <w:r w:rsidR="001045C2">
        <w:t>Yes</w:t>
      </w:r>
      <w:r w:rsidR="006E0634">
        <w:t xml:space="preserve">. </w:t>
      </w:r>
      <w:r w:rsidR="00561CFC">
        <w:t>*</w:t>
      </w:r>
    </w:p>
    <w:p w14:paraId="3BC2E04F" w14:textId="77777777" w:rsidR="005B1706" w:rsidRPr="005B1706" w:rsidRDefault="005B1706" w:rsidP="005B1706">
      <w:r w:rsidRPr="005B1706">
        <w:rPr>
          <w:b/>
          <w:bCs/>
        </w:rPr>
        <w:t>Sources</w:t>
      </w:r>
      <w:r w:rsidRPr="005B1706">
        <w:t>:</w:t>
      </w:r>
      <w:r w:rsidRPr="005B1706">
        <w:br/>
        <w:t xml:space="preserve">• </w:t>
      </w:r>
      <w:r w:rsidRPr="005B1706">
        <w:rPr>
          <w:i/>
          <w:iCs/>
        </w:rPr>
        <w:t>Bangladesh Labour Act, 2006 (BLA)</w:t>
      </w:r>
      <w:r w:rsidRPr="005B1706">
        <w:t>, No. 42 of 11 Oct. 2006, https://www.ilo.org/dyn/natlex/docs/ELECTRONIC/76416/110637/F2063299778/BGD76416.pdf (retrieved Oct. 1, 2024).</w:t>
      </w:r>
    </w:p>
    <w:p w14:paraId="0F6430C5" w14:textId="77777777" w:rsidR="00E95C77" w:rsidRDefault="00E95C77" w:rsidP="00D848F1">
      <w:pPr>
        <w:rPr>
          <w:b/>
          <w:bCs/>
        </w:rPr>
      </w:pPr>
    </w:p>
    <w:p w14:paraId="1914D245" w14:textId="77777777" w:rsidR="00E95C77" w:rsidRDefault="00D848F1" w:rsidP="00D848F1">
      <w:r w:rsidRPr="00D848F1">
        <w:rPr>
          <w:b/>
          <w:bCs/>
        </w:rPr>
        <w:t>Canada</w:t>
      </w:r>
      <w:r w:rsidRPr="00D848F1">
        <w:br/>
      </w:r>
    </w:p>
    <w:p w14:paraId="55A8EC41" w14:textId="11AF9C88" w:rsidR="00D848F1" w:rsidRPr="00D848F1" w:rsidRDefault="00D848F1" w:rsidP="00D848F1">
      <w:r w:rsidRPr="00D848F1">
        <w:t xml:space="preserve">The Employment Insurance Act provides unemployment benefits only to those who have "insurable employment." </w:t>
      </w:r>
      <w:r w:rsidRPr="00D848F1">
        <w:rPr>
          <w:i/>
          <w:iCs/>
        </w:rPr>
        <w:t>Employment Insurance Act</w:t>
      </w:r>
      <w:r w:rsidRPr="00D848F1">
        <w:t>, SC 1996, c 23, s. 7(2). This would exclude the informal sector and care workers who may not have Employment Insurance Premiums deducted from their wages.</w:t>
      </w:r>
    </w:p>
    <w:p w14:paraId="4C7C528D" w14:textId="529B7739" w:rsidR="00D848F1" w:rsidRPr="00D848F1" w:rsidRDefault="0033244A" w:rsidP="00D848F1">
      <w:r>
        <w:rPr>
          <w:b/>
          <w:bCs/>
          <w:i/>
          <w:iCs/>
        </w:rPr>
        <w:t xml:space="preserve">Overall </w:t>
      </w:r>
      <w:r w:rsidR="00D848F1" w:rsidRPr="00D848F1">
        <w:rPr>
          <w:b/>
          <w:bCs/>
        </w:rPr>
        <w:t>Code</w:t>
      </w:r>
      <w:r w:rsidR="00D848F1" w:rsidRPr="00D848F1">
        <w:t>: No, but the law does provide unemployment benefits</w:t>
      </w:r>
      <w:r w:rsidR="00D848F1" w:rsidRPr="00D848F1">
        <w:br/>
      </w:r>
      <w:r w:rsidR="00D848F1" w:rsidRPr="00D848F1">
        <w:rPr>
          <w:b/>
          <w:bCs/>
        </w:rPr>
        <w:t>Code for coverage of care workers</w:t>
      </w:r>
      <w:r w:rsidR="00D848F1" w:rsidRPr="00D848F1">
        <w:t>: No</w:t>
      </w:r>
    </w:p>
    <w:p w14:paraId="5877DC5D" w14:textId="77777777" w:rsidR="00D848F1" w:rsidRPr="00D848F1" w:rsidRDefault="00D848F1" w:rsidP="00D848F1">
      <w:r w:rsidRPr="00D848F1">
        <w:rPr>
          <w:b/>
          <w:bCs/>
        </w:rPr>
        <w:t>Sources</w:t>
      </w:r>
      <w:r w:rsidRPr="00D848F1">
        <w:t>:</w:t>
      </w:r>
      <w:r w:rsidRPr="00D848F1">
        <w:br/>
        <w:t xml:space="preserve">• </w:t>
      </w:r>
      <w:r w:rsidRPr="00D848F1">
        <w:rPr>
          <w:i/>
          <w:iCs/>
        </w:rPr>
        <w:t>Employment Insurance Act</w:t>
      </w:r>
      <w:r w:rsidRPr="00D848F1">
        <w:t>, SC 1996, c 23, https://laws-lois.justice.gc.ca/eng/acts/e-5.6/ (retrieved Oct. 1, 2024).</w:t>
      </w:r>
    </w:p>
    <w:p w14:paraId="40A1F2ED" w14:textId="77777777" w:rsidR="000F2F49" w:rsidRDefault="000F2F49" w:rsidP="00C167A5"/>
    <w:p w14:paraId="2B5ACC9B" w14:textId="77777777" w:rsidR="00325AA7" w:rsidRPr="00325AA7" w:rsidRDefault="00325AA7" w:rsidP="00325AA7">
      <w:r w:rsidRPr="00325AA7">
        <w:rPr>
          <w:b/>
          <w:bCs/>
        </w:rPr>
        <w:t>Germany</w:t>
      </w:r>
      <w:r w:rsidRPr="00325AA7">
        <w:br/>
        <w:t xml:space="preserve">Germany has robust unemployment protection under the </w:t>
      </w:r>
      <w:r w:rsidRPr="00325AA7">
        <w:rPr>
          <w:b/>
          <w:bCs/>
        </w:rPr>
        <w:t>Social Code Book III (SGB III)</w:t>
      </w:r>
      <w:r w:rsidRPr="00325AA7">
        <w:t xml:space="preserve"> legislation. </w:t>
      </w:r>
      <w:r w:rsidRPr="00325AA7">
        <w:rPr>
          <w:i/>
          <w:iCs/>
        </w:rPr>
        <w:t>German Social Code, Book III (SGB III)</w:t>
      </w:r>
      <w:r w:rsidRPr="00325AA7">
        <w:t>, §§ 142, 147, 149.</w:t>
      </w:r>
    </w:p>
    <w:p w14:paraId="55682535" w14:textId="77777777" w:rsidR="00325AA7" w:rsidRPr="00325AA7" w:rsidRDefault="00325AA7" w:rsidP="00325AA7">
      <w:r w:rsidRPr="00325AA7">
        <w:rPr>
          <w:b/>
          <w:bCs/>
        </w:rPr>
        <w:t>Eligibility</w:t>
      </w:r>
      <w:r w:rsidRPr="00325AA7">
        <w:t xml:space="preserve">: Employees must have contributed to the unemployment insurance system for at least 12 months within the last 30 months to qualify for benefits. Certain self-employed individuals and specific worker categories are excluded from this requirement. </w:t>
      </w:r>
      <w:r w:rsidRPr="00325AA7">
        <w:rPr>
          <w:i/>
          <w:iCs/>
        </w:rPr>
        <w:t>Id.</w:t>
      </w:r>
      <w:r w:rsidRPr="00325AA7">
        <w:t>, § 142.</w:t>
      </w:r>
    </w:p>
    <w:p w14:paraId="1768465C" w14:textId="77777777" w:rsidR="00325AA7" w:rsidRPr="00325AA7" w:rsidRDefault="00325AA7" w:rsidP="00325AA7">
      <w:r w:rsidRPr="00325AA7">
        <w:rPr>
          <w:b/>
          <w:bCs/>
        </w:rPr>
        <w:t>Benefits</w:t>
      </w:r>
      <w:r w:rsidRPr="00325AA7">
        <w:t xml:space="preserve">: The unemployment insurance benefit is generally 60% of the individual's previous net salary, or 67% if they have children. </w:t>
      </w:r>
      <w:r w:rsidRPr="00325AA7">
        <w:rPr>
          <w:i/>
          <w:iCs/>
        </w:rPr>
        <w:t>Id.</w:t>
      </w:r>
      <w:r w:rsidRPr="00325AA7">
        <w:t>, § 149.</w:t>
      </w:r>
    </w:p>
    <w:p w14:paraId="166004AD" w14:textId="77777777" w:rsidR="00325AA7" w:rsidRPr="00325AA7" w:rsidRDefault="00325AA7" w:rsidP="00325AA7">
      <w:r w:rsidRPr="00325AA7">
        <w:rPr>
          <w:b/>
          <w:bCs/>
        </w:rPr>
        <w:t>Duration</w:t>
      </w:r>
      <w:r w:rsidRPr="00325AA7">
        <w:t xml:space="preserve">: The length of time unemployment benefits are paid varies based on the contribution period and the claimant’s age, allowing for benefits between 6 and 24 months. </w:t>
      </w:r>
      <w:r w:rsidRPr="00325AA7">
        <w:rPr>
          <w:i/>
          <w:iCs/>
        </w:rPr>
        <w:t>Id.</w:t>
      </w:r>
      <w:r w:rsidRPr="00325AA7">
        <w:t>, § 147.</w:t>
      </w:r>
    </w:p>
    <w:p w14:paraId="7CA01EBC" w14:textId="77777777" w:rsidR="00325AA7" w:rsidRPr="00325AA7" w:rsidRDefault="00325AA7" w:rsidP="00325AA7">
      <w:r w:rsidRPr="00325AA7">
        <w:t xml:space="preserve">The legislation defines a “worker” (Beschäftigter) as someone who is in a dependent employment relationship. To avail benefits, workers are generally obligated to contribute to the social insurance system, including unemployment insurance, which is mandatory for most employees. Freelance and self-employed workers can also opt-in under certain conditions. </w:t>
      </w:r>
      <w:r w:rsidRPr="00325AA7">
        <w:rPr>
          <w:i/>
          <w:iCs/>
        </w:rPr>
        <w:t>Id.</w:t>
      </w:r>
      <w:r w:rsidRPr="00325AA7">
        <w:t>, § 137.</w:t>
      </w:r>
    </w:p>
    <w:p w14:paraId="25C813DA" w14:textId="77777777" w:rsidR="00325AA7" w:rsidRPr="00325AA7" w:rsidRDefault="00325AA7" w:rsidP="00325AA7">
      <w:r w:rsidRPr="00325AA7">
        <w:t xml:space="preserve">Additionally, under the </w:t>
      </w:r>
      <w:r w:rsidRPr="00325AA7">
        <w:rPr>
          <w:b/>
          <w:bCs/>
        </w:rPr>
        <w:t>Protection Against Dismissal Act</w:t>
      </w:r>
      <w:r w:rsidRPr="00325AA7">
        <w:t xml:space="preserve">, employees are entitled to severance pay equivalent to half a month’s salary for each full year of employment. </w:t>
      </w:r>
      <w:r w:rsidRPr="00325AA7">
        <w:rPr>
          <w:i/>
          <w:iCs/>
        </w:rPr>
        <w:t>Kündigungsschutzgesetz (KSchG)</w:t>
      </w:r>
      <w:r w:rsidRPr="00325AA7">
        <w:t>, § 1a.</w:t>
      </w:r>
    </w:p>
    <w:p w14:paraId="07AE47EC" w14:textId="7CAC64F6" w:rsidR="00325AA7" w:rsidRPr="00325AA7" w:rsidRDefault="00D7246F" w:rsidP="00325AA7">
      <w:r>
        <w:rPr>
          <w:b/>
          <w:bCs/>
          <w:i/>
          <w:iCs/>
        </w:rPr>
        <w:lastRenderedPageBreak/>
        <w:t xml:space="preserve">Overall </w:t>
      </w:r>
      <w:r w:rsidR="00325AA7" w:rsidRPr="00325AA7">
        <w:rPr>
          <w:b/>
          <w:bCs/>
        </w:rPr>
        <w:t>Code</w:t>
      </w:r>
      <w:r w:rsidR="00325AA7" w:rsidRPr="00325AA7">
        <w:t>: Yes (Unemployment Protection)</w:t>
      </w:r>
      <w:r w:rsidR="00325AA7" w:rsidRPr="00325AA7">
        <w:br/>
      </w:r>
      <w:r w:rsidR="00325AA7" w:rsidRPr="00325AA7">
        <w:rPr>
          <w:b/>
          <w:bCs/>
        </w:rPr>
        <w:t>Code for coverage of care workers</w:t>
      </w:r>
      <w:r w:rsidR="00325AA7" w:rsidRPr="00325AA7">
        <w:t>: Yes* (due to opt-in option)</w:t>
      </w:r>
    </w:p>
    <w:p w14:paraId="4409E547" w14:textId="77777777" w:rsidR="00325AA7" w:rsidRDefault="00325AA7" w:rsidP="00325AA7">
      <w:r w:rsidRPr="00325AA7">
        <w:rPr>
          <w:b/>
          <w:bCs/>
        </w:rPr>
        <w:t>Sources</w:t>
      </w:r>
      <w:r w:rsidRPr="00325AA7">
        <w:t>:</w:t>
      </w:r>
      <w:r w:rsidRPr="00325AA7">
        <w:br/>
        <w:t xml:space="preserve">• </w:t>
      </w:r>
      <w:r w:rsidRPr="00325AA7">
        <w:rPr>
          <w:i/>
          <w:iCs/>
        </w:rPr>
        <w:t>German Social Code, Book III (SGB III)</w:t>
      </w:r>
      <w:r w:rsidRPr="00325AA7">
        <w:t>, https://www.gesetze-im-internet.de/sgb_3/ (retrieved Oct. 1, 2024).</w:t>
      </w:r>
      <w:r w:rsidRPr="00325AA7">
        <w:br/>
        <w:t xml:space="preserve">• </w:t>
      </w:r>
      <w:r w:rsidRPr="00325AA7">
        <w:rPr>
          <w:i/>
          <w:iCs/>
        </w:rPr>
        <w:t>Kündigungsschutzgesetz (KSchG)</w:t>
      </w:r>
      <w:r w:rsidRPr="00325AA7">
        <w:t>, https://www.gesetze-im-internet.de/kschg/__1a.html (retrieved Oct. 1, 2024).</w:t>
      </w:r>
    </w:p>
    <w:p w14:paraId="70F6F733" w14:textId="77777777" w:rsidR="00E94298" w:rsidRDefault="00E94298" w:rsidP="00263660"/>
    <w:p w14:paraId="7FB5F313" w14:textId="77777777" w:rsidR="00286333" w:rsidRDefault="00263660" w:rsidP="00263660">
      <w:r w:rsidRPr="00263660">
        <w:rPr>
          <w:b/>
          <w:bCs/>
        </w:rPr>
        <w:t>United Kingdom</w:t>
      </w:r>
      <w:r w:rsidRPr="00263660">
        <w:br/>
      </w:r>
    </w:p>
    <w:p w14:paraId="2B367453" w14:textId="5723490A" w:rsidR="00263660" w:rsidRPr="00263660" w:rsidRDefault="00263660" w:rsidP="00263660">
      <w:r w:rsidRPr="00263660">
        <w:t xml:space="preserve">The United Kingdom has a means-tested Universal Credit (UC) benefit program that supports individuals who are unemployed or on low income. This includes housing costs and care for dependents, including children. </w:t>
      </w:r>
      <w:r w:rsidRPr="00263660">
        <w:rPr>
          <w:i/>
          <w:iCs/>
        </w:rPr>
        <w:t>Welfare Reform Act 2012 (UK)</w:t>
      </w:r>
      <w:r w:rsidRPr="00263660">
        <w:t xml:space="preserve">, </w:t>
      </w:r>
      <w:r w:rsidRPr="00263660">
        <w:rPr>
          <w:i/>
          <w:iCs/>
        </w:rPr>
        <w:t>Universal Credit Regulations 2013</w:t>
      </w:r>
      <w:r w:rsidRPr="00263660">
        <w:t xml:space="preserve">, §§ 25, 33. Furthermore, under the Employment Rights Act 1996, workers are entitled to statutory redundancy pay. The law applies to all formally employed workers regardless of profession and includes self-employed workers under certain conditions. </w:t>
      </w:r>
      <w:r w:rsidRPr="00263660">
        <w:rPr>
          <w:i/>
          <w:iCs/>
        </w:rPr>
        <w:t>Welfare Reform Act 2012 (UK)</w:t>
      </w:r>
      <w:r w:rsidRPr="00263660">
        <w:t xml:space="preserve">, </w:t>
      </w:r>
      <w:r w:rsidRPr="00263660">
        <w:rPr>
          <w:i/>
          <w:iCs/>
        </w:rPr>
        <w:t>Universal Credit Regulations 2013</w:t>
      </w:r>
      <w:r w:rsidRPr="00263660">
        <w:t>, § 62.</w:t>
      </w:r>
    </w:p>
    <w:p w14:paraId="16151D79" w14:textId="7EF9E747" w:rsidR="00263660" w:rsidRDefault="00F37BF3" w:rsidP="00325AA7">
      <w:r>
        <w:rPr>
          <w:b/>
          <w:bCs/>
          <w:i/>
          <w:iCs/>
        </w:rPr>
        <w:t xml:space="preserve">Overall </w:t>
      </w:r>
      <w:r w:rsidR="00263660" w:rsidRPr="00263660">
        <w:rPr>
          <w:b/>
          <w:bCs/>
        </w:rPr>
        <w:t>Code</w:t>
      </w:r>
      <w:r w:rsidR="00263660" w:rsidRPr="00263660">
        <w:t>: Yes (Unemployment Protection)</w:t>
      </w:r>
      <w:r w:rsidR="00263660" w:rsidRPr="00263660">
        <w:br/>
      </w:r>
      <w:r w:rsidR="00263660" w:rsidRPr="00263660">
        <w:rPr>
          <w:b/>
          <w:bCs/>
        </w:rPr>
        <w:t>Code for coverage of care workers</w:t>
      </w:r>
      <w:r w:rsidR="00263660" w:rsidRPr="00263660">
        <w:t>: Yes* (due to inclusion of self-employed workers)</w:t>
      </w:r>
    </w:p>
    <w:p w14:paraId="353521F4" w14:textId="71FD0C0F" w:rsidR="009F7B01" w:rsidRDefault="009F7B01" w:rsidP="00325AA7">
      <w:pPr>
        <w:rPr>
          <w:b/>
          <w:bCs/>
        </w:rPr>
      </w:pPr>
      <w:r w:rsidRPr="009F7B01">
        <w:rPr>
          <w:b/>
          <w:bCs/>
        </w:rPr>
        <w:t>Source:</w:t>
      </w:r>
    </w:p>
    <w:p w14:paraId="36DD4CA0" w14:textId="1F22AA0C" w:rsidR="00455717" w:rsidRDefault="00455717" w:rsidP="00455717">
      <w:r>
        <w:t>• Welfare Reform Act 2012, Government of the United Kingdom, https://www.legislation.gov.uk/ukpga/2012/5/contents/enacted (retrieved Oct. 1, 2024).</w:t>
      </w:r>
    </w:p>
    <w:p w14:paraId="1771ACBC" w14:textId="3715CD27" w:rsidR="00455717" w:rsidRDefault="00455717" w:rsidP="00455717">
      <w:r>
        <w:t>• Universal Credit Regulations 2013, Government of the United Kingdom, https://www.legislation.gov.uk/uksi/2013/376/contents/made (retrieved Oct. 1, 2024).</w:t>
      </w:r>
    </w:p>
    <w:p w14:paraId="6E5068F8" w14:textId="0D1DCA41" w:rsidR="009F7B01" w:rsidRPr="00325AA7" w:rsidRDefault="00455717" w:rsidP="00325AA7">
      <w:r>
        <w:t>• Employment Rights Act 1996, Government of the United Kingdom, https://www.legislation.gov.uk/ukpga/1996/18/contents (retrieved Oct. 1, 2024)</w:t>
      </w:r>
    </w:p>
    <w:p w14:paraId="0F050EC4" w14:textId="77777777" w:rsidR="00C30F8C" w:rsidRPr="00C30F8C" w:rsidRDefault="00C30F8C" w:rsidP="00C30F8C">
      <w:r w:rsidRPr="00C30F8C">
        <w:rPr>
          <w:b/>
          <w:bCs/>
        </w:rPr>
        <w:t>Malaysia</w:t>
      </w:r>
      <w:r w:rsidRPr="00C30F8C">
        <w:br/>
        <w:t xml:space="preserve">Malaysia provides limited unemployment benefits through the Employment Insurance System (EIS), introduced under the Employment Insurance System Act 2017. The EIS supports employees who are retrenched or dismissed, offering financial assistance and reemployment services. </w:t>
      </w:r>
      <w:r w:rsidRPr="00C30F8C">
        <w:rPr>
          <w:i/>
          <w:iCs/>
        </w:rPr>
        <w:t>Employment Insurance System Act 2017</w:t>
      </w:r>
      <w:r w:rsidRPr="00C30F8C">
        <w:t xml:space="preserve">, §§ 25, 33. This system primarily applies to formal sector employees and could exclude informal or domestic care workers since the EIS mandates contributions from both employers and employees. Informal sector workers remain outside the scope of protections unless they are part of the formal workforce. </w:t>
      </w:r>
      <w:r w:rsidRPr="00C30F8C">
        <w:rPr>
          <w:i/>
          <w:iCs/>
        </w:rPr>
        <w:t>Id.</w:t>
      </w:r>
      <w:r w:rsidRPr="00C30F8C">
        <w:t>, § 62.</w:t>
      </w:r>
    </w:p>
    <w:p w14:paraId="5014362A" w14:textId="456C8A75" w:rsidR="00C30F8C" w:rsidRPr="00C30F8C" w:rsidRDefault="002E156A" w:rsidP="00C30F8C">
      <w:r>
        <w:rPr>
          <w:b/>
          <w:bCs/>
          <w:i/>
          <w:iCs/>
        </w:rPr>
        <w:t xml:space="preserve">Overall </w:t>
      </w:r>
      <w:r w:rsidR="00C30F8C" w:rsidRPr="00C30F8C">
        <w:rPr>
          <w:b/>
          <w:bCs/>
        </w:rPr>
        <w:t>Code</w:t>
      </w:r>
      <w:r w:rsidR="00C30F8C" w:rsidRPr="00C30F8C">
        <w:t>: No</w:t>
      </w:r>
      <w:r w:rsidR="00C30F8C" w:rsidRPr="00C30F8C">
        <w:br/>
      </w:r>
      <w:r w:rsidR="00C30F8C" w:rsidRPr="00C30F8C">
        <w:rPr>
          <w:b/>
          <w:bCs/>
        </w:rPr>
        <w:t>Code for care worker coverage</w:t>
      </w:r>
      <w:r w:rsidR="00C30F8C" w:rsidRPr="00C30F8C">
        <w:t>: No (Limited coverage applies to formal sector care workers)</w:t>
      </w:r>
    </w:p>
    <w:p w14:paraId="326ED59B" w14:textId="77777777" w:rsidR="00C30F8C" w:rsidRPr="00C30F8C" w:rsidRDefault="00C30F8C" w:rsidP="00C30F8C">
      <w:r w:rsidRPr="00C30F8C">
        <w:rPr>
          <w:b/>
          <w:bCs/>
        </w:rPr>
        <w:t>Sources</w:t>
      </w:r>
      <w:r w:rsidRPr="00C30F8C">
        <w:t>:</w:t>
      </w:r>
      <w:r w:rsidRPr="00C30F8C">
        <w:br/>
        <w:t xml:space="preserve">• </w:t>
      </w:r>
      <w:r w:rsidRPr="00C30F8C">
        <w:rPr>
          <w:i/>
          <w:iCs/>
        </w:rPr>
        <w:t>Employment Insurance System Act 2017</w:t>
      </w:r>
      <w:r w:rsidRPr="00C30F8C">
        <w:t xml:space="preserve">, Government of Malaysia, </w:t>
      </w:r>
      <w:hyperlink r:id="rId23" w:tgtFrame="_new" w:history="1">
        <w:r w:rsidRPr="00C30F8C">
          <w:rPr>
            <w:rStyle w:val="Hyperlink"/>
          </w:rPr>
          <w:t>https://www.cljlaw.com/files/bills/pdf/2017/MY_FS_BIL_2017_27.pdf</w:t>
        </w:r>
      </w:hyperlink>
      <w:r w:rsidRPr="00C30F8C">
        <w:t xml:space="preserve"> (retrieved Oct. 1, 2024).</w:t>
      </w:r>
      <w:r w:rsidRPr="00C30F8C">
        <w:br/>
        <w:t xml:space="preserve">• </w:t>
      </w:r>
      <w:r w:rsidRPr="00C30F8C">
        <w:rPr>
          <w:i/>
          <w:iCs/>
        </w:rPr>
        <w:t>Employment Act 1955</w:t>
      </w:r>
      <w:r w:rsidRPr="00C30F8C">
        <w:t xml:space="preserve">, Government of Malaysia, </w:t>
      </w:r>
      <w:hyperlink r:id="rId24" w:tgtFrame="_new" w:history="1">
        <w:r w:rsidRPr="00C30F8C">
          <w:rPr>
            <w:rStyle w:val="Hyperlink"/>
          </w:rPr>
          <w:t>https://jtksm.mohr.gov.my/sites/default/files/2023-11/Akta%20Kerja%201955%20%28Akta%20265%29.pdf</w:t>
        </w:r>
      </w:hyperlink>
      <w:r w:rsidRPr="00C30F8C">
        <w:t xml:space="preserve"> (retrieved Oct. 1, 2024).</w:t>
      </w:r>
    </w:p>
    <w:p w14:paraId="50977DC0" w14:textId="77777777" w:rsidR="00325AA7" w:rsidRPr="00325AA7" w:rsidRDefault="00325AA7" w:rsidP="00752B18"/>
    <w:p w14:paraId="4939589A" w14:textId="77777777" w:rsidR="00B42869" w:rsidRPr="00B42869" w:rsidRDefault="00B42869" w:rsidP="00B42869">
      <w:r w:rsidRPr="00B42869">
        <w:rPr>
          <w:b/>
          <w:bCs/>
        </w:rPr>
        <w:t>Angola</w:t>
      </w:r>
      <w:r w:rsidRPr="00B42869">
        <w:br/>
        <w:t xml:space="preserve">Angola provides limited social protections through its mandatory social security system, administered by the </w:t>
      </w:r>
      <w:r w:rsidRPr="00B42869">
        <w:rPr>
          <w:b/>
          <w:bCs/>
        </w:rPr>
        <w:t>Instituto Nacional de Segurança Social (INSS)</w:t>
      </w:r>
      <w:r w:rsidRPr="00B42869">
        <w:t xml:space="preserve">. </w:t>
      </w:r>
      <w:r w:rsidRPr="00B42869">
        <w:rPr>
          <w:i/>
          <w:iCs/>
        </w:rPr>
        <w:t>Basic Law on Social Protection</w:t>
      </w:r>
      <w:r w:rsidRPr="00B42869">
        <w:t xml:space="preserve">. The INSS offers benefits such as disability pensions, maternity benefits, and compensation for work-related accidents. These protections primarily apply to formal sector employees. </w:t>
      </w:r>
      <w:r w:rsidRPr="00B42869">
        <w:rPr>
          <w:i/>
          <w:iCs/>
        </w:rPr>
        <w:t>Id.</w:t>
      </w:r>
      <w:r w:rsidRPr="00B42869">
        <w:t>, Art. 17. However, the law also covers:</w:t>
      </w:r>
      <w:r w:rsidRPr="00B42869">
        <w:br/>
        <w:t>a) People or families in severe poverty;</w:t>
      </w:r>
      <w:r w:rsidRPr="00B42869">
        <w:br/>
        <w:t>b) Women in disadvantaged situations;</w:t>
      </w:r>
      <w:r w:rsidRPr="00B42869">
        <w:br/>
        <w:t>c) Children and adolescents with special needs or at risk;</w:t>
      </w:r>
      <w:r w:rsidRPr="00B42869">
        <w:br/>
        <w:t>d) Elderly people in physical or economic dependence and isolation;</w:t>
      </w:r>
      <w:r w:rsidRPr="00B42869">
        <w:br/>
        <w:t>e) Persons with disabilities, at risk, or in social exclusion;</w:t>
      </w:r>
      <w:r w:rsidRPr="00B42869">
        <w:br/>
        <w:t xml:space="preserve">f) Unemployed individuals at risk of marginalization. </w:t>
      </w:r>
      <w:r w:rsidRPr="00B42869">
        <w:rPr>
          <w:i/>
          <w:iCs/>
        </w:rPr>
        <w:t>Id.</w:t>
      </w:r>
      <w:r w:rsidRPr="00B42869">
        <w:t>, Art. 17.</w:t>
      </w:r>
    </w:p>
    <w:p w14:paraId="3808E1BD" w14:textId="1F85A783" w:rsidR="00B42869" w:rsidRPr="00B42869" w:rsidRDefault="00C321EC" w:rsidP="00B42869">
      <w:r>
        <w:rPr>
          <w:b/>
          <w:bCs/>
          <w:i/>
          <w:iCs/>
        </w:rPr>
        <w:t xml:space="preserve">Overall </w:t>
      </w:r>
      <w:r w:rsidR="00B42869" w:rsidRPr="00B42869">
        <w:rPr>
          <w:b/>
          <w:bCs/>
        </w:rPr>
        <w:t>Code</w:t>
      </w:r>
      <w:r w:rsidR="00B42869" w:rsidRPr="00B42869">
        <w:t>: No</w:t>
      </w:r>
      <w:r w:rsidR="00B42869" w:rsidRPr="00B42869">
        <w:br/>
      </w:r>
      <w:r w:rsidR="00B42869" w:rsidRPr="00B42869">
        <w:rPr>
          <w:b/>
          <w:bCs/>
        </w:rPr>
        <w:t>Code for care worker coverage</w:t>
      </w:r>
      <w:r w:rsidR="00B42869" w:rsidRPr="00B42869">
        <w:t>: No</w:t>
      </w:r>
    </w:p>
    <w:p w14:paraId="47C8E8AD" w14:textId="77777777" w:rsidR="00B42869" w:rsidRPr="00B42869" w:rsidRDefault="00B42869" w:rsidP="00B42869">
      <w:r w:rsidRPr="00B42869">
        <w:rPr>
          <w:b/>
          <w:bCs/>
        </w:rPr>
        <w:t>Sources</w:t>
      </w:r>
      <w:r w:rsidRPr="00B42869">
        <w:t>:</w:t>
      </w:r>
      <w:r w:rsidRPr="00B42869">
        <w:br/>
        <w:t xml:space="preserve">• </w:t>
      </w:r>
      <w:r w:rsidRPr="00B42869">
        <w:rPr>
          <w:i/>
          <w:iCs/>
        </w:rPr>
        <w:t>Basic Law on Social Protection</w:t>
      </w:r>
      <w:r w:rsidRPr="00B42869">
        <w:t xml:space="preserve">, </w:t>
      </w:r>
      <w:hyperlink r:id="rId25" w:tgtFrame="_new" w:history="1">
        <w:r w:rsidRPr="00B42869">
          <w:rPr>
            <w:rStyle w:val="Hyperlink"/>
          </w:rPr>
          <w:t>https://www.fao.org/faolex/results/details/en/c/LEX-FAOC200829/</w:t>
        </w:r>
      </w:hyperlink>
      <w:r w:rsidRPr="00B42869">
        <w:t xml:space="preserve"> (retrieved Oct. 1, 2024).</w:t>
      </w:r>
    </w:p>
    <w:p w14:paraId="544BFD6B" w14:textId="77777777" w:rsidR="000358D4" w:rsidRPr="000358D4" w:rsidRDefault="000358D4" w:rsidP="000358D4">
      <w:r w:rsidRPr="000358D4">
        <w:rPr>
          <w:b/>
          <w:bCs/>
        </w:rPr>
        <w:t>Argentina</w:t>
      </w:r>
      <w:r w:rsidRPr="000358D4">
        <w:br/>
        <w:t xml:space="preserve">Argentina provides unemployment support through its Unemployment Insurance Program, administered by the National Social Security Administration (ANSES). </w:t>
      </w:r>
      <w:r w:rsidRPr="000358D4">
        <w:rPr>
          <w:i/>
          <w:iCs/>
        </w:rPr>
        <w:t>Law No. 24,013 (Employment Law)</w:t>
      </w:r>
      <w:r w:rsidRPr="000358D4">
        <w:t xml:space="preserve">. The program offers financial assistance to formally employed workers who are involuntarily unemployed, along with job search assistance and vocational training. These protections primarily apply to workers in the formal sector who have made contributions to the social security system. </w:t>
      </w:r>
      <w:r w:rsidRPr="000358D4">
        <w:rPr>
          <w:i/>
          <w:iCs/>
        </w:rPr>
        <w:t>Law No. 24,013</w:t>
      </w:r>
      <w:r w:rsidRPr="000358D4">
        <w:t xml:space="preserve">, Art. 113. The law also stipulates that to qualify, workers must meet contribution requirements and be registered in the national employment system. </w:t>
      </w:r>
      <w:r w:rsidRPr="000358D4">
        <w:rPr>
          <w:i/>
          <w:iCs/>
        </w:rPr>
        <w:t>Id.</w:t>
      </w:r>
      <w:r w:rsidRPr="000358D4">
        <w:t>, Art. 114.</w:t>
      </w:r>
    </w:p>
    <w:p w14:paraId="0245D24F" w14:textId="2B2320EE" w:rsidR="000358D4" w:rsidRPr="000358D4" w:rsidRDefault="002A7AD9" w:rsidP="000358D4">
      <w:r>
        <w:rPr>
          <w:b/>
          <w:bCs/>
          <w:i/>
          <w:iCs/>
        </w:rPr>
        <w:t xml:space="preserve">Overall </w:t>
      </w:r>
      <w:r w:rsidR="000358D4" w:rsidRPr="000358D4">
        <w:rPr>
          <w:b/>
          <w:bCs/>
        </w:rPr>
        <w:t>Code</w:t>
      </w:r>
      <w:r w:rsidR="000358D4" w:rsidRPr="000358D4">
        <w:t xml:space="preserve">: </w:t>
      </w:r>
      <w:r w:rsidR="00557E6C">
        <w:t>No</w:t>
      </w:r>
      <w:r w:rsidR="00712C38">
        <w:t xml:space="preserve"> (does not cover care workers)</w:t>
      </w:r>
      <w:r w:rsidR="000358D4" w:rsidRPr="000358D4">
        <w:br/>
      </w:r>
      <w:r w:rsidR="000358D4" w:rsidRPr="000358D4">
        <w:rPr>
          <w:b/>
          <w:bCs/>
        </w:rPr>
        <w:t>Code for care worker coverage</w:t>
      </w:r>
      <w:r w:rsidR="000358D4" w:rsidRPr="000358D4">
        <w:t xml:space="preserve">: </w:t>
      </w:r>
      <w:r w:rsidR="003B4CFB">
        <w:t xml:space="preserve">No </w:t>
      </w:r>
      <w:r w:rsidR="000358D4" w:rsidRPr="000358D4">
        <w:t>(only applies to formal workers)</w:t>
      </w:r>
    </w:p>
    <w:p w14:paraId="4BA1CB68" w14:textId="77777777" w:rsidR="000358D4" w:rsidRPr="000358D4" w:rsidRDefault="000358D4" w:rsidP="000358D4">
      <w:r w:rsidRPr="000358D4">
        <w:rPr>
          <w:b/>
          <w:bCs/>
        </w:rPr>
        <w:t>Sources</w:t>
      </w:r>
      <w:r w:rsidRPr="000358D4">
        <w:t>:</w:t>
      </w:r>
      <w:r w:rsidRPr="000358D4">
        <w:br/>
        <w:t xml:space="preserve">• </w:t>
      </w:r>
      <w:r w:rsidRPr="000358D4">
        <w:rPr>
          <w:i/>
          <w:iCs/>
        </w:rPr>
        <w:t>Law No. 24,013, Employment Law (Argentina)</w:t>
      </w:r>
      <w:r w:rsidRPr="000358D4">
        <w:t xml:space="preserve">, </w:t>
      </w:r>
      <w:hyperlink r:id="rId26" w:tgtFrame="_new" w:history="1">
        <w:r w:rsidRPr="000358D4">
          <w:rPr>
            <w:rStyle w:val="Hyperlink"/>
          </w:rPr>
          <w:t>https://www.argentina.gob.ar/trabajo/seguro-desempleo</w:t>
        </w:r>
      </w:hyperlink>
      <w:r w:rsidRPr="000358D4">
        <w:t xml:space="preserve"> (retrieved Oct. 1, 2024).</w:t>
      </w:r>
    </w:p>
    <w:p w14:paraId="5A6C6475" w14:textId="77777777" w:rsidR="00196A74" w:rsidRPr="00196A74" w:rsidRDefault="00196A74" w:rsidP="00196A74">
      <w:r w:rsidRPr="00196A74">
        <w:rPr>
          <w:b/>
          <w:bCs/>
        </w:rPr>
        <w:t>Ethiopia</w:t>
      </w:r>
      <w:r w:rsidRPr="00196A74">
        <w:br/>
        <w:t xml:space="preserve">Ethiopia does not provide unemployment insurance through a formalized program or policy. The country’s </w:t>
      </w:r>
      <w:r w:rsidRPr="00196A74">
        <w:rPr>
          <w:b/>
          <w:bCs/>
        </w:rPr>
        <w:t>National Social Protection Policy</w:t>
      </w:r>
      <w:r w:rsidRPr="00196A74">
        <w:t xml:space="preserve"> focuses on poverty alleviation and social safety nets for vulnerable populations, such as the elderly, disabled, and those in extreme poverty. </w:t>
      </w:r>
      <w:r w:rsidRPr="00196A74">
        <w:rPr>
          <w:i/>
          <w:iCs/>
        </w:rPr>
        <w:t>National Social Protection Policy of Ethiopia (2014)</w:t>
      </w:r>
      <w:r w:rsidRPr="00196A74">
        <w:t xml:space="preserve">. These protections primarily apply to formal sector </w:t>
      </w:r>
      <w:r w:rsidRPr="00196A74">
        <w:lastRenderedPageBreak/>
        <w:t xml:space="preserve">employees, and no specific provision exists for unemployment insurance for domestic or informal workers. The policy does not mandate unemployment insurance for the general workforce, including those in informal employment. </w:t>
      </w:r>
      <w:r w:rsidRPr="00196A74">
        <w:rPr>
          <w:i/>
          <w:iCs/>
        </w:rPr>
        <w:t>Id.</w:t>
      </w:r>
    </w:p>
    <w:p w14:paraId="0B56CAE0" w14:textId="0ADF5552" w:rsidR="00196A74" w:rsidRPr="00196A74" w:rsidRDefault="00767FE0" w:rsidP="00196A74">
      <w:r>
        <w:rPr>
          <w:b/>
          <w:bCs/>
          <w:i/>
          <w:iCs/>
        </w:rPr>
        <w:t xml:space="preserve">Overall </w:t>
      </w:r>
      <w:r w:rsidR="00196A74" w:rsidRPr="00196A74">
        <w:rPr>
          <w:b/>
          <w:bCs/>
        </w:rPr>
        <w:t>Code</w:t>
      </w:r>
      <w:r w:rsidR="00196A74" w:rsidRPr="00196A74">
        <w:t xml:space="preserve">: </w:t>
      </w:r>
      <w:r w:rsidR="00672B8D">
        <w:t>No (does not cover care workers</w:t>
      </w:r>
      <w:r w:rsidR="002409BC">
        <w:t xml:space="preserve"> or have unemployment insurance</w:t>
      </w:r>
      <w:r w:rsidR="00672B8D">
        <w:t>)</w:t>
      </w:r>
      <w:r w:rsidR="00196A74" w:rsidRPr="00196A74">
        <w:br/>
      </w:r>
      <w:r w:rsidR="00196A74" w:rsidRPr="00196A74">
        <w:rPr>
          <w:b/>
          <w:bCs/>
        </w:rPr>
        <w:t>Code for care worker coverage</w:t>
      </w:r>
      <w:r w:rsidR="00196A74" w:rsidRPr="00196A74">
        <w:t>: No</w:t>
      </w:r>
    </w:p>
    <w:p w14:paraId="1BB1BC35" w14:textId="77777777" w:rsidR="00196A74" w:rsidRPr="00196A74" w:rsidRDefault="00196A74" w:rsidP="00196A74">
      <w:r w:rsidRPr="00196A74">
        <w:rPr>
          <w:b/>
          <w:bCs/>
        </w:rPr>
        <w:t>Sources</w:t>
      </w:r>
      <w:r w:rsidRPr="00196A74">
        <w:t>:</w:t>
      </w:r>
      <w:r w:rsidRPr="00196A74">
        <w:br/>
        <w:t xml:space="preserve">• </w:t>
      </w:r>
      <w:r w:rsidRPr="00196A74">
        <w:rPr>
          <w:i/>
          <w:iCs/>
        </w:rPr>
        <w:t>National Social Protection Policy of Ethiopia (2014)</w:t>
      </w:r>
      <w:r w:rsidRPr="00196A74">
        <w:t xml:space="preserve">, Government of Ethiopia, </w:t>
      </w:r>
      <w:hyperlink r:id="rId27" w:tgtFrame="_new" w:history="1">
        <w:r w:rsidRPr="00196A74">
          <w:rPr>
            <w:rStyle w:val="Hyperlink"/>
          </w:rPr>
          <w:t>https://www.fao.org/faolex/results/details/en/c/LEX-FAOC189010</w:t>
        </w:r>
      </w:hyperlink>
      <w:r w:rsidRPr="00196A74">
        <w:t xml:space="preserve"> (retrieved Oct. 1, 2024).</w:t>
      </w:r>
    </w:p>
    <w:p w14:paraId="197F9871" w14:textId="75A8D5C4" w:rsidR="00881B0C" w:rsidRDefault="00672B8D" w:rsidP="002D5AF4">
      <w:r>
        <w:tab/>
      </w:r>
    </w:p>
    <w:p w14:paraId="45AF49BB" w14:textId="77777777" w:rsidR="00370424" w:rsidRPr="00370424" w:rsidRDefault="00370424" w:rsidP="00370424">
      <w:r w:rsidRPr="00370424">
        <w:rPr>
          <w:b/>
          <w:bCs/>
        </w:rPr>
        <w:t>Turkey</w:t>
      </w:r>
      <w:r w:rsidRPr="00370424">
        <w:rPr>
          <w:b/>
          <w:bCs/>
        </w:rPr>
        <w:br/>
      </w:r>
      <w:r w:rsidRPr="00370424">
        <w:t xml:space="preserve">Turkey provides unemployment protection through its Unemployment Insurance Fund, administered by the Turkish Employment Agency (İŞKUR). </w:t>
      </w:r>
      <w:r w:rsidRPr="00370424">
        <w:rPr>
          <w:i/>
          <w:iCs/>
        </w:rPr>
        <w:t>Unemployment Insurance Law No. 4447</w:t>
      </w:r>
      <w:r w:rsidRPr="00370424">
        <w:t xml:space="preserve">. The program offers financial assistance to formally employed workers who have lost their jobs involuntarily, along with job search assistance and vocational training. These protections primarily apply to workers in the formal sector who have made contributions to the unemployment insurance system. </w:t>
      </w:r>
      <w:r w:rsidRPr="00370424">
        <w:rPr>
          <w:i/>
          <w:iCs/>
        </w:rPr>
        <w:t>Id.</w:t>
      </w:r>
      <w:r w:rsidRPr="00370424">
        <w:t xml:space="preserve">, Art. 47. According to the law, employers are responsible for reporting workers and contributions to the system, and workers must meet specific contribution requirements and be registered with İŞKUR to qualify for benefits. </w:t>
      </w:r>
      <w:r w:rsidRPr="00370424">
        <w:rPr>
          <w:i/>
          <w:iCs/>
        </w:rPr>
        <w:t>Id.</w:t>
      </w:r>
      <w:r w:rsidRPr="00370424">
        <w:t>, Art. 48.</w:t>
      </w:r>
    </w:p>
    <w:p w14:paraId="70AC6F56" w14:textId="025FE5D0" w:rsidR="00370424" w:rsidRPr="00370424" w:rsidRDefault="002C1CB5" w:rsidP="00370424">
      <w:r>
        <w:rPr>
          <w:b/>
          <w:bCs/>
          <w:i/>
          <w:iCs/>
        </w:rPr>
        <w:t xml:space="preserve">Overall </w:t>
      </w:r>
      <w:r w:rsidR="00370424" w:rsidRPr="00370424">
        <w:rPr>
          <w:b/>
          <w:bCs/>
        </w:rPr>
        <w:t>Code:</w:t>
      </w:r>
      <w:r w:rsidR="00370424" w:rsidRPr="00370424">
        <w:t xml:space="preserve"> No</w:t>
      </w:r>
      <w:r w:rsidR="00583260">
        <w:t xml:space="preserve"> (does not cover care workers)</w:t>
      </w:r>
      <w:r w:rsidR="00370424" w:rsidRPr="00370424">
        <w:br/>
      </w:r>
      <w:r w:rsidR="00370424" w:rsidRPr="00370424">
        <w:rPr>
          <w:b/>
          <w:bCs/>
        </w:rPr>
        <w:t>Code for care worker coverage:</w:t>
      </w:r>
      <w:r w:rsidR="00370424" w:rsidRPr="00370424">
        <w:t xml:space="preserve"> No (limited to formal workers)</w:t>
      </w:r>
    </w:p>
    <w:p w14:paraId="22381F5E" w14:textId="77777777" w:rsidR="00370424" w:rsidRPr="00370424" w:rsidRDefault="00370424" w:rsidP="00370424">
      <w:r w:rsidRPr="00006C5D">
        <w:rPr>
          <w:b/>
          <w:bCs/>
        </w:rPr>
        <w:t>Sources:</w:t>
      </w:r>
      <w:r w:rsidRPr="00006C5D">
        <w:rPr>
          <w:b/>
          <w:bCs/>
        </w:rPr>
        <w:br/>
      </w:r>
      <w:r w:rsidRPr="00370424">
        <w:t xml:space="preserve">• </w:t>
      </w:r>
      <w:r w:rsidRPr="00370424">
        <w:rPr>
          <w:i/>
          <w:iCs/>
        </w:rPr>
        <w:t>Unemployment Insurance Law No. 4447 (Turkey)</w:t>
      </w:r>
      <w:r w:rsidRPr="00370424">
        <w:t xml:space="preserve">, </w:t>
      </w:r>
      <w:hyperlink r:id="rId28" w:tgtFrame="_new" w:history="1">
        <w:r w:rsidRPr="00370424">
          <w:rPr>
            <w:rStyle w:val="Hyperlink"/>
          </w:rPr>
          <w:t>https://www.mevzuat.gov.tr/mevzuat?MevzuatNo=4447&amp;MevzuatTur=1&amp;MevzuatTertip=5</w:t>
        </w:r>
      </w:hyperlink>
      <w:r w:rsidRPr="00370424">
        <w:t xml:space="preserve"> (retrieved Oct. 1, 2024).</w:t>
      </w:r>
    </w:p>
    <w:p w14:paraId="6F70BFF2" w14:textId="5A90271C" w:rsidR="0093063F" w:rsidRPr="00051F46" w:rsidRDefault="00934D1C" w:rsidP="0093063F">
      <w:pPr>
        <w:rPr>
          <w:b/>
          <w:bCs/>
        </w:rPr>
      </w:pPr>
      <w:r w:rsidRPr="00881B0C">
        <w:rPr>
          <w:b/>
          <w:bCs/>
        </w:rPr>
        <w:br/>
      </w:r>
    </w:p>
    <w:p w14:paraId="024D3F8F" w14:textId="2F910D1A" w:rsidR="009B6E58" w:rsidRDefault="009B6E58" w:rsidP="00A36AEC">
      <w:pPr>
        <w:pStyle w:val="Heading2"/>
      </w:pPr>
      <w:r w:rsidRPr="009B6E58">
        <w:t>Collective Bargaining</w:t>
      </w:r>
    </w:p>
    <w:p w14:paraId="77EEC0ED" w14:textId="6C66208B" w:rsidR="00F42C4D" w:rsidRPr="00F42C4D" w:rsidRDefault="00F42C4D" w:rsidP="00F42C4D">
      <w:r w:rsidRPr="00F42C4D">
        <w:rPr>
          <w:b/>
          <w:bCs/>
        </w:rPr>
        <w:t>Morocco</w:t>
      </w:r>
      <w:r w:rsidR="003D542C">
        <w:rPr>
          <w:b/>
          <w:bCs/>
        </w:rPr>
        <w:t>:</w:t>
      </w:r>
      <w:r w:rsidRPr="00F42C4D">
        <w:br/>
        <w:t xml:space="preserve">The Moroccan Labour Code explicitly states, “private recruitment agencies are also prohibited from engaging in any discrimination based on selection that deprives people of the freedom to join trade unions or engage in collective bargaining.” </w:t>
      </w:r>
      <w:r w:rsidRPr="00F42C4D">
        <w:rPr>
          <w:i/>
          <w:iCs/>
        </w:rPr>
        <w:t>Law No. 65-99 relating to the Moroccan Labour Code</w:t>
      </w:r>
      <w:r w:rsidRPr="00F42C4D">
        <w:t xml:space="preserve">, §§ 9(2), 478(2) (Maroc). However, the law has limitations. Unions are subject to government oversight, and workers must first attempt to resolve disputes through conciliation with their employers before holding a strike. </w:t>
      </w:r>
      <w:r w:rsidRPr="00F42C4D">
        <w:rPr>
          <w:i/>
          <w:iCs/>
        </w:rPr>
        <w:t>Id.</w:t>
      </w:r>
      <w:r w:rsidRPr="00F42C4D">
        <w:t>, §§ 551, 455. Our analysis is that the right to unionize under the labour law is not completely independent.</w:t>
      </w:r>
    </w:p>
    <w:p w14:paraId="1D6C4D72" w14:textId="77777777" w:rsidR="00F42C4D" w:rsidRPr="00F42C4D" w:rsidRDefault="00F42C4D" w:rsidP="00F42C4D">
      <w:r w:rsidRPr="00F42C4D">
        <w:t xml:space="preserve">Additionally, the Moroccan Constitution provides further protections for collective bargaining and the right to strike. Article 8(3) of the Constitution states: “the public authorities shall be open to promoting collective bargaining and encouraging the signing of collective labour agreements under the conditions provided for by law.” </w:t>
      </w:r>
      <w:r w:rsidRPr="00F42C4D">
        <w:rPr>
          <w:i/>
          <w:iCs/>
        </w:rPr>
        <w:t>Art. 8(3) Const. Maroc.</w:t>
      </w:r>
      <w:r w:rsidRPr="00F42C4D">
        <w:t xml:space="preserve"> Article 29 further guarantees: “the right </w:t>
      </w:r>
      <w:r w:rsidRPr="00F42C4D">
        <w:lastRenderedPageBreak/>
        <w:t xml:space="preserve">to strike is guaranteed. An organic law lays down the conditions and procedures for its exercise.” </w:t>
      </w:r>
      <w:r w:rsidRPr="00F42C4D">
        <w:rPr>
          <w:i/>
          <w:iCs/>
        </w:rPr>
        <w:t>Art. 29 Const. Maroc.</w:t>
      </w:r>
      <w:r w:rsidRPr="00F42C4D">
        <w:t xml:space="preserve"> The Labour Code provides a framework for specific categories of workers, such as public employees, sailors, and journalists, while the broader application covers anyone who works under an employment contract, whether in public, private, or cooperative enterprises, and across industries such as agriculture, commerce, and services. </w:t>
      </w:r>
      <w:r w:rsidRPr="00F42C4D">
        <w:rPr>
          <w:i/>
          <w:iCs/>
        </w:rPr>
        <w:t>Law No. 65-99</w:t>
      </w:r>
      <w:r w:rsidRPr="00F42C4D">
        <w:t>, § 3 (Maroc). Our analysis shows care workers are not excluded under this law.</w:t>
      </w:r>
    </w:p>
    <w:p w14:paraId="5EE3BFF1" w14:textId="7E13A35C" w:rsidR="00F42C4D" w:rsidRPr="00F42C4D" w:rsidRDefault="00BE406E" w:rsidP="00F42C4D">
      <w:r>
        <w:rPr>
          <w:b/>
          <w:bCs/>
          <w:i/>
          <w:iCs/>
        </w:rPr>
        <w:t xml:space="preserve">Overall </w:t>
      </w:r>
      <w:r w:rsidR="00F42C4D" w:rsidRPr="00F42C4D">
        <w:rPr>
          <w:b/>
          <w:bCs/>
        </w:rPr>
        <w:t>Code</w:t>
      </w:r>
      <w:r w:rsidR="00F42C4D" w:rsidRPr="00F42C4D">
        <w:t>: Partial</w:t>
      </w:r>
      <w:r w:rsidR="00BF7A15">
        <w:t xml:space="preserve"> (Unions are subject to government oversight)</w:t>
      </w:r>
      <w:r w:rsidR="00F42C4D" w:rsidRPr="00F42C4D">
        <w:br/>
      </w:r>
      <w:r w:rsidR="00F42C4D" w:rsidRPr="00F42C4D">
        <w:rPr>
          <w:b/>
          <w:bCs/>
        </w:rPr>
        <w:t>Code for coverage of care workers</w:t>
      </w:r>
      <w:r w:rsidR="00F42C4D" w:rsidRPr="00F42C4D">
        <w:t>: Yes</w:t>
      </w:r>
    </w:p>
    <w:p w14:paraId="62475CDC" w14:textId="77777777" w:rsidR="00F42C4D" w:rsidRPr="00F42C4D" w:rsidRDefault="00F42C4D" w:rsidP="00F42C4D">
      <w:r w:rsidRPr="00F42C4D">
        <w:rPr>
          <w:b/>
          <w:bCs/>
        </w:rPr>
        <w:t>Sources</w:t>
      </w:r>
      <w:r w:rsidRPr="00F42C4D">
        <w:t>:</w:t>
      </w:r>
      <w:r w:rsidRPr="00F42C4D">
        <w:br/>
        <w:t xml:space="preserve">• </w:t>
      </w:r>
      <w:r w:rsidRPr="00F42C4D">
        <w:rPr>
          <w:i/>
          <w:iCs/>
        </w:rPr>
        <w:t>Law No. 65-99 relating to the Moroccan Labour Code</w:t>
      </w:r>
      <w:r w:rsidRPr="00F42C4D">
        <w:t xml:space="preserve">, Government of Morocco, </w:t>
      </w:r>
      <w:hyperlink r:id="rId29" w:tgtFrame="_new" w:history="1">
        <w:r w:rsidRPr="00F42C4D">
          <w:rPr>
            <w:rStyle w:val="Hyperlink"/>
          </w:rPr>
          <w:t>https://webapps.ilo.org/dyn/irlex/en/f?p=14100:1100:0::NO::P1100_ISO_CODE3,P1100_SUBCODE_CODE,P1100_YEAR:MAR,,2019</w:t>
        </w:r>
      </w:hyperlink>
      <w:r w:rsidRPr="00F42C4D">
        <w:t xml:space="preserve"> (retrieved Oct. 1, 2024).</w:t>
      </w:r>
      <w:r w:rsidRPr="00F42C4D">
        <w:br/>
        <w:t xml:space="preserve">• </w:t>
      </w:r>
      <w:r w:rsidRPr="00F42C4D">
        <w:rPr>
          <w:i/>
          <w:iCs/>
        </w:rPr>
        <w:t>Moroccan Constitution</w:t>
      </w:r>
      <w:r w:rsidRPr="00F42C4D">
        <w:t xml:space="preserve">, Government of Morocco, </w:t>
      </w:r>
      <w:hyperlink r:id="rId30" w:tgtFrame="_new" w:history="1">
        <w:r w:rsidRPr="00F42C4D">
          <w:rPr>
            <w:rStyle w:val="Hyperlink"/>
          </w:rPr>
          <w:t>https://www.constituteproject.org/constitution/Morocco_2011.pdf</w:t>
        </w:r>
      </w:hyperlink>
      <w:r w:rsidRPr="00F42C4D">
        <w:t xml:space="preserve"> (retrieved Oct. 1, 2024).</w:t>
      </w:r>
    </w:p>
    <w:p w14:paraId="79A471DF" w14:textId="77777777" w:rsidR="00FC1FE8" w:rsidRPr="00FC1FE8" w:rsidRDefault="00FC1FE8" w:rsidP="00FC1FE8">
      <w:r w:rsidRPr="00FC1FE8">
        <w:rPr>
          <w:b/>
          <w:bCs/>
        </w:rPr>
        <w:t>Bangladesh</w:t>
      </w:r>
      <w:r w:rsidRPr="00FC1FE8">
        <w:br/>
        <w:t xml:space="preserve">The Bangladesh Labour Act establishes the right for workers to form and join trade unions to represent their collective interests and allows for trade unions to be recognized as legitimate representatives for collective bargaining. </w:t>
      </w:r>
      <w:r w:rsidRPr="00FC1FE8">
        <w:rPr>
          <w:i/>
          <w:iCs/>
        </w:rPr>
        <w:t>Bangladesh Labour Act, 2006 (BLA)</w:t>
      </w:r>
      <w:r w:rsidRPr="00FC1FE8">
        <w:t xml:space="preserve">, No. 42 of 11 Oct. 2006, §§ 202, 210. The Act defines “worker” as “any person including an apprentice employed in any establishment or industry, either directly or through a contractor, to do any skilled, unskilled, manual, technical, trade promotional or clerical work for hire or reward, whether the terms of employment are expressed or implied, but does not include a person employed mainly in a managerial, administrative capacity.” </w:t>
      </w:r>
      <w:r w:rsidRPr="00FC1FE8">
        <w:rPr>
          <w:i/>
          <w:iCs/>
        </w:rPr>
        <w:t>Id.</w:t>
      </w:r>
      <w:r w:rsidRPr="00FC1FE8">
        <w:t>, § 2(65).</w:t>
      </w:r>
    </w:p>
    <w:p w14:paraId="34B181E1" w14:textId="77777777" w:rsidR="00FC1FE8" w:rsidRPr="00FC1FE8" w:rsidRDefault="00FC1FE8" w:rsidP="00FC1FE8">
      <w:r w:rsidRPr="00FC1FE8">
        <w:t xml:space="preserve">However, the law has several limitations. Strikes can only be declared if two-thirds of the union members support the decision after providing 7-14 days' notice following the failure of the conciliation process. </w:t>
      </w:r>
      <w:r w:rsidRPr="00FC1FE8">
        <w:rPr>
          <w:i/>
          <w:iCs/>
        </w:rPr>
        <w:t>Id.</w:t>
      </w:r>
      <w:r w:rsidRPr="00FC1FE8">
        <w:t xml:space="preserve">, § 211. Additionally, the government reserves the right to prohibit or cancel the registration of any trade union under specific conditions, particularly if such a union is deemed contrary to public interest. </w:t>
      </w:r>
      <w:r w:rsidRPr="00FC1FE8">
        <w:rPr>
          <w:i/>
          <w:iCs/>
        </w:rPr>
        <w:t>Id.</w:t>
      </w:r>
      <w:r w:rsidRPr="00FC1FE8">
        <w:t>, §§ 193, 194.</w:t>
      </w:r>
    </w:p>
    <w:p w14:paraId="18D076F9" w14:textId="5F0E51C7" w:rsidR="00FC1FE8" w:rsidRPr="00FC1FE8" w:rsidRDefault="0055623F" w:rsidP="00FC1FE8">
      <w:r>
        <w:rPr>
          <w:b/>
          <w:bCs/>
          <w:i/>
          <w:iCs/>
        </w:rPr>
        <w:t xml:space="preserve">Overall </w:t>
      </w:r>
      <w:r w:rsidR="00FC1FE8" w:rsidRPr="00FC1FE8">
        <w:rPr>
          <w:b/>
          <w:bCs/>
        </w:rPr>
        <w:t>Code</w:t>
      </w:r>
      <w:r w:rsidR="00FC1FE8" w:rsidRPr="00FC1FE8">
        <w:t>: Partial</w:t>
      </w:r>
      <w:r w:rsidR="00A43F90">
        <w:t xml:space="preserve"> (Unions have several limitations)</w:t>
      </w:r>
      <w:r w:rsidR="00FC1FE8" w:rsidRPr="00FC1FE8">
        <w:br/>
      </w:r>
      <w:r w:rsidR="00FC1FE8" w:rsidRPr="00FC1FE8">
        <w:rPr>
          <w:b/>
          <w:bCs/>
        </w:rPr>
        <w:t>Code for coverage of care workers</w:t>
      </w:r>
      <w:r w:rsidR="00FC1FE8" w:rsidRPr="00FC1FE8">
        <w:t>: Yes*</w:t>
      </w:r>
    </w:p>
    <w:p w14:paraId="1070E6F5" w14:textId="77777777" w:rsidR="00FC1FE8" w:rsidRPr="00FC1FE8" w:rsidRDefault="00FC1FE8" w:rsidP="00FC1FE8">
      <w:r w:rsidRPr="00FC1FE8">
        <w:rPr>
          <w:b/>
          <w:bCs/>
        </w:rPr>
        <w:t>Sources</w:t>
      </w:r>
      <w:r w:rsidRPr="00FC1FE8">
        <w:t>:</w:t>
      </w:r>
      <w:r w:rsidRPr="00FC1FE8">
        <w:br/>
        <w:t xml:space="preserve">• </w:t>
      </w:r>
      <w:r w:rsidRPr="00FC1FE8">
        <w:rPr>
          <w:i/>
          <w:iCs/>
        </w:rPr>
        <w:t>Bangladesh Labour Act, 2006 (BLA)</w:t>
      </w:r>
      <w:r w:rsidRPr="00FC1FE8">
        <w:t>, No. 42 of 11 Oct. 2006, https://www.ilo.org/dyn/natlex/docs/ELECTRONIC/76416/110637/F2063299778/BGD76416.pdf (retrieved Oct. 1, 2024).</w:t>
      </w:r>
    </w:p>
    <w:p w14:paraId="451F76AC" w14:textId="77777777" w:rsidR="004F7433" w:rsidRPr="004F7433" w:rsidRDefault="004F7433" w:rsidP="004F7433">
      <w:bookmarkStart w:id="1" w:name="_Hlk177392792"/>
      <w:r w:rsidRPr="004F7433">
        <w:rPr>
          <w:b/>
          <w:bCs/>
        </w:rPr>
        <w:t>Canada</w:t>
      </w:r>
      <w:r w:rsidRPr="004F7433">
        <w:br/>
        <w:t xml:space="preserve">The Canadian Charter of Rights and Freedoms guarantees "freedom of association." </w:t>
      </w:r>
      <w:r w:rsidRPr="004F7433">
        <w:rPr>
          <w:i/>
          <w:iCs/>
        </w:rPr>
        <w:t>Canadian Charter of Rights and Freedoms</w:t>
      </w:r>
      <w:r w:rsidRPr="004F7433">
        <w:t xml:space="preserve">, § 2(d). The Supreme Court of Canada has interpreted this to include the right of workers to engage in collective bargaining. This interpretation was solidified in landmark cases, such as </w:t>
      </w:r>
      <w:r w:rsidRPr="004F7433">
        <w:rPr>
          <w:i/>
          <w:iCs/>
        </w:rPr>
        <w:t xml:space="preserve">Health Services and Support – Facilities Subsector Bargaining Assn. v. </w:t>
      </w:r>
      <w:r w:rsidRPr="004F7433">
        <w:rPr>
          <w:i/>
          <w:iCs/>
        </w:rPr>
        <w:lastRenderedPageBreak/>
        <w:t>British Columbia</w:t>
      </w:r>
      <w:r w:rsidRPr="004F7433">
        <w:t xml:space="preserve"> (2007), where the Court ruled that collective bargaining is a fundamental aspect of freedom of association. </w:t>
      </w:r>
      <w:r w:rsidRPr="004F7433">
        <w:rPr>
          <w:i/>
          <w:iCs/>
        </w:rPr>
        <w:t>Id.</w:t>
      </w:r>
      <w:r w:rsidRPr="004F7433">
        <w:t>, 2007 SCC 27, § 84.</w:t>
      </w:r>
    </w:p>
    <w:p w14:paraId="63187ACD" w14:textId="291ADD0D" w:rsidR="004F7433" w:rsidRPr="004F7433" w:rsidRDefault="009967B0" w:rsidP="004F7433">
      <w:r>
        <w:rPr>
          <w:b/>
          <w:bCs/>
          <w:i/>
          <w:iCs/>
        </w:rPr>
        <w:t xml:space="preserve">Overall </w:t>
      </w:r>
      <w:r w:rsidR="004F7433" w:rsidRPr="004F7433">
        <w:rPr>
          <w:b/>
          <w:bCs/>
        </w:rPr>
        <w:t>Code</w:t>
      </w:r>
      <w:r w:rsidR="004F7433" w:rsidRPr="004F7433">
        <w:t>: Yes</w:t>
      </w:r>
      <w:r w:rsidR="004F7433" w:rsidRPr="004F7433">
        <w:br/>
      </w:r>
      <w:r w:rsidR="004F7433" w:rsidRPr="004F7433">
        <w:rPr>
          <w:b/>
          <w:bCs/>
        </w:rPr>
        <w:t>Code for coverage of care workers</w:t>
      </w:r>
      <w:r w:rsidR="004F7433" w:rsidRPr="004F7433">
        <w:t>: Yes (Since constitutional right</w:t>
      </w:r>
      <w:r w:rsidR="00CD5FA8">
        <w:t xml:space="preserve"> and </w:t>
      </w:r>
      <w:r w:rsidR="00D75922" w:rsidRPr="00D75922">
        <w:t>constitutional first impression</w:t>
      </w:r>
      <w:r w:rsidR="00FB058D">
        <w:t xml:space="preserve"> in court</w:t>
      </w:r>
      <w:r w:rsidR="004F7433" w:rsidRPr="004F7433">
        <w:t>)</w:t>
      </w:r>
    </w:p>
    <w:p w14:paraId="3D2BEDE7" w14:textId="77777777" w:rsidR="004F7433" w:rsidRPr="004F7433" w:rsidRDefault="004F7433" w:rsidP="004F7433">
      <w:r w:rsidRPr="004F7433">
        <w:rPr>
          <w:b/>
          <w:bCs/>
        </w:rPr>
        <w:t>Sources</w:t>
      </w:r>
      <w:r w:rsidRPr="004F7433">
        <w:t>:</w:t>
      </w:r>
      <w:r w:rsidRPr="004F7433">
        <w:br/>
        <w:t xml:space="preserve">• </w:t>
      </w:r>
      <w:r w:rsidRPr="004F7433">
        <w:rPr>
          <w:i/>
          <w:iCs/>
        </w:rPr>
        <w:t>The Canadian Charter of Rights and Freedoms</w:t>
      </w:r>
      <w:r w:rsidRPr="004F7433">
        <w:t xml:space="preserve">, </w:t>
      </w:r>
      <w:hyperlink r:id="rId31" w:tgtFrame="_new" w:history="1">
        <w:r w:rsidRPr="004F7433">
          <w:rPr>
            <w:rStyle w:val="Hyperlink"/>
          </w:rPr>
          <w:t>https://www.justice.gc.ca/eng/csj-sjc/rfc-dlc/ccrf-ccdl/check/art2d.html</w:t>
        </w:r>
      </w:hyperlink>
      <w:r w:rsidRPr="004F7433">
        <w:t xml:space="preserve"> (retrieved Oct. 1, 2024).</w:t>
      </w:r>
      <w:r w:rsidRPr="004F7433">
        <w:br/>
        <w:t xml:space="preserve">• </w:t>
      </w:r>
      <w:r w:rsidRPr="004F7433">
        <w:rPr>
          <w:i/>
          <w:iCs/>
        </w:rPr>
        <w:t>Health Services and Support – Facilities Subsector Bargaining Assn. v. British Columbia</w:t>
      </w:r>
      <w:r w:rsidRPr="004F7433">
        <w:t xml:space="preserve">, 2007 SCC 27, </w:t>
      </w:r>
      <w:hyperlink r:id="rId32" w:tgtFrame="_new" w:history="1">
        <w:r w:rsidRPr="004F7433">
          <w:rPr>
            <w:rStyle w:val="Hyperlink"/>
          </w:rPr>
          <w:t>https://decisions.scc-csc.ca/scc-csc/scc-csc/en/item/2366/index.do</w:t>
        </w:r>
      </w:hyperlink>
      <w:r w:rsidRPr="004F7433">
        <w:t xml:space="preserve"> (retrieved Oct. 1, 2024).</w:t>
      </w:r>
    </w:p>
    <w:p w14:paraId="4764FCAF" w14:textId="77777777" w:rsidR="00784298" w:rsidRPr="00784298" w:rsidRDefault="00784298" w:rsidP="00784298">
      <w:pPr>
        <w:rPr>
          <w:b/>
          <w:bCs/>
        </w:rPr>
      </w:pPr>
      <w:r w:rsidRPr="00784298">
        <w:rPr>
          <w:b/>
          <w:bCs/>
        </w:rPr>
        <w:t>Germany</w:t>
      </w:r>
    </w:p>
    <w:p w14:paraId="6653CD38" w14:textId="2968A35F" w:rsidR="00784298" w:rsidRDefault="00784298" w:rsidP="00784298">
      <w:r>
        <w:t>Germany provides a constitutional right to collective bargaining. The German Constitution (Grundgesetz) enshrines the right to form associations and unions, including the right to engage in collective bargaining. Article 9(3) of the Basic Law explicitly states:</w:t>
      </w:r>
    </w:p>
    <w:p w14:paraId="46434849" w14:textId="2E502D95" w:rsidR="00784298" w:rsidRDefault="00784298" w:rsidP="00784298">
      <w:r>
        <w:t>"The right to form associations to safeguard and improve working and economic conditions is guaranteed to every individual and to every occupation or profession. Agreements that restrict or seek to impair this right shall be null and void." Grundgesetz [GG] [Basic Law], Art. 9(3) (Ger.).</w:t>
      </w:r>
    </w:p>
    <w:p w14:paraId="1E38E1A7" w14:textId="2E495923" w:rsidR="00784298" w:rsidRDefault="00FB4A93" w:rsidP="00784298">
      <w:r>
        <w:rPr>
          <w:b/>
          <w:bCs/>
          <w:i/>
          <w:iCs/>
        </w:rPr>
        <w:t xml:space="preserve">Overall </w:t>
      </w:r>
      <w:r w:rsidR="00784298" w:rsidRPr="00784298">
        <w:rPr>
          <w:b/>
          <w:bCs/>
        </w:rPr>
        <w:t>Code:</w:t>
      </w:r>
      <w:r w:rsidR="00784298">
        <w:t xml:space="preserve"> Yes</w:t>
      </w:r>
    </w:p>
    <w:p w14:paraId="2AC6857E" w14:textId="3B1EC87F" w:rsidR="00784298" w:rsidRDefault="00784298" w:rsidP="00784298">
      <w:r w:rsidRPr="00784298">
        <w:rPr>
          <w:b/>
          <w:bCs/>
        </w:rPr>
        <w:t>Code for coverage of care workers:</w:t>
      </w:r>
      <w:r>
        <w:t xml:space="preserve"> Yes</w:t>
      </w:r>
    </w:p>
    <w:p w14:paraId="1CFBFA2F" w14:textId="77777777" w:rsidR="00784298" w:rsidRPr="006F3B3C" w:rsidRDefault="00784298" w:rsidP="00784298">
      <w:pPr>
        <w:rPr>
          <w:b/>
          <w:bCs/>
        </w:rPr>
      </w:pPr>
      <w:r w:rsidRPr="006F3B3C">
        <w:rPr>
          <w:b/>
          <w:bCs/>
        </w:rPr>
        <w:t>Sources:</w:t>
      </w:r>
    </w:p>
    <w:p w14:paraId="12DD0ED6" w14:textId="09B99486" w:rsidR="00616696" w:rsidRDefault="00784298" w:rsidP="00784298">
      <w:r>
        <w:t>• Grundgesetz [GG] [Basic Law], https://www.gesetze-im-internet.de/englisch_gg/ (retrieved Oct. 1, 2024).</w:t>
      </w:r>
    </w:p>
    <w:p w14:paraId="1D0FCCE6" w14:textId="77777777" w:rsidR="00EB34C2" w:rsidRDefault="00EB34C2" w:rsidP="00784298"/>
    <w:p w14:paraId="35BF2D61" w14:textId="77777777" w:rsidR="0007734E" w:rsidRPr="0007734E" w:rsidRDefault="0007734E" w:rsidP="0007734E">
      <w:r w:rsidRPr="0007734E">
        <w:rPr>
          <w:b/>
          <w:bCs/>
        </w:rPr>
        <w:t>United Kingdom</w:t>
      </w:r>
      <w:r w:rsidRPr="0007734E">
        <w:br/>
        <w:t xml:space="preserve">The Trade Union and Labour Relations (Consolidation) Act 1992 (TULRCA) provides the legal framework for collective bargaining in the United Kingdom. </w:t>
      </w:r>
      <w:r w:rsidRPr="0007734E">
        <w:rPr>
          <w:i/>
          <w:iCs/>
        </w:rPr>
        <w:t>Trade Union and Labour Relations (Consolidation) Act 1992</w:t>
      </w:r>
      <w:r w:rsidRPr="0007734E">
        <w:t xml:space="preserve">, § 137. Under this Act, trade unions have the right to represent employees in collective bargaining negotiations with employers regarding terms of employment, working conditions, and other employment matters. However, only trade unions that have been recognized by an employer are entitled to engage in collective bargaining on behalf of workers. </w:t>
      </w:r>
      <w:r w:rsidRPr="0007734E">
        <w:rPr>
          <w:i/>
          <w:iCs/>
        </w:rPr>
        <w:t>Id.</w:t>
      </w:r>
      <w:r w:rsidRPr="0007734E">
        <w:t xml:space="preserve">, § 178. Furthermore, the Act specifies protections for workers from unfair dismissal due to trade union membership or activities, ensuring that workers can freely participate in unions without fear of retaliation. </w:t>
      </w:r>
      <w:r w:rsidRPr="0007734E">
        <w:rPr>
          <w:i/>
          <w:iCs/>
        </w:rPr>
        <w:t>Id.</w:t>
      </w:r>
      <w:r w:rsidRPr="0007734E">
        <w:t>, § 146.</w:t>
      </w:r>
    </w:p>
    <w:p w14:paraId="32D0E73B" w14:textId="65E73B8D" w:rsidR="00CD404E" w:rsidRPr="00CD404E" w:rsidRDefault="0007734E" w:rsidP="00CD404E">
      <w:r w:rsidRPr="0007734E">
        <w:t xml:space="preserve">Additionally, the Employment Rights Act 1996 complements TULRCA by providing further protections against unfair dismissal for participating in trade union activities. </w:t>
      </w:r>
      <w:r w:rsidRPr="0007734E">
        <w:rPr>
          <w:i/>
          <w:iCs/>
        </w:rPr>
        <w:t>Employment Rights Act 1996</w:t>
      </w:r>
      <w:r w:rsidRPr="0007734E">
        <w:t xml:space="preserve">, § 104. Both acts collectively ensure that </w:t>
      </w:r>
      <w:r w:rsidR="00D248BE">
        <w:t xml:space="preserve">all </w:t>
      </w:r>
      <w:r w:rsidRPr="0007734E">
        <w:t>workers</w:t>
      </w:r>
      <w:r w:rsidR="00D248BE">
        <w:t xml:space="preserve"> </w:t>
      </w:r>
      <w:r w:rsidRPr="0007734E">
        <w:t xml:space="preserve">are entitled to representation and protection under recognized trade unions, provided they meet the statutory definitions of an </w:t>
      </w:r>
      <w:r w:rsidRPr="0007734E">
        <w:lastRenderedPageBreak/>
        <w:t>employee.</w:t>
      </w:r>
      <w:r w:rsidR="00CD404E">
        <w:t xml:space="preserve"> We concluded that the act should cover care workers on the basis of it’s definition of a worker: </w:t>
      </w:r>
    </w:p>
    <w:p w14:paraId="134385DF" w14:textId="77777777" w:rsidR="00CD404E" w:rsidRPr="00CD404E" w:rsidRDefault="00CD404E" w:rsidP="00CD404E">
      <w:r w:rsidRPr="00CD404E">
        <w:t>(a)a contract of employment, or</w:t>
      </w:r>
    </w:p>
    <w:p w14:paraId="207381C6" w14:textId="18886F69" w:rsidR="00CD404E" w:rsidRPr="00CD404E" w:rsidRDefault="00CD404E" w:rsidP="00CD404E">
      <w:r w:rsidRPr="00CD404E">
        <w:t>(b)any other contract, whether express or implied and (if it is express) whether oral or in writing, whereby the individual undertakes to do or perform personally any work or services for another party to the contract whose status is not by virtue of the contract that of a client or customer of any profession or business undertaking carried on by the individual;</w:t>
      </w:r>
      <w:r w:rsidR="0071660F">
        <w:t xml:space="preserve"> </w:t>
      </w:r>
      <w:r w:rsidRPr="00CD404E">
        <w:rPr>
          <w:i/>
          <w:iCs/>
        </w:rPr>
        <w:t>Id</w:t>
      </w:r>
      <w:r>
        <w:rPr>
          <w:i/>
          <w:iCs/>
        </w:rPr>
        <w:t>.</w:t>
      </w:r>
      <w:r w:rsidRPr="00CD404E">
        <w:rPr>
          <w:i/>
          <w:iCs/>
        </w:rPr>
        <w:t>,</w:t>
      </w:r>
      <w:r>
        <w:rPr>
          <w:i/>
          <w:iCs/>
        </w:rPr>
        <w:t xml:space="preserve"> </w:t>
      </w:r>
      <w:r w:rsidRPr="0007734E">
        <w:rPr>
          <w:i/>
          <w:iCs/>
        </w:rPr>
        <w:t>§</w:t>
      </w:r>
      <w:r>
        <w:rPr>
          <w:i/>
          <w:iCs/>
        </w:rPr>
        <w:t xml:space="preserve"> </w:t>
      </w:r>
      <w:r w:rsidRPr="0037493D">
        <w:t>230(3)(b)</w:t>
      </w:r>
      <w:r>
        <w:rPr>
          <w:i/>
          <w:iCs/>
        </w:rPr>
        <w:t>.</w:t>
      </w:r>
    </w:p>
    <w:p w14:paraId="023CBD21" w14:textId="0A464088" w:rsidR="0007734E" w:rsidRPr="0007734E" w:rsidRDefault="0007734E" w:rsidP="0007734E"/>
    <w:p w14:paraId="6F305B20" w14:textId="047A3954" w:rsidR="0007734E" w:rsidRPr="0007734E" w:rsidRDefault="00CA3E30" w:rsidP="0007734E">
      <w:r>
        <w:rPr>
          <w:b/>
          <w:bCs/>
          <w:i/>
          <w:iCs/>
        </w:rPr>
        <w:t xml:space="preserve">Overall </w:t>
      </w:r>
      <w:r w:rsidR="0007734E" w:rsidRPr="0007734E">
        <w:rPr>
          <w:b/>
          <w:bCs/>
        </w:rPr>
        <w:t>Code</w:t>
      </w:r>
      <w:r w:rsidR="0007734E" w:rsidRPr="0007734E">
        <w:t>: Yes</w:t>
      </w:r>
      <w:r w:rsidR="0007734E" w:rsidRPr="0007734E">
        <w:br/>
      </w:r>
      <w:r w:rsidR="0007734E" w:rsidRPr="0007734E">
        <w:rPr>
          <w:b/>
          <w:bCs/>
        </w:rPr>
        <w:t>Code for care worker coverage</w:t>
      </w:r>
      <w:r w:rsidR="0007734E" w:rsidRPr="0007734E">
        <w:t>: Yes</w:t>
      </w:r>
    </w:p>
    <w:p w14:paraId="2D24C70D" w14:textId="77777777" w:rsidR="0007734E" w:rsidRPr="0007734E" w:rsidRDefault="0007734E" w:rsidP="0007734E">
      <w:r w:rsidRPr="0007734E">
        <w:rPr>
          <w:b/>
          <w:bCs/>
        </w:rPr>
        <w:t>Sources</w:t>
      </w:r>
      <w:r w:rsidRPr="0007734E">
        <w:t>:</w:t>
      </w:r>
      <w:r w:rsidRPr="0007734E">
        <w:br/>
        <w:t xml:space="preserve">• </w:t>
      </w:r>
      <w:r w:rsidRPr="0007734E">
        <w:rPr>
          <w:i/>
          <w:iCs/>
        </w:rPr>
        <w:t>Trade Union and Labour Relations (Consolidation) Act 1992</w:t>
      </w:r>
      <w:r w:rsidRPr="0007734E">
        <w:t xml:space="preserve">, Government of the United Kingdom, </w:t>
      </w:r>
      <w:hyperlink r:id="rId33" w:tgtFrame="_new" w:history="1">
        <w:r w:rsidRPr="0007734E">
          <w:rPr>
            <w:rStyle w:val="Hyperlink"/>
          </w:rPr>
          <w:t>https://www.legislation.gov.uk/ukpga/1992/52/contents/enacted</w:t>
        </w:r>
      </w:hyperlink>
      <w:r w:rsidRPr="0007734E">
        <w:t xml:space="preserve"> (retrieved Oct. 1, 2024).</w:t>
      </w:r>
      <w:r w:rsidRPr="0007734E">
        <w:br/>
        <w:t xml:space="preserve">• </w:t>
      </w:r>
      <w:r w:rsidRPr="0007734E">
        <w:rPr>
          <w:i/>
          <w:iCs/>
        </w:rPr>
        <w:t>Employment Rights Act 1996</w:t>
      </w:r>
      <w:r w:rsidRPr="0007734E">
        <w:t xml:space="preserve">, Government of the United Kingdom, </w:t>
      </w:r>
      <w:hyperlink r:id="rId34" w:tgtFrame="_new" w:history="1">
        <w:r w:rsidRPr="0007734E">
          <w:rPr>
            <w:rStyle w:val="Hyperlink"/>
          </w:rPr>
          <w:t>https://www.legislation.gov.uk/ukpga/1996/18/contents</w:t>
        </w:r>
      </w:hyperlink>
      <w:r w:rsidRPr="0007734E">
        <w:t xml:space="preserve"> (retrieved Oct. 1, 2024).</w:t>
      </w:r>
    </w:p>
    <w:bookmarkEnd w:id="1"/>
    <w:p w14:paraId="1DFBE299" w14:textId="77777777" w:rsidR="007A65A8" w:rsidRDefault="007A65A8" w:rsidP="00D12929">
      <w:pPr>
        <w:rPr>
          <w:b/>
          <w:bCs/>
        </w:rPr>
      </w:pPr>
    </w:p>
    <w:p w14:paraId="215C54E6" w14:textId="77777777" w:rsidR="00D40EFE" w:rsidRPr="00D40EFE" w:rsidRDefault="00D40EFE" w:rsidP="00D40EFE">
      <w:r w:rsidRPr="00D40EFE">
        <w:rPr>
          <w:b/>
          <w:bCs/>
        </w:rPr>
        <w:t>Malaysia</w:t>
      </w:r>
      <w:r w:rsidRPr="00D40EFE">
        <w:br/>
        <w:t xml:space="preserve">The Industrial Relations Act 1967 (IRA) provides the legal framework for collective bargaining in Malaysia. </w:t>
      </w:r>
      <w:r w:rsidRPr="00D40EFE">
        <w:rPr>
          <w:i/>
          <w:iCs/>
        </w:rPr>
        <w:t>Industrial Relations Act 1967</w:t>
      </w:r>
      <w:r w:rsidRPr="00D40EFE">
        <w:t xml:space="preserve">, § 13(1). Under this Act, trade unions have the right to represent employees in collective bargaining negotiations with employers regarding terms of employment, working conditions, and other employment matters. However, only a trade union recognized by an employer is entitled to engage in collective bargaining on behalf of workers. </w:t>
      </w:r>
      <w:r w:rsidRPr="00D40EFE">
        <w:rPr>
          <w:i/>
          <w:iCs/>
        </w:rPr>
        <w:t>Trade Unions Act 1959</w:t>
      </w:r>
      <w:r w:rsidRPr="00D40EFE">
        <w:t xml:space="preserve">, § 9(1). Furthermore, the Industrial Relations Act excludes certain matters from collective bargaining, such as promotions, transfers, recruitment, and dismissals without notice. </w:t>
      </w:r>
      <w:r w:rsidRPr="00D40EFE">
        <w:rPr>
          <w:i/>
          <w:iCs/>
        </w:rPr>
        <w:t>Industrial Relations Act 1967</w:t>
      </w:r>
      <w:r w:rsidRPr="00D40EFE">
        <w:t xml:space="preserve">, § 13(3). The Act also defines a "worker" with specific exclusions for certain categories of employees, including "an officer of the Government" and "any person employed by any statutory authority, unless the Minister determines otherwise." </w:t>
      </w:r>
      <w:r w:rsidRPr="00D40EFE">
        <w:rPr>
          <w:i/>
          <w:iCs/>
        </w:rPr>
        <w:t>Id.</w:t>
      </w:r>
      <w:r w:rsidRPr="00D40EFE">
        <w:t>, § 2.</w:t>
      </w:r>
    </w:p>
    <w:p w14:paraId="6E31C043" w14:textId="2373CF39" w:rsidR="00D40EFE" w:rsidRPr="00D40EFE" w:rsidRDefault="00DD4B54" w:rsidP="00D40EFE">
      <w:r>
        <w:rPr>
          <w:b/>
          <w:bCs/>
          <w:i/>
          <w:iCs/>
        </w:rPr>
        <w:t xml:space="preserve">Overall </w:t>
      </w:r>
      <w:r w:rsidR="00D40EFE" w:rsidRPr="00D40EFE">
        <w:rPr>
          <w:b/>
          <w:bCs/>
        </w:rPr>
        <w:t>Code</w:t>
      </w:r>
      <w:r w:rsidR="00D40EFE" w:rsidRPr="00D40EFE">
        <w:t>: No (Not truly independent and does not cover care workers)</w:t>
      </w:r>
      <w:r w:rsidR="00D40EFE" w:rsidRPr="00D40EFE">
        <w:br/>
      </w:r>
      <w:r w:rsidR="00D40EFE" w:rsidRPr="00D40EFE">
        <w:rPr>
          <w:b/>
          <w:bCs/>
        </w:rPr>
        <w:t>Code for coverage of care workers</w:t>
      </w:r>
      <w:r w:rsidR="00D40EFE" w:rsidRPr="00D40EFE">
        <w:t>: No (No mention of coverage for informal or domestic workers)</w:t>
      </w:r>
    </w:p>
    <w:p w14:paraId="05A9B9D6" w14:textId="77777777" w:rsidR="00D40EFE" w:rsidRPr="00D40EFE" w:rsidRDefault="00D40EFE" w:rsidP="00D40EFE">
      <w:r w:rsidRPr="00D40EFE">
        <w:rPr>
          <w:b/>
          <w:bCs/>
        </w:rPr>
        <w:t>Sources</w:t>
      </w:r>
      <w:r w:rsidRPr="00D40EFE">
        <w:t>:</w:t>
      </w:r>
      <w:r w:rsidRPr="00D40EFE">
        <w:br/>
        <w:t xml:space="preserve">• </w:t>
      </w:r>
      <w:r w:rsidRPr="00D40EFE">
        <w:rPr>
          <w:i/>
          <w:iCs/>
        </w:rPr>
        <w:t>Industrial Relations Act 1967</w:t>
      </w:r>
      <w:r w:rsidRPr="00D40EFE">
        <w:t xml:space="preserve">, Government of Malaysia, </w:t>
      </w:r>
      <w:hyperlink r:id="rId35" w:tgtFrame="_new" w:history="1">
        <w:r w:rsidRPr="00D40EFE">
          <w:rPr>
            <w:rStyle w:val="Hyperlink"/>
          </w:rPr>
          <w:t>https://jpp.mohr.gov.my/files/pdf/acts/010721_Act%20177_final.pdf</w:t>
        </w:r>
      </w:hyperlink>
      <w:r w:rsidRPr="00D40EFE">
        <w:t xml:space="preserve"> (retrieved Oct. 1, 2024).</w:t>
      </w:r>
      <w:r w:rsidRPr="00D40EFE">
        <w:br/>
        <w:t xml:space="preserve">• </w:t>
      </w:r>
      <w:r w:rsidRPr="00D40EFE">
        <w:rPr>
          <w:i/>
          <w:iCs/>
        </w:rPr>
        <w:t>Trade Unions Act 1959</w:t>
      </w:r>
      <w:r w:rsidRPr="00D40EFE">
        <w:t xml:space="preserve">, Government of Malaysia, </w:t>
      </w:r>
      <w:hyperlink r:id="rId36" w:tgtFrame="_new" w:history="1">
        <w:r w:rsidRPr="00D40EFE">
          <w:rPr>
            <w:rStyle w:val="Hyperlink"/>
          </w:rPr>
          <w:t>https://www.mdi.gov.my/index.php/legislation/laws/1334-act-262-trade-unions-act-1959</w:t>
        </w:r>
      </w:hyperlink>
      <w:r w:rsidRPr="00D40EFE">
        <w:t xml:space="preserve"> (retrieved Oct. 1, 2024).</w:t>
      </w:r>
    </w:p>
    <w:p w14:paraId="2D5891FE" w14:textId="77777777" w:rsidR="00D40EFE" w:rsidRPr="00D40EFE" w:rsidRDefault="00D40EFE" w:rsidP="00D12929"/>
    <w:p w14:paraId="725EF5F4" w14:textId="77777777" w:rsidR="00A33C84" w:rsidRDefault="00A33C84" w:rsidP="00A33C84">
      <w:r w:rsidRPr="00A33C84">
        <w:rPr>
          <w:b/>
          <w:bCs/>
        </w:rPr>
        <w:t>Angola</w:t>
      </w:r>
      <w:r w:rsidRPr="00A33C84">
        <w:br/>
      </w:r>
    </w:p>
    <w:p w14:paraId="6193020D" w14:textId="15AB9424" w:rsidR="00A33C84" w:rsidRPr="00A33C84" w:rsidRDefault="00A33C84" w:rsidP="00A33C84">
      <w:r w:rsidRPr="00A33C84">
        <w:lastRenderedPageBreak/>
        <w:t xml:space="preserve">The General Labour Law of Angola (Lei Geral do Trabalho) explicitly provides workers with the right to form or join trade unions to defend their collective interests. </w:t>
      </w:r>
      <w:r w:rsidRPr="00A33C84">
        <w:rPr>
          <w:i/>
          <w:iCs/>
        </w:rPr>
        <w:t>General Labour Law of Angola</w:t>
      </w:r>
      <w:r w:rsidRPr="00A33C84">
        <w:t xml:space="preserve">, Art. 6. The law grants workers the right to engage in collective bargaining and other union activities, including the right to strike and participate in company activities. </w:t>
      </w:r>
      <w:r w:rsidRPr="00A33C84">
        <w:rPr>
          <w:i/>
          <w:iCs/>
        </w:rPr>
        <w:t>Id.</w:t>
      </w:r>
      <w:r w:rsidRPr="00A33C84">
        <w:t xml:space="preserve"> Although the law primarily focuses on formal sector workers, domestic workers are covered under a special regime, as noted in Article 9, which allows them to join unions and engage in collective representation. </w:t>
      </w:r>
      <w:r w:rsidRPr="00A33C84">
        <w:rPr>
          <w:i/>
          <w:iCs/>
        </w:rPr>
        <w:t>Id.</w:t>
      </w:r>
      <w:r w:rsidRPr="00A33C84">
        <w:t>, Art. 9.</w:t>
      </w:r>
    </w:p>
    <w:p w14:paraId="5FC2A37B" w14:textId="3A259C77" w:rsidR="00A33C84" w:rsidRPr="00A33C84" w:rsidRDefault="00676B18" w:rsidP="00A33C84">
      <w:r>
        <w:rPr>
          <w:b/>
          <w:bCs/>
          <w:i/>
          <w:iCs/>
        </w:rPr>
        <w:t xml:space="preserve">Overall </w:t>
      </w:r>
      <w:r w:rsidR="00A33C84" w:rsidRPr="00A33C84">
        <w:rPr>
          <w:b/>
          <w:bCs/>
        </w:rPr>
        <w:t>Code</w:t>
      </w:r>
      <w:r w:rsidR="00A33C84" w:rsidRPr="00A33C84">
        <w:t>: Yes</w:t>
      </w:r>
      <w:r w:rsidR="00A33C84" w:rsidRPr="00A33C84">
        <w:br/>
      </w:r>
      <w:r w:rsidR="00A33C84" w:rsidRPr="00A33C84">
        <w:rPr>
          <w:b/>
          <w:bCs/>
        </w:rPr>
        <w:t>Code for coverage of care workers</w:t>
      </w:r>
      <w:r w:rsidR="00A33C84" w:rsidRPr="00A33C84">
        <w:t>: Yes (Coverage includes domestic workers</w:t>
      </w:r>
      <w:r w:rsidR="00C82435">
        <w:t xml:space="preserve"> explicitly</w:t>
      </w:r>
      <w:r w:rsidR="00A354E9">
        <w:t>)</w:t>
      </w:r>
    </w:p>
    <w:p w14:paraId="4906A210" w14:textId="77777777" w:rsidR="00A33C84" w:rsidRPr="00A33C84" w:rsidRDefault="00A33C84" w:rsidP="00A33C84">
      <w:r w:rsidRPr="00A33C84">
        <w:rPr>
          <w:b/>
          <w:bCs/>
        </w:rPr>
        <w:t>Sources</w:t>
      </w:r>
      <w:r w:rsidRPr="00A33C84">
        <w:t>:</w:t>
      </w:r>
      <w:r w:rsidRPr="00A33C84">
        <w:br/>
        <w:t xml:space="preserve">• </w:t>
      </w:r>
      <w:r w:rsidRPr="00A33C84">
        <w:rPr>
          <w:i/>
          <w:iCs/>
        </w:rPr>
        <w:t>General Labour Law of Angola</w:t>
      </w:r>
      <w:r w:rsidRPr="00A33C84">
        <w:t xml:space="preserve">, Government of Angola, </w:t>
      </w:r>
      <w:hyperlink r:id="rId37" w:tgtFrame="_new" w:history="1">
        <w:r w:rsidRPr="00A33C84">
          <w:rPr>
            <w:rStyle w:val="Hyperlink"/>
          </w:rPr>
          <w:t>http://www.parliament.am/library/ashxatanqayinorensgreqer/ANGOLA.pdf</w:t>
        </w:r>
      </w:hyperlink>
      <w:r w:rsidRPr="00A33C84">
        <w:t xml:space="preserve"> (retrieved Oct. 1, 2024).</w:t>
      </w:r>
    </w:p>
    <w:p w14:paraId="3192BB20" w14:textId="4DFAB1D7" w:rsidR="00D272B3" w:rsidRPr="00D272B3" w:rsidRDefault="00D272B3" w:rsidP="00771B70"/>
    <w:p w14:paraId="08E63D84" w14:textId="77777777" w:rsidR="00F16ADB" w:rsidRPr="00F16ADB" w:rsidRDefault="00F16ADB" w:rsidP="00F16ADB">
      <w:r w:rsidRPr="00F16ADB">
        <w:rPr>
          <w:b/>
          <w:bCs/>
        </w:rPr>
        <w:t>Argentina</w:t>
      </w:r>
      <w:r w:rsidRPr="00F16ADB">
        <w:br/>
        <w:t xml:space="preserve">The Argentine Constitution guarantees the right for all workers to organize and join trade unions. </w:t>
      </w:r>
      <w:r w:rsidRPr="00F16ADB">
        <w:rPr>
          <w:i/>
          <w:iCs/>
        </w:rPr>
        <w:t>Constitution of Argentina</w:t>
      </w:r>
      <w:r w:rsidRPr="00F16ADB">
        <w:t xml:space="preserve">, Art. 14 bis. The article states, “free and democratic labor union organizations recognized by the mere registration in a special records.” However, domestic workers are specifically covered under Law No. 26,844 (Special Employment Contract Regime for Domestic Workers), which does not mention the right to unionize and participate in collective bargaining. For our analysis, we rely on the constitutional right to unionize. </w:t>
      </w:r>
      <w:r w:rsidRPr="00F16ADB">
        <w:rPr>
          <w:i/>
          <w:iCs/>
        </w:rPr>
        <w:t>Constitution of Argentina</w:t>
      </w:r>
      <w:r w:rsidRPr="00F16ADB">
        <w:t>, Art. 14 bis.</w:t>
      </w:r>
    </w:p>
    <w:p w14:paraId="03D2A15D" w14:textId="4F180944" w:rsidR="00F16ADB" w:rsidRPr="00F16ADB" w:rsidRDefault="00D43026" w:rsidP="00F16ADB">
      <w:r>
        <w:rPr>
          <w:b/>
          <w:bCs/>
          <w:i/>
          <w:iCs/>
        </w:rPr>
        <w:t xml:space="preserve">Overall </w:t>
      </w:r>
      <w:r w:rsidR="00F16ADB" w:rsidRPr="00F16ADB">
        <w:rPr>
          <w:b/>
          <w:bCs/>
        </w:rPr>
        <w:t>Code</w:t>
      </w:r>
      <w:r w:rsidR="00F16ADB" w:rsidRPr="00F16ADB">
        <w:t>: Yes</w:t>
      </w:r>
      <w:r w:rsidR="00F16ADB" w:rsidRPr="00F16ADB">
        <w:br/>
      </w:r>
      <w:r w:rsidR="00F16ADB" w:rsidRPr="00F16ADB">
        <w:rPr>
          <w:b/>
          <w:bCs/>
        </w:rPr>
        <w:t>Code for coverage of care workers</w:t>
      </w:r>
      <w:r w:rsidR="00F16ADB" w:rsidRPr="00F16ADB">
        <w:t>: Yes</w:t>
      </w:r>
      <w:r w:rsidR="00450F87">
        <w:t xml:space="preserve"> (constitutional right)</w:t>
      </w:r>
    </w:p>
    <w:p w14:paraId="42851270" w14:textId="77777777" w:rsidR="00F16ADB" w:rsidRPr="00F16ADB" w:rsidRDefault="00F16ADB" w:rsidP="00F16ADB">
      <w:r w:rsidRPr="00F16ADB">
        <w:rPr>
          <w:b/>
          <w:bCs/>
        </w:rPr>
        <w:t>Sources</w:t>
      </w:r>
      <w:r w:rsidRPr="00F16ADB">
        <w:t>:</w:t>
      </w:r>
      <w:r w:rsidRPr="00F16ADB">
        <w:br/>
        <w:t xml:space="preserve">• </w:t>
      </w:r>
      <w:r w:rsidRPr="00F16ADB">
        <w:rPr>
          <w:i/>
          <w:iCs/>
        </w:rPr>
        <w:t>Law No. 26,844, Special Employment Contract Regime for Domestic Workers (Argentina)</w:t>
      </w:r>
      <w:r w:rsidRPr="00F16ADB">
        <w:t xml:space="preserve">, </w:t>
      </w:r>
      <w:hyperlink r:id="rId38" w:tgtFrame="_new" w:history="1">
        <w:r w:rsidRPr="00F16ADB">
          <w:rPr>
            <w:rStyle w:val="Hyperlink"/>
          </w:rPr>
          <w:t>https://www.argentina.gob.ar/trabajo/servicio-domestico</w:t>
        </w:r>
      </w:hyperlink>
      <w:r w:rsidRPr="00F16ADB">
        <w:t xml:space="preserve"> (retrieved Oct. 1, 2024).</w:t>
      </w:r>
      <w:r w:rsidRPr="00F16ADB">
        <w:br/>
        <w:t xml:space="preserve">• </w:t>
      </w:r>
      <w:r w:rsidRPr="00F16ADB">
        <w:rPr>
          <w:i/>
          <w:iCs/>
        </w:rPr>
        <w:t>Constitution of Argentina</w:t>
      </w:r>
      <w:r w:rsidRPr="00F16ADB">
        <w:t xml:space="preserve">, Art. 14 bis, </w:t>
      </w:r>
      <w:hyperlink r:id="rId39" w:tgtFrame="_new" w:history="1">
        <w:r w:rsidRPr="00F16ADB">
          <w:rPr>
            <w:rStyle w:val="Hyperlink"/>
          </w:rPr>
          <w:t>https://www.argentina.gob.ar/constitucion-nacional</w:t>
        </w:r>
      </w:hyperlink>
      <w:r w:rsidRPr="00F16ADB">
        <w:t xml:space="preserve"> (retrieved Oct. 1, 2024).</w:t>
      </w:r>
    </w:p>
    <w:p w14:paraId="24565942" w14:textId="77777777" w:rsidR="005D55DA" w:rsidRPr="005D55DA" w:rsidRDefault="005D55DA" w:rsidP="005D55DA">
      <w:r w:rsidRPr="005D55DA">
        <w:rPr>
          <w:b/>
          <w:bCs/>
        </w:rPr>
        <w:t>Ethiopia</w:t>
      </w:r>
      <w:r w:rsidRPr="005D55DA">
        <w:br/>
        <w:t xml:space="preserve">The Constitution of Ethiopia guarantees the right for all workers to form and join trade unions. </w:t>
      </w:r>
      <w:r w:rsidRPr="005D55DA">
        <w:rPr>
          <w:i/>
          <w:iCs/>
        </w:rPr>
        <w:t>Constitution of Ethiopia</w:t>
      </w:r>
      <w:r w:rsidRPr="005D55DA">
        <w:t xml:space="preserve">, Art. 42. The article states that workers have the right to organize, engage in collective bargaining, and strike. It further elaborates that “Factory and service workers, farmers, farm laborers, other rural workers and government employees whose work compatibility allows for it and who are below a certain level of responsibility, have the right to form associations to improve their conditions of employment and economic well-being.” </w:t>
      </w:r>
      <w:r w:rsidRPr="005D55DA">
        <w:rPr>
          <w:i/>
          <w:iCs/>
        </w:rPr>
        <w:t>Id.</w:t>
      </w:r>
    </w:p>
    <w:p w14:paraId="1FAAECC1" w14:textId="77777777" w:rsidR="005D55DA" w:rsidRPr="005D55DA" w:rsidRDefault="005D55DA" w:rsidP="005D55DA">
      <w:r w:rsidRPr="005D55DA">
        <w:t xml:space="preserve">The Labour Proclamation No. 1156/2019 guarantees the right to collective bargaining and unionization. Article 113 of the law provides workers with the right to form and organize trade unions, while Article 114 ensures that trade unions can negotiate collective agreements with employers. Article 125 defines collective agreements as contracts between employers and trade unions that set conditions of work. A "worker" is defined under Articles 2(3) and 4 as any person who has an employment relationship with an employer. Based on this definition, we believe it encompasses informal and domestic workers, as the law does not explicitly exclude them from </w:t>
      </w:r>
      <w:r w:rsidRPr="005D55DA">
        <w:lastRenderedPageBreak/>
        <w:t xml:space="preserve">these protections. </w:t>
      </w:r>
      <w:r w:rsidRPr="005D55DA">
        <w:rPr>
          <w:i/>
          <w:iCs/>
        </w:rPr>
        <w:t>Labor Proclamation No. 1156/2019</w:t>
      </w:r>
      <w:r w:rsidRPr="005D55DA">
        <w:t xml:space="preserve">, Arts. 113, 114, 125. However, there are limitations to collective bargaining rights, as the labor law requires workers to seek reconciliation with employers before striking, and it also mandates that two-thirds of workers support the strike. </w:t>
      </w:r>
      <w:r w:rsidRPr="005D55DA">
        <w:rPr>
          <w:i/>
          <w:iCs/>
        </w:rPr>
        <w:t>Id.</w:t>
      </w:r>
      <w:r w:rsidRPr="005D55DA">
        <w:t>, Art. 159(1), (3).</w:t>
      </w:r>
    </w:p>
    <w:p w14:paraId="7B496F4B" w14:textId="27C0EBB6" w:rsidR="005D55DA" w:rsidRPr="005D55DA" w:rsidRDefault="006D6176" w:rsidP="005D55DA">
      <w:r>
        <w:rPr>
          <w:b/>
          <w:bCs/>
          <w:i/>
          <w:iCs/>
        </w:rPr>
        <w:t xml:space="preserve">Overall </w:t>
      </w:r>
      <w:r w:rsidR="005D55DA" w:rsidRPr="005D55DA">
        <w:rPr>
          <w:b/>
          <w:bCs/>
        </w:rPr>
        <w:t>Code</w:t>
      </w:r>
      <w:r w:rsidR="005D55DA" w:rsidRPr="005D55DA">
        <w:t>: Partial</w:t>
      </w:r>
      <w:r w:rsidR="000002A1">
        <w:t xml:space="preserve"> (right not completely independent)</w:t>
      </w:r>
      <w:r w:rsidR="005D55DA" w:rsidRPr="005D55DA">
        <w:br/>
      </w:r>
      <w:r w:rsidR="005D55DA" w:rsidRPr="005D55DA">
        <w:rPr>
          <w:b/>
          <w:bCs/>
        </w:rPr>
        <w:t>Code for coverage of care workers</w:t>
      </w:r>
      <w:r w:rsidR="005D55DA" w:rsidRPr="005D55DA">
        <w:t>: Yes (The definition of ‘worker’ under the labor law should include domestic and informal sector workers)</w:t>
      </w:r>
    </w:p>
    <w:p w14:paraId="4B3F7F84" w14:textId="77777777" w:rsidR="005D55DA" w:rsidRPr="005D55DA" w:rsidRDefault="005D55DA" w:rsidP="005D55DA">
      <w:r w:rsidRPr="005D55DA">
        <w:rPr>
          <w:b/>
          <w:bCs/>
        </w:rPr>
        <w:t>Sources</w:t>
      </w:r>
      <w:r w:rsidRPr="005D55DA">
        <w:t>:</w:t>
      </w:r>
      <w:r w:rsidRPr="005D55DA">
        <w:br/>
        <w:t xml:space="preserve">• </w:t>
      </w:r>
      <w:r w:rsidRPr="005D55DA">
        <w:rPr>
          <w:i/>
          <w:iCs/>
        </w:rPr>
        <w:t>Constitution of Ethiopia</w:t>
      </w:r>
      <w:r w:rsidRPr="005D55DA">
        <w:t xml:space="preserve">, Art. 42, </w:t>
      </w:r>
      <w:hyperlink r:id="rId40" w:tgtFrame="_new" w:history="1">
        <w:r w:rsidRPr="005D55DA">
          <w:rPr>
            <w:rStyle w:val="Hyperlink"/>
          </w:rPr>
          <w:t>https://www.wipo.int/edocs/lexdocs/laws/en/et/et007en.pdf</w:t>
        </w:r>
      </w:hyperlink>
      <w:r w:rsidRPr="005D55DA">
        <w:t xml:space="preserve"> (retrieved Oct. 1, 2024).</w:t>
      </w:r>
      <w:r w:rsidRPr="005D55DA">
        <w:br/>
        <w:t xml:space="preserve">• </w:t>
      </w:r>
      <w:r w:rsidRPr="005D55DA">
        <w:rPr>
          <w:i/>
          <w:iCs/>
        </w:rPr>
        <w:t>Labor Proclamation No. 1156/2019 (Ethiopia)</w:t>
      </w:r>
      <w:r w:rsidRPr="005D55DA">
        <w:t xml:space="preserve">, </w:t>
      </w:r>
      <w:hyperlink r:id="rId41" w:tgtFrame="_new" w:history="1">
        <w:r w:rsidRPr="005D55DA">
          <w:rPr>
            <w:rStyle w:val="Hyperlink"/>
          </w:rPr>
          <w:t>https://www.fao.org/faolex/results/details/en/c/LEX-FAOC204430/</w:t>
        </w:r>
      </w:hyperlink>
      <w:r w:rsidRPr="005D55DA">
        <w:t xml:space="preserve"> (retrieved Oct. 1, 2024).</w:t>
      </w:r>
    </w:p>
    <w:p w14:paraId="7A04E209" w14:textId="77777777" w:rsidR="002F43D7" w:rsidRDefault="002F43D7" w:rsidP="002F43D7"/>
    <w:p w14:paraId="411F41D6" w14:textId="77777777" w:rsidR="007635D6" w:rsidRDefault="007635D6" w:rsidP="00864EB7">
      <w:pPr>
        <w:ind w:left="720"/>
        <w:rPr>
          <w:i/>
          <w:iCs/>
        </w:rPr>
      </w:pPr>
    </w:p>
    <w:p w14:paraId="56A836B2" w14:textId="77777777" w:rsidR="0078254E" w:rsidRPr="0078254E" w:rsidRDefault="0078254E" w:rsidP="0078254E">
      <w:r w:rsidRPr="0078254E">
        <w:rPr>
          <w:b/>
          <w:bCs/>
        </w:rPr>
        <w:t>Turkey</w:t>
      </w:r>
      <w:r w:rsidRPr="0078254E">
        <w:br/>
        <w:t xml:space="preserve">The Constitution of Turkey guarantees the right for all workers to form and join trade unions. </w:t>
      </w:r>
      <w:r w:rsidRPr="0078254E">
        <w:rPr>
          <w:i/>
          <w:iCs/>
        </w:rPr>
        <w:t>Constitution of Turkey</w:t>
      </w:r>
      <w:r w:rsidRPr="0078254E">
        <w:t xml:space="preserve">, Art. 51. The article states that “employees have the right to form labor unions and employers have the right to form employers' associations, without prior permission, to safeguard and develop their economic and social rights.” </w:t>
      </w:r>
      <w:r w:rsidRPr="0078254E">
        <w:rPr>
          <w:i/>
          <w:iCs/>
        </w:rPr>
        <w:t>Id.</w:t>
      </w:r>
      <w:r w:rsidRPr="0078254E">
        <w:t xml:space="preserve"> However, this right is restricted by law on the grounds of national security, public order, prevention of crime, public health, public morals, and protecting the rights and freedoms of others. </w:t>
      </w:r>
      <w:r w:rsidRPr="0078254E">
        <w:rPr>
          <w:i/>
          <w:iCs/>
        </w:rPr>
        <w:t>Id.</w:t>
      </w:r>
      <w:r w:rsidRPr="0078254E">
        <w:t xml:space="preserve"> Based on our analysis, we concluded that this right is not completely independent.</w:t>
      </w:r>
    </w:p>
    <w:p w14:paraId="0E473B96" w14:textId="4F76CF40" w:rsidR="0078254E" w:rsidRPr="0078254E" w:rsidRDefault="0078254E" w:rsidP="0078254E">
      <w:r w:rsidRPr="0078254E">
        <w:t xml:space="preserve">Furthermore, the Trade Unions and Collective Bargaining Law No. 6356 ensures that workers can form and join trade unions and participate in collective bargaining. </w:t>
      </w:r>
      <w:r w:rsidRPr="0078254E">
        <w:rPr>
          <w:i/>
          <w:iCs/>
        </w:rPr>
        <w:t>Trade Unions and Collective Bargaining Law No. 6356</w:t>
      </w:r>
      <w:r w:rsidRPr="0078254E">
        <w:t xml:space="preserve">, Art. 25. Article 25 affirms workers' right to collective bargaining, while Article 37 provides protections for union activities. </w:t>
      </w:r>
      <w:r w:rsidRPr="0078254E">
        <w:rPr>
          <w:i/>
          <w:iCs/>
        </w:rPr>
        <w:t>Id.</w:t>
      </w:r>
      <w:r w:rsidRPr="0078254E">
        <w:t xml:space="preserve">, Arts. 25, 37. The Labour Law No. 4857 regulates employment relationships, defining a "worker" as anyone engaged in employment under a formal contract. </w:t>
      </w:r>
      <w:r w:rsidRPr="0078254E">
        <w:rPr>
          <w:i/>
          <w:iCs/>
        </w:rPr>
        <w:t>Labour Law No. 4857</w:t>
      </w:r>
      <w:r w:rsidRPr="0078254E">
        <w:t xml:space="preserve">, Art. 2. Our analysis of both labour laws informs us that </w:t>
      </w:r>
      <w:r w:rsidR="00AB5647">
        <w:t xml:space="preserve">the law may not be inclusive of </w:t>
      </w:r>
      <w:r w:rsidRPr="0078254E">
        <w:t>domestic workers and care workers</w:t>
      </w:r>
      <w:r w:rsidR="00AB5647">
        <w:t>.</w:t>
      </w:r>
    </w:p>
    <w:p w14:paraId="5DC592B4" w14:textId="71CF9977" w:rsidR="0078254E" w:rsidRPr="0078254E" w:rsidRDefault="006D0F2D" w:rsidP="0078254E">
      <w:r>
        <w:rPr>
          <w:b/>
          <w:bCs/>
          <w:i/>
          <w:iCs/>
        </w:rPr>
        <w:t xml:space="preserve">Overall </w:t>
      </w:r>
      <w:r w:rsidR="0078254E" w:rsidRPr="0078254E">
        <w:rPr>
          <w:b/>
          <w:bCs/>
        </w:rPr>
        <w:t>Code</w:t>
      </w:r>
      <w:r w:rsidR="0078254E" w:rsidRPr="0078254E">
        <w:t xml:space="preserve">: </w:t>
      </w:r>
      <w:r w:rsidR="00AB5647">
        <w:t>No (does not cover care workers)</w:t>
      </w:r>
      <w:r w:rsidR="002522D5">
        <w:t>.</w:t>
      </w:r>
      <w:r w:rsidR="0078254E" w:rsidRPr="0078254E">
        <w:br/>
      </w:r>
      <w:r w:rsidR="0078254E" w:rsidRPr="0078254E">
        <w:rPr>
          <w:b/>
          <w:bCs/>
        </w:rPr>
        <w:t>Code for coverage of care workers</w:t>
      </w:r>
      <w:r w:rsidR="0078254E" w:rsidRPr="0078254E">
        <w:t xml:space="preserve">: </w:t>
      </w:r>
      <w:r w:rsidR="006B117F">
        <w:t>No</w:t>
      </w:r>
      <w:r w:rsidR="002522D5">
        <w:t xml:space="preserve"> (definition of worker limited to ‘formal workers’)</w:t>
      </w:r>
    </w:p>
    <w:p w14:paraId="7F99D97B" w14:textId="77777777" w:rsidR="0078254E" w:rsidRPr="0078254E" w:rsidRDefault="0078254E" w:rsidP="0078254E">
      <w:r w:rsidRPr="0078254E">
        <w:rPr>
          <w:b/>
          <w:bCs/>
        </w:rPr>
        <w:t>Sources</w:t>
      </w:r>
      <w:r w:rsidRPr="0078254E">
        <w:t>:</w:t>
      </w:r>
      <w:r w:rsidRPr="0078254E">
        <w:br/>
        <w:t xml:space="preserve">• </w:t>
      </w:r>
      <w:r w:rsidRPr="0078254E">
        <w:rPr>
          <w:i/>
          <w:iCs/>
        </w:rPr>
        <w:t>Constitution of Turkey</w:t>
      </w:r>
      <w:r w:rsidRPr="0078254E">
        <w:t xml:space="preserve">, Art. 51, </w:t>
      </w:r>
      <w:hyperlink r:id="rId42" w:tgtFrame="_new" w:history="1">
        <w:r w:rsidRPr="0078254E">
          <w:rPr>
            <w:rStyle w:val="Hyperlink"/>
          </w:rPr>
          <w:t>https://www.constituteproject.org/constitution/Turkey_2017</w:t>
        </w:r>
      </w:hyperlink>
      <w:r w:rsidRPr="0078254E">
        <w:t xml:space="preserve"> (retrieved Oct. 1, 2024).</w:t>
      </w:r>
      <w:r w:rsidRPr="0078254E">
        <w:br/>
        <w:t xml:space="preserve">• </w:t>
      </w:r>
      <w:r w:rsidRPr="0078254E">
        <w:rPr>
          <w:i/>
          <w:iCs/>
        </w:rPr>
        <w:t>Trade Unions and Collective Bargaining Law No. 6356</w:t>
      </w:r>
      <w:r w:rsidRPr="0078254E">
        <w:t xml:space="preserve">, </w:t>
      </w:r>
      <w:hyperlink r:id="rId43" w:tgtFrame="_new" w:history="1">
        <w:r w:rsidRPr="0078254E">
          <w:rPr>
            <w:rStyle w:val="Hyperlink"/>
          </w:rPr>
          <w:t>https://natlex.ilo.org/dyn/natlex2/r/natlex/fe/details?p3_isn=91814</w:t>
        </w:r>
      </w:hyperlink>
      <w:r w:rsidRPr="0078254E">
        <w:t xml:space="preserve"> (retrieved Oct. 1, 2024).</w:t>
      </w:r>
      <w:r w:rsidRPr="0078254E">
        <w:br/>
        <w:t xml:space="preserve">• </w:t>
      </w:r>
      <w:r w:rsidRPr="0078254E">
        <w:rPr>
          <w:i/>
          <w:iCs/>
        </w:rPr>
        <w:t>Labour Law No. 4857</w:t>
      </w:r>
      <w:r w:rsidRPr="0078254E">
        <w:t xml:space="preserve">, </w:t>
      </w:r>
      <w:hyperlink r:id="rId44" w:tgtFrame="_new" w:history="1">
        <w:r w:rsidRPr="0078254E">
          <w:rPr>
            <w:rStyle w:val="Hyperlink"/>
          </w:rPr>
          <w:t>https://turkishlaborlaw.com/turkish-labor-law-4857/19-4857-labor-law-english-by-article/</w:t>
        </w:r>
      </w:hyperlink>
      <w:r w:rsidRPr="0078254E">
        <w:t xml:space="preserve"> (retrieved Oct. 1, 2024).</w:t>
      </w:r>
    </w:p>
    <w:p w14:paraId="2AACF1CF" w14:textId="77777777" w:rsidR="0093136F" w:rsidRPr="0047024D" w:rsidRDefault="0093136F" w:rsidP="00D12929"/>
    <w:sectPr w:rsidR="0093136F" w:rsidRPr="004702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F27531" w14:textId="77777777" w:rsidR="006B2BEB" w:rsidRDefault="006B2BEB" w:rsidP="00DC262E">
      <w:pPr>
        <w:spacing w:after="0" w:line="240" w:lineRule="auto"/>
      </w:pPr>
      <w:r>
        <w:separator/>
      </w:r>
    </w:p>
  </w:endnote>
  <w:endnote w:type="continuationSeparator" w:id="0">
    <w:p w14:paraId="4AC45E2E" w14:textId="77777777" w:rsidR="006B2BEB" w:rsidRDefault="006B2BEB" w:rsidP="00DC2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8B6537" w14:textId="77777777" w:rsidR="006B2BEB" w:rsidRDefault="006B2BEB" w:rsidP="00DC262E">
      <w:pPr>
        <w:spacing w:after="0" w:line="240" w:lineRule="auto"/>
      </w:pPr>
      <w:r>
        <w:separator/>
      </w:r>
    </w:p>
  </w:footnote>
  <w:footnote w:type="continuationSeparator" w:id="0">
    <w:p w14:paraId="06941C62" w14:textId="77777777" w:rsidR="006B2BEB" w:rsidRDefault="006B2BEB" w:rsidP="00DC26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1087F"/>
    <w:multiLevelType w:val="multilevel"/>
    <w:tmpl w:val="5AAAC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16A07"/>
    <w:multiLevelType w:val="multilevel"/>
    <w:tmpl w:val="AB8E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024B2"/>
    <w:multiLevelType w:val="multilevel"/>
    <w:tmpl w:val="F23C6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E7F0E"/>
    <w:multiLevelType w:val="multilevel"/>
    <w:tmpl w:val="2C6A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B5235"/>
    <w:multiLevelType w:val="multilevel"/>
    <w:tmpl w:val="E1EEF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17139"/>
    <w:multiLevelType w:val="multilevel"/>
    <w:tmpl w:val="E0D8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804BD7"/>
    <w:multiLevelType w:val="multilevel"/>
    <w:tmpl w:val="686E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A4FFC"/>
    <w:multiLevelType w:val="multilevel"/>
    <w:tmpl w:val="58EE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9D6D6D"/>
    <w:multiLevelType w:val="multilevel"/>
    <w:tmpl w:val="60BED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EA3DF0"/>
    <w:multiLevelType w:val="multilevel"/>
    <w:tmpl w:val="B7BE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302E38"/>
    <w:multiLevelType w:val="hybridMultilevel"/>
    <w:tmpl w:val="A230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E7D0D"/>
    <w:multiLevelType w:val="multilevel"/>
    <w:tmpl w:val="5A38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A0F57"/>
    <w:multiLevelType w:val="multilevel"/>
    <w:tmpl w:val="801C2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B036A1"/>
    <w:multiLevelType w:val="hybridMultilevel"/>
    <w:tmpl w:val="F83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106FF6"/>
    <w:multiLevelType w:val="multilevel"/>
    <w:tmpl w:val="E2D0C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4B16ED"/>
    <w:multiLevelType w:val="multilevel"/>
    <w:tmpl w:val="51A2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A36108"/>
    <w:multiLevelType w:val="multilevel"/>
    <w:tmpl w:val="8CFC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933ABE"/>
    <w:multiLevelType w:val="hybridMultilevel"/>
    <w:tmpl w:val="33EAF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A36921"/>
    <w:multiLevelType w:val="multilevel"/>
    <w:tmpl w:val="BB3A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4D6AE9"/>
    <w:multiLevelType w:val="multilevel"/>
    <w:tmpl w:val="67BE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0A3B5D"/>
    <w:multiLevelType w:val="multilevel"/>
    <w:tmpl w:val="1A58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D03859"/>
    <w:multiLevelType w:val="multilevel"/>
    <w:tmpl w:val="FD6A6E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F8F419D"/>
    <w:multiLevelType w:val="multilevel"/>
    <w:tmpl w:val="B4EE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ED16D9"/>
    <w:multiLevelType w:val="multilevel"/>
    <w:tmpl w:val="8FC2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AB5554"/>
    <w:multiLevelType w:val="multilevel"/>
    <w:tmpl w:val="832C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C34740"/>
    <w:multiLevelType w:val="multilevel"/>
    <w:tmpl w:val="6FD2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574046"/>
    <w:multiLevelType w:val="multilevel"/>
    <w:tmpl w:val="E896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377B93"/>
    <w:multiLevelType w:val="multilevel"/>
    <w:tmpl w:val="12F22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EB2E20"/>
    <w:multiLevelType w:val="multilevel"/>
    <w:tmpl w:val="980C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5202699">
    <w:abstractNumId w:val="21"/>
  </w:num>
  <w:num w:numId="2" w16cid:durableId="1113205617">
    <w:abstractNumId w:val="13"/>
  </w:num>
  <w:num w:numId="3" w16cid:durableId="1686902769">
    <w:abstractNumId w:val="1"/>
  </w:num>
  <w:num w:numId="4" w16cid:durableId="1768042680">
    <w:abstractNumId w:val="24"/>
  </w:num>
  <w:num w:numId="5" w16cid:durableId="108202915">
    <w:abstractNumId w:val="14"/>
  </w:num>
  <w:num w:numId="6" w16cid:durableId="587813160">
    <w:abstractNumId w:val="19"/>
  </w:num>
  <w:num w:numId="7" w16cid:durableId="1746493030">
    <w:abstractNumId w:val="23"/>
  </w:num>
  <w:num w:numId="8" w16cid:durableId="387580113">
    <w:abstractNumId w:val="2"/>
  </w:num>
  <w:num w:numId="9" w16cid:durableId="2085294394">
    <w:abstractNumId w:val="7"/>
  </w:num>
  <w:num w:numId="10" w16cid:durableId="1500926161">
    <w:abstractNumId w:val="15"/>
  </w:num>
  <w:num w:numId="11" w16cid:durableId="1385062131">
    <w:abstractNumId w:val="22"/>
  </w:num>
  <w:num w:numId="12" w16cid:durableId="1952318424">
    <w:abstractNumId w:val="10"/>
  </w:num>
  <w:num w:numId="13" w16cid:durableId="1237134491">
    <w:abstractNumId w:val="3"/>
  </w:num>
  <w:num w:numId="14" w16cid:durableId="2006589948">
    <w:abstractNumId w:val="16"/>
  </w:num>
  <w:num w:numId="15" w16cid:durableId="272641243">
    <w:abstractNumId w:val="0"/>
  </w:num>
  <w:num w:numId="16" w16cid:durableId="274531688">
    <w:abstractNumId w:val="27"/>
  </w:num>
  <w:num w:numId="17" w16cid:durableId="1016926460">
    <w:abstractNumId w:val="18"/>
  </w:num>
  <w:num w:numId="18" w16cid:durableId="1044981311">
    <w:abstractNumId w:val="28"/>
  </w:num>
  <w:num w:numId="19" w16cid:durableId="1031959825">
    <w:abstractNumId w:val="6"/>
  </w:num>
  <w:num w:numId="20" w16cid:durableId="204173818">
    <w:abstractNumId w:val="17"/>
  </w:num>
  <w:num w:numId="21" w16cid:durableId="1173909599">
    <w:abstractNumId w:val="25"/>
  </w:num>
  <w:num w:numId="22" w16cid:durableId="385564106">
    <w:abstractNumId w:val="26"/>
  </w:num>
  <w:num w:numId="23" w16cid:durableId="2068068983">
    <w:abstractNumId w:val="4"/>
  </w:num>
  <w:num w:numId="24" w16cid:durableId="740565060">
    <w:abstractNumId w:val="11"/>
  </w:num>
  <w:num w:numId="25" w16cid:durableId="523985094">
    <w:abstractNumId w:val="12"/>
  </w:num>
  <w:num w:numId="26" w16cid:durableId="1340304743">
    <w:abstractNumId w:val="9"/>
  </w:num>
  <w:num w:numId="27" w16cid:durableId="1812405533">
    <w:abstractNumId w:val="5"/>
  </w:num>
  <w:num w:numId="28" w16cid:durableId="864557775">
    <w:abstractNumId w:val="8"/>
  </w:num>
  <w:num w:numId="29" w16cid:durableId="462235487">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8B0"/>
    <w:rsid w:val="000002A1"/>
    <w:rsid w:val="00006C5D"/>
    <w:rsid w:val="00011C09"/>
    <w:rsid w:val="0001599C"/>
    <w:rsid w:val="00020922"/>
    <w:rsid w:val="0002455B"/>
    <w:rsid w:val="00026DCD"/>
    <w:rsid w:val="00032812"/>
    <w:rsid w:val="000358D4"/>
    <w:rsid w:val="00035AA6"/>
    <w:rsid w:val="0004243A"/>
    <w:rsid w:val="00043D8E"/>
    <w:rsid w:val="00051F46"/>
    <w:rsid w:val="0006304B"/>
    <w:rsid w:val="00066F02"/>
    <w:rsid w:val="00072D0A"/>
    <w:rsid w:val="00076D06"/>
    <w:rsid w:val="0007734E"/>
    <w:rsid w:val="00077CBF"/>
    <w:rsid w:val="0008039B"/>
    <w:rsid w:val="00082333"/>
    <w:rsid w:val="0008647C"/>
    <w:rsid w:val="00096FC8"/>
    <w:rsid w:val="000A04B4"/>
    <w:rsid w:val="000A2371"/>
    <w:rsid w:val="000A5A22"/>
    <w:rsid w:val="000B1330"/>
    <w:rsid w:val="000D3DD1"/>
    <w:rsid w:val="000E6236"/>
    <w:rsid w:val="000F2F49"/>
    <w:rsid w:val="000F3E23"/>
    <w:rsid w:val="001045C2"/>
    <w:rsid w:val="00112899"/>
    <w:rsid w:val="001167D7"/>
    <w:rsid w:val="001177E3"/>
    <w:rsid w:val="00120106"/>
    <w:rsid w:val="001208FB"/>
    <w:rsid w:val="00123465"/>
    <w:rsid w:val="00151F29"/>
    <w:rsid w:val="00173F1A"/>
    <w:rsid w:val="00176188"/>
    <w:rsid w:val="00177900"/>
    <w:rsid w:val="0018072B"/>
    <w:rsid w:val="00180D3E"/>
    <w:rsid w:val="001926A9"/>
    <w:rsid w:val="00192CD4"/>
    <w:rsid w:val="00192FC3"/>
    <w:rsid w:val="00196A74"/>
    <w:rsid w:val="001A3700"/>
    <w:rsid w:val="001B14BC"/>
    <w:rsid w:val="001B4CE9"/>
    <w:rsid w:val="001B68B0"/>
    <w:rsid w:val="001C27D2"/>
    <w:rsid w:val="001C74F4"/>
    <w:rsid w:val="001D070E"/>
    <w:rsid w:val="001D480A"/>
    <w:rsid w:val="001D5EBE"/>
    <w:rsid w:val="001E096E"/>
    <w:rsid w:val="001E0B32"/>
    <w:rsid w:val="001E4418"/>
    <w:rsid w:val="001E78FF"/>
    <w:rsid w:val="001F45EE"/>
    <w:rsid w:val="001F4F43"/>
    <w:rsid w:val="0020035C"/>
    <w:rsid w:val="002119E8"/>
    <w:rsid w:val="002242CC"/>
    <w:rsid w:val="00224DA7"/>
    <w:rsid w:val="00226A5C"/>
    <w:rsid w:val="0023032F"/>
    <w:rsid w:val="00234CC2"/>
    <w:rsid w:val="00235BFF"/>
    <w:rsid w:val="002409BC"/>
    <w:rsid w:val="0024653F"/>
    <w:rsid w:val="002522D5"/>
    <w:rsid w:val="00254231"/>
    <w:rsid w:val="00255327"/>
    <w:rsid w:val="00261D23"/>
    <w:rsid w:val="00263660"/>
    <w:rsid w:val="00272C8B"/>
    <w:rsid w:val="0027467E"/>
    <w:rsid w:val="00277B59"/>
    <w:rsid w:val="00286333"/>
    <w:rsid w:val="00294008"/>
    <w:rsid w:val="00294A63"/>
    <w:rsid w:val="002A0CE0"/>
    <w:rsid w:val="002A714D"/>
    <w:rsid w:val="002A7AD9"/>
    <w:rsid w:val="002B1E56"/>
    <w:rsid w:val="002B36B7"/>
    <w:rsid w:val="002C1CB5"/>
    <w:rsid w:val="002D5AF4"/>
    <w:rsid w:val="002D7A71"/>
    <w:rsid w:val="002E156A"/>
    <w:rsid w:val="002E2CB3"/>
    <w:rsid w:val="002E6E07"/>
    <w:rsid w:val="002F43D7"/>
    <w:rsid w:val="002F6884"/>
    <w:rsid w:val="002F7C0F"/>
    <w:rsid w:val="003003B6"/>
    <w:rsid w:val="00303015"/>
    <w:rsid w:val="00306292"/>
    <w:rsid w:val="00313E30"/>
    <w:rsid w:val="00323F0B"/>
    <w:rsid w:val="00325AA7"/>
    <w:rsid w:val="00326DA9"/>
    <w:rsid w:val="0032721C"/>
    <w:rsid w:val="00331968"/>
    <w:rsid w:val="0033244A"/>
    <w:rsid w:val="00332602"/>
    <w:rsid w:val="00333847"/>
    <w:rsid w:val="003370C1"/>
    <w:rsid w:val="003411E2"/>
    <w:rsid w:val="00341A9F"/>
    <w:rsid w:val="00346C0D"/>
    <w:rsid w:val="003517E4"/>
    <w:rsid w:val="003619A6"/>
    <w:rsid w:val="0036401B"/>
    <w:rsid w:val="00364588"/>
    <w:rsid w:val="00370424"/>
    <w:rsid w:val="0037493D"/>
    <w:rsid w:val="00385EF8"/>
    <w:rsid w:val="00390A04"/>
    <w:rsid w:val="00394AF9"/>
    <w:rsid w:val="003A21F0"/>
    <w:rsid w:val="003A4043"/>
    <w:rsid w:val="003B0BCA"/>
    <w:rsid w:val="003B4CFB"/>
    <w:rsid w:val="003B6783"/>
    <w:rsid w:val="003C1852"/>
    <w:rsid w:val="003C34AA"/>
    <w:rsid w:val="003C3969"/>
    <w:rsid w:val="003D542C"/>
    <w:rsid w:val="003D582D"/>
    <w:rsid w:val="003E0BA9"/>
    <w:rsid w:val="003F497F"/>
    <w:rsid w:val="00402DB1"/>
    <w:rsid w:val="00402E7B"/>
    <w:rsid w:val="00404D80"/>
    <w:rsid w:val="00404E67"/>
    <w:rsid w:val="00405EE1"/>
    <w:rsid w:val="00406C59"/>
    <w:rsid w:val="0041316E"/>
    <w:rsid w:val="00413DD8"/>
    <w:rsid w:val="00426E4D"/>
    <w:rsid w:val="0043229B"/>
    <w:rsid w:val="00433FAE"/>
    <w:rsid w:val="004371B8"/>
    <w:rsid w:val="0044365F"/>
    <w:rsid w:val="004459BA"/>
    <w:rsid w:val="00450F87"/>
    <w:rsid w:val="0045312A"/>
    <w:rsid w:val="00455717"/>
    <w:rsid w:val="004557C0"/>
    <w:rsid w:val="00455993"/>
    <w:rsid w:val="00461597"/>
    <w:rsid w:val="00464A5C"/>
    <w:rsid w:val="0046509F"/>
    <w:rsid w:val="00467230"/>
    <w:rsid w:val="0047024D"/>
    <w:rsid w:val="00473BC4"/>
    <w:rsid w:val="00474CA4"/>
    <w:rsid w:val="0048191C"/>
    <w:rsid w:val="004866E8"/>
    <w:rsid w:val="004A3F49"/>
    <w:rsid w:val="004B163B"/>
    <w:rsid w:val="004B4273"/>
    <w:rsid w:val="004B4933"/>
    <w:rsid w:val="004C363C"/>
    <w:rsid w:val="004E3926"/>
    <w:rsid w:val="004E7526"/>
    <w:rsid w:val="004F4281"/>
    <w:rsid w:val="004F5A26"/>
    <w:rsid w:val="004F7433"/>
    <w:rsid w:val="00503D4B"/>
    <w:rsid w:val="00503E27"/>
    <w:rsid w:val="00504373"/>
    <w:rsid w:val="005108AF"/>
    <w:rsid w:val="005363E3"/>
    <w:rsid w:val="00536F45"/>
    <w:rsid w:val="00542808"/>
    <w:rsid w:val="0054429F"/>
    <w:rsid w:val="0055130F"/>
    <w:rsid w:val="0055305B"/>
    <w:rsid w:val="00553803"/>
    <w:rsid w:val="00553832"/>
    <w:rsid w:val="005538B9"/>
    <w:rsid w:val="0055623F"/>
    <w:rsid w:val="00557E6C"/>
    <w:rsid w:val="00561CFC"/>
    <w:rsid w:val="005705BA"/>
    <w:rsid w:val="00581588"/>
    <w:rsid w:val="00583260"/>
    <w:rsid w:val="0058642B"/>
    <w:rsid w:val="00587589"/>
    <w:rsid w:val="005923A2"/>
    <w:rsid w:val="0059447D"/>
    <w:rsid w:val="00595D48"/>
    <w:rsid w:val="00596E66"/>
    <w:rsid w:val="00597D09"/>
    <w:rsid w:val="005A7D11"/>
    <w:rsid w:val="005B1706"/>
    <w:rsid w:val="005C0232"/>
    <w:rsid w:val="005D3755"/>
    <w:rsid w:val="005D55DA"/>
    <w:rsid w:val="005E1E4B"/>
    <w:rsid w:val="005E2500"/>
    <w:rsid w:val="005E6516"/>
    <w:rsid w:val="005F0FD4"/>
    <w:rsid w:val="005F4385"/>
    <w:rsid w:val="005F544C"/>
    <w:rsid w:val="00614585"/>
    <w:rsid w:val="0061538B"/>
    <w:rsid w:val="00615BFC"/>
    <w:rsid w:val="006163A1"/>
    <w:rsid w:val="00616696"/>
    <w:rsid w:val="00620131"/>
    <w:rsid w:val="006206A9"/>
    <w:rsid w:val="00621D32"/>
    <w:rsid w:val="00623493"/>
    <w:rsid w:val="00624BAD"/>
    <w:rsid w:val="00625153"/>
    <w:rsid w:val="00641220"/>
    <w:rsid w:val="006566C0"/>
    <w:rsid w:val="00661211"/>
    <w:rsid w:val="0066165A"/>
    <w:rsid w:val="00671DBD"/>
    <w:rsid w:val="0067219C"/>
    <w:rsid w:val="00672B8D"/>
    <w:rsid w:val="006737B1"/>
    <w:rsid w:val="00676B18"/>
    <w:rsid w:val="0068146B"/>
    <w:rsid w:val="006844F5"/>
    <w:rsid w:val="00684577"/>
    <w:rsid w:val="00687D2B"/>
    <w:rsid w:val="00693FFF"/>
    <w:rsid w:val="00696E88"/>
    <w:rsid w:val="006A6F1A"/>
    <w:rsid w:val="006A778F"/>
    <w:rsid w:val="006B117F"/>
    <w:rsid w:val="006B2541"/>
    <w:rsid w:val="006B2BEB"/>
    <w:rsid w:val="006D0F2D"/>
    <w:rsid w:val="006D5428"/>
    <w:rsid w:val="006D58AE"/>
    <w:rsid w:val="006D6176"/>
    <w:rsid w:val="006E0634"/>
    <w:rsid w:val="006E2002"/>
    <w:rsid w:val="006E3FDC"/>
    <w:rsid w:val="006F3B3C"/>
    <w:rsid w:val="006F72FF"/>
    <w:rsid w:val="00707955"/>
    <w:rsid w:val="00712C38"/>
    <w:rsid w:val="0071302D"/>
    <w:rsid w:val="0071660F"/>
    <w:rsid w:val="00716754"/>
    <w:rsid w:val="00737D57"/>
    <w:rsid w:val="007403E2"/>
    <w:rsid w:val="007406E9"/>
    <w:rsid w:val="0074316A"/>
    <w:rsid w:val="00746AD6"/>
    <w:rsid w:val="00746C55"/>
    <w:rsid w:val="00752B18"/>
    <w:rsid w:val="007531CF"/>
    <w:rsid w:val="007602EC"/>
    <w:rsid w:val="00760308"/>
    <w:rsid w:val="00761CDF"/>
    <w:rsid w:val="00762C09"/>
    <w:rsid w:val="007635D6"/>
    <w:rsid w:val="007667E8"/>
    <w:rsid w:val="00766BDD"/>
    <w:rsid w:val="00767FE0"/>
    <w:rsid w:val="00771B70"/>
    <w:rsid w:val="00775CB4"/>
    <w:rsid w:val="0077693F"/>
    <w:rsid w:val="0078254E"/>
    <w:rsid w:val="00784298"/>
    <w:rsid w:val="00787F0C"/>
    <w:rsid w:val="00790597"/>
    <w:rsid w:val="00796654"/>
    <w:rsid w:val="007A34F4"/>
    <w:rsid w:val="007A65A8"/>
    <w:rsid w:val="007A6B72"/>
    <w:rsid w:val="007B2C16"/>
    <w:rsid w:val="007B56AA"/>
    <w:rsid w:val="007C05B1"/>
    <w:rsid w:val="007D0924"/>
    <w:rsid w:val="007D48EB"/>
    <w:rsid w:val="007E080B"/>
    <w:rsid w:val="007E2BEB"/>
    <w:rsid w:val="007F7003"/>
    <w:rsid w:val="00801455"/>
    <w:rsid w:val="00814F7A"/>
    <w:rsid w:val="0082250E"/>
    <w:rsid w:val="008229DF"/>
    <w:rsid w:val="00823243"/>
    <w:rsid w:val="0082733A"/>
    <w:rsid w:val="00830525"/>
    <w:rsid w:val="0083088C"/>
    <w:rsid w:val="0083175F"/>
    <w:rsid w:val="008324CD"/>
    <w:rsid w:val="00837A60"/>
    <w:rsid w:val="008457DA"/>
    <w:rsid w:val="00845AE6"/>
    <w:rsid w:val="00846552"/>
    <w:rsid w:val="00851B1F"/>
    <w:rsid w:val="00855C89"/>
    <w:rsid w:val="00861FB3"/>
    <w:rsid w:val="00864C6E"/>
    <w:rsid w:val="00864EB7"/>
    <w:rsid w:val="00871230"/>
    <w:rsid w:val="008747A9"/>
    <w:rsid w:val="008748AA"/>
    <w:rsid w:val="00875442"/>
    <w:rsid w:val="00876398"/>
    <w:rsid w:val="00881B0C"/>
    <w:rsid w:val="00892320"/>
    <w:rsid w:val="00894C5D"/>
    <w:rsid w:val="00895AE4"/>
    <w:rsid w:val="00895B5D"/>
    <w:rsid w:val="00897571"/>
    <w:rsid w:val="00897E51"/>
    <w:rsid w:val="00897F63"/>
    <w:rsid w:val="008A0143"/>
    <w:rsid w:val="008A0C86"/>
    <w:rsid w:val="008A10D8"/>
    <w:rsid w:val="008B02CB"/>
    <w:rsid w:val="008C24DC"/>
    <w:rsid w:val="008C2869"/>
    <w:rsid w:val="008C5494"/>
    <w:rsid w:val="008D2BB3"/>
    <w:rsid w:val="008D70E8"/>
    <w:rsid w:val="008E325D"/>
    <w:rsid w:val="008E6A6F"/>
    <w:rsid w:val="008F23A2"/>
    <w:rsid w:val="008F479B"/>
    <w:rsid w:val="009039DF"/>
    <w:rsid w:val="00906748"/>
    <w:rsid w:val="0092084D"/>
    <w:rsid w:val="0093063F"/>
    <w:rsid w:val="0093136F"/>
    <w:rsid w:val="00934D1C"/>
    <w:rsid w:val="00936C24"/>
    <w:rsid w:val="009511F5"/>
    <w:rsid w:val="0095642E"/>
    <w:rsid w:val="00957B67"/>
    <w:rsid w:val="00960D21"/>
    <w:rsid w:val="00966D8D"/>
    <w:rsid w:val="00967E9A"/>
    <w:rsid w:val="00977B7E"/>
    <w:rsid w:val="00977E5D"/>
    <w:rsid w:val="009912EE"/>
    <w:rsid w:val="00991421"/>
    <w:rsid w:val="00991594"/>
    <w:rsid w:val="00994EA9"/>
    <w:rsid w:val="00996038"/>
    <w:rsid w:val="009967B0"/>
    <w:rsid w:val="00996859"/>
    <w:rsid w:val="00997BAE"/>
    <w:rsid w:val="009A4123"/>
    <w:rsid w:val="009A62F3"/>
    <w:rsid w:val="009B0F6F"/>
    <w:rsid w:val="009B1A54"/>
    <w:rsid w:val="009B6E58"/>
    <w:rsid w:val="009C0D22"/>
    <w:rsid w:val="009E2F86"/>
    <w:rsid w:val="009E4E3A"/>
    <w:rsid w:val="009E62DE"/>
    <w:rsid w:val="009F08D4"/>
    <w:rsid w:val="009F1285"/>
    <w:rsid w:val="009F240E"/>
    <w:rsid w:val="009F6A44"/>
    <w:rsid w:val="009F7B01"/>
    <w:rsid w:val="00A214E4"/>
    <w:rsid w:val="00A24C11"/>
    <w:rsid w:val="00A3168D"/>
    <w:rsid w:val="00A33C84"/>
    <w:rsid w:val="00A354E9"/>
    <w:rsid w:val="00A36AEC"/>
    <w:rsid w:val="00A4066E"/>
    <w:rsid w:val="00A43F90"/>
    <w:rsid w:val="00A450D2"/>
    <w:rsid w:val="00A45744"/>
    <w:rsid w:val="00A53567"/>
    <w:rsid w:val="00A564A3"/>
    <w:rsid w:val="00A57E57"/>
    <w:rsid w:val="00A65E07"/>
    <w:rsid w:val="00A70B96"/>
    <w:rsid w:val="00A727E0"/>
    <w:rsid w:val="00A74247"/>
    <w:rsid w:val="00A7664C"/>
    <w:rsid w:val="00A77776"/>
    <w:rsid w:val="00A825B7"/>
    <w:rsid w:val="00A834F2"/>
    <w:rsid w:val="00A90B95"/>
    <w:rsid w:val="00A94DE5"/>
    <w:rsid w:val="00A95B40"/>
    <w:rsid w:val="00AB5647"/>
    <w:rsid w:val="00AB6234"/>
    <w:rsid w:val="00AC1C77"/>
    <w:rsid w:val="00AC7253"/>
    <w:rsid w:val="00AE7A4F"/>
    <w:rsid w:val="00AF010D"/>
    <w:rsid w:val="00AF0415"/>
    <w:rsid w:val="00B014D9"/>
    <w:rsid w:val="00B04EE4"/>
    <w:rsid w:val="00B11B72"/>
    <w:rsid w:val="00B1311B"/>
    <w:rsid w:val="00B13471"/>
    <w:rsid w:val="00B17E7E"/>
    <w:rsid w:val="00B201D9"/>
    <w:rsid w:val="00B31EC0"/>
    <w:rsid w:val="00B33FF5"/>
    <w:rsid w:val="00B42869"/>
    <w:rsid w:val="00B45A09"/>
    <w:rsid w:val="00B57B32"/>
    <w:rsid w:val="00B66F51"/>
    <w:rsid w:val="00B702D5"/>
    <w:rsid w:val="00B72759"/>
    <w:rsid w:val="00B77396"/>
    <w:rsid w:val="00B80B51"/>
    <w:rsid w:val="00B87802"/>
    <w:rsid w:val="00B92426"/>
    <w:rsid w:val="00B94F84"/>
    <w:rsid w:val="00BA2719"/>
    <w:rsid w:val="00BA2EFF"/>
    <w:rsid w:val="00BA316C"/>
    <w:rsid w:val="00BA4C74"/>
    <w:rsid w:val="00BB41C9"/>
    <w:rsid w:val="00BB655A"/>
    <w:rsid w:val="00BC1E76"/>
    <w:rsid w:val="00BC422F"/>
    <w:rsid w:val="00BC4FC6"/>
    <w:rsid w:val="00BD37A3"/>
    <w:rsid w:val="00BE340D"/>
    <w:rsid w:val="00BE406E"/>
    <w:rsid w:val="00BE72D4"/>
    <w:rsid w:val="00BF1B16"/>
    <w:rsid w:val="00BF2528"/>
    <w:rsid w:val="00BF37F0"/>
    <w:rsid w:val="00BF7A15"/>
    <w:rsid w:val="00C02EF3"/>
    <w:rsid w:val="00C10209"/>
    <w:rsid w:val="00C1256F"/>
    <w:rsid w:val="00C1549C"/>
    <w:rsid w:val="00C167A5"/>
    <w:rsid w:val="00C20268"/>
    <w:rsid w:val="00C21E68"/>
    <w:rsid w:val="00C26B4A"/>
    <w:rsid w:val="00C305EF"/>
    <w:rsid w:val="00C30F8C"/>
    <w:rsid w:val="00C321EC"/>
    <w:rsid w:val="00C41A77"/>
    <w:rsid w:val="00C43316"/>
    <w:rsid w:val="00C46962"/>
    <w:rsid w:val="00C54C9A"/>
    <w:rsid w:val="00C65F91"/>
    <w:rsid w:val="00C674E6"/>
    <w:rsid w:val="00C81B31"/>
    <w:rsid w:val="00C82030"/>
    <w:rsid w:val="00C82435"/>
    <w:rsid w:val="00C83414"/>
    <w:rsid w:val="00C8708C"/>
    <w:rsid w:val="00C91EEB"/>
    <w:rsid w:val="00C9559A"/>
    <w:rsid w:val="00C96C2C"/>
    <w:rsid w:val="00CA3E30"/>
    <w:rsid w:val="00CA5DFB"/>
    <w:rsid w:val="00CA7BFB"/>
    <w:rsid w:val="00CB3A78"/>
    <w:rsid w:val="00CB5F18"/>
    <w:rsid w:val="00CC06EB"/>
    <w:rsid w:val="00CC3641"/>
    <w:rsid w:val="00CC4006"/>
    <w:rsid w:val="00CD404E"/>
    <w:rsid w:val="00CD5FA8"/>
    <w:rsid w:val="00CE5E4A"/>
    <w:rsid w:val="00CE728F"/>
    <w:rsid w:val="00D01694"/>
    <w:rsid w:val="00D044FF"/>
    <w:rsid w:val="00D12929"/>
    <w:rsid w:val="00D12E74"/>
    <w:rsid w:val="00D1390E"/>
    <w:rsid w:val="00D248BE"/>
    <w:rsid w:val="00D272B3"/>
    <w:rsid w:val="00D27763"/>
    <w:rsid w:val="00D305E8"/>
    <w:rsid w:val="00D31150"/>
    <w:rsid w:val="00D33F41"/>
    <w:rsid w:val="00D37D3E"/>
    <w:rsid w:val="00D40EFE"/>
    <w:rsid w:val="00D41C73"/>
    <w:rsid w:val="00D43026"/>
    <w:rsid w:val="00D44EA4"/>
    <w:rsid w:val="00D57E24"/>
    <w:rsid w:val="00D629AC"/>
    <w:rsid w:val="00D7246F"/>
    <w:rsid w:val="00D736CD"/>
    <w:rsid w:val="00D75922"/>
    <w:rsid w:val="00D81BB3"/>
    <w:rsid w:val="00D83094"/>
    <w:rsid w:val="00D848F1"/>
    <w:rsid w:val="00D97C69"/>
    <w:rsid w:val="00DA4137"/>
    <w:rsid w:val="00DA51A6"/>
    <w:rsid w:val="00DA6224"/>
    <w:rsid w:val="00DA65DB"/>
    <w:rsid w:val="00DA6F64"/>
    <w:rsid w:val="00DB05C5"/>
    <w:rsid w:val="00DB0862"/>
    <w:rsid w:val="00DC1201"/>
    <w:rsid w:val="00DC262E"/>
    <w:rsid w:val="00DC5577"/>
    <w:rsid w:val="00DC6A9A"/>
    <w:rsid w:val="00DD1B99"/>
    <w:rsid w:val="00DD1D73"/>
    <w:rsid w:val="00DD2A52"/>
    <w:rsid w:val="00DD4B54"/>
    <w:rsid w:val="00DD5555"/>
    <w:rsid w:val="00DF6063"/>
    <w:rsid w:val="00E01284"/>
    <w:rsid w:val="00E03F12"/>
    <w:rsid w:val="00E1185E"/>
    <w:rsid w:val="00E15464"/>
    <w:rsid w:val="00E20B24"/>
    <w:rsid w:val="00E30CE4"/>
    <w:rsid w:val="00E328ED"/>
    <w:rsid w:val="00E36B9C"/>
    <w:rsid w:val="00E502EF"/>
    <w:rsid w:val="00E50743"/>
    <w:rsid w:val="00E51382"/>
    <w:rsid w:val="00E5183A"/>
    <w:rsid w:val="00E51A8D"/>
    <w:rsid w:val="00E71B91"/>
    <w:rsid w:val="00E73D04"/>
    <w:rsid w:val="00E75156"/>
    <w:rsid w:val="00E75F70"/>
    <w:rsid w:val="00E82861"/>
    <w:rsid w:val="00E83496"/>
    <w:rsid w:val="00E845BA"/>
    <w:rsid w:val="00E9052A"/>
    <w:rsid w:val="00E94298"/>
    <w:rsid w:val="00E95C77"/>
    <w:rsid w:val="00EA0C8D"/>
    <w:rsid w:val="00EA1484"/>
    <w:rsid w:val="00EA2902"/>
    <w:rsid w:val="00EA6906"/>
    <w:rsid w:val="00EA69D4"/>
    <w:rsid w:val="00EB16CE"/>
    <w:rsid w:val="00EB34C2"/>
    <w:rsid w:val="00EB563B"/>
    <w:rsid w:val="00EB6E2D"/>
    <w:rsid w:val="00EB6FC8"/>
    <w:rsid w:val="00EC10E5"/>
    <w:rsid w:val="00EC5186"/>
    <w:rsid w:val="00EC61D2"/>
    <w:rsid w:val="00ED1827"/>
    <w:rsid w:val="00ED3B98"/>
    <w:rsid w:val="00ED52FB"/>
    <w:rsid w:val="00ED5360"/>
    <w:rsid w:val="00ED72F2"/>
    <w:rsid w:val="00EF0776"/>
    <w:rsid w:val="00EF1D89"/>
    <w:rsid w:val="00F01D45"/>
    <w:rsid w:val="00F05CCE"/>
    <w:rsid w:val="00F11DB2"/>
    <w:rsid w:val="00F16ADB"/>
    <w:rsid w:val="00F20434"/>
    <w:rsid w:val="00F24203"/>
    <w:rsid w:val="00F24C8F"/>
    <w:rsid w:val="00F34F7B"/>
    <w:rsid w:val="00F36587"/>
    <w:rsid w:val="00F37BF3"/>
    <w:rsid w:val="00F42C4D"/>
    <w:rsid w:val="00F42FA9"/>
    <w:rsid w:val="00F43EEF"/>
    <w:rsid w:val="00F54B2D"/>
    <w:rsid w:val="00F56492"/>
    <w:rsid w:val="00F565CC"/>
    <w:rsid w:val="00F62912"/>
    <w:rsid w:val="00F70F5E"/>
    <w:rsid w:val="00F85ADC"/>
    <w:rsid w:val="00F9489E"/>
    <w:rsid w:val="00F956F5"/>
    <w:rsid w:val="00F96462"/>
    <w:rsid w:val="00F9748A"/>
    <w:rsid w:val="00FA2B56"/>
    <w:rsid w:val="00FA591C"/>
    <w:rsid w:val="00FB058D"/>
    <w:rsid w:val="00FB38D4"/>
    <w:rsid w:val="00FB4A93"/>
    <w:rsid w:val="00FC1FE8"/>
    <w:rsid w:val="00FD049A"/>
    <w:rsid w:val="00FD09FD"/>
    <w:rsid w:val="00FD1870"/>
    <w:rsid w:val="00FD374A"/>
    <w:rsid w:val="00FE1DCD"/>
    <w:rsid w:val="00FE4198"/>
    <w:rsid w:val="00FE5230"/>
    <w:rsid w:val="00FF0A00"/>
    <w:rsid w:val="00FF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A6DD4"/>
  <w15:chartTrackingRefBased/>
  <w15:docId w15:val="{93D5DEF4-AED6-43BA-B3B2-CC9CC07D0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68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68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8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8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8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8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8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8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8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8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68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8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8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8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8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8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8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8B0"/>
    <w:rPr>
      <w:rFonts w:eastAsiaTheme="majorEastAsia" w:cstheme="majorBidi"/>
      <w:color w:val="272727" w:themeColor="text1" w:themeTint="D8"/>
    </w:rPr>
  </w:style>
  <w:style w:type="paragraph" w:styleId="Title">
    <w:name w:val="Title"/>
    <w:basedOn w:val="Normal"/>
    <w:next w:val="Normal"/>
    <w:link w:val="TitleChar"/>
    <w:uiPriority w:val="10"/>
    <w:qFormat/>
    <w:rsid w:val="001B68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8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8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8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8B0"/>
    <w:pPr>
      <w:spacing w:before="160"/>
      <w:jc w:val="center"/>
    </w:pPr>
    <w:rPr>
      <w:i/>
      <w:iCs/>
      <w:color w:val="404040" w:themeColor="text1" w:themeTint="BF"/>
    </w:rPr>
  </w:style>
  <w:style w:type="character" w:customStyle="1" w:styleId="QuoteChar">
    <w:name w:val="Quote Char"/>
    <w:basedOn w:val="DefaultParagraphFont"/>
    <w:link w:val="Quote"/>
    <w:uiPriority w:val="29"/>
    <w:rsid w:val="001B68B0"/>
    <w:rPr>
      <w:i/>
      <w:iCs/>
      <w:color w:val="404040" w:themeColor="text1" w:themeTint="BF"/>
    </w:rPr>
  </w:style>
  <w:style w:type="paragraph" w:styleId="ListParagraph">
    <w:name w:val="List Paragraph"/>
    <w:basedOn w:val="Normal"/>
    <w:uiPriority w:val="34"/>
    <w:qFormat/>
    <w:rsid w:val="001B68B0"/>
    <w:pPr>
      <w:ind w:left="720"/>
      <w:contextualSpacing/>
    </w:pPr>
  </w:style>
  <w:style w:type="character" w:styleId="IntenseEmphasis">
    <w:name w:val="Intense Emphasis"/>
    <w:basedOn w:val="DefaultParagraphFont"/>
    <w:uiPriority w:val="21"/>
    <w:qFormat/>
    <w:rsid w:val="001B68B0"/>
    <w:rPr>
      <w:i/>
      <w:iCs/>
      <w:color w:val="0F4761" w:themeColor="accent1" w:themeShade="BF"/>
    </w:rPr>
  </w:style>
  <w:style w:type="paragraph" w:styleId="IntenseQuote">
    <w:name w:val="Intense Quote"/>
    <w:basedOn w:val="Normal"/>
    <w:next w:val="Normal"/>
    <w:link w:val="IntenseQuoteChar"/>
    <w:uiPriority w:val="30"/>
    <w:qFormat/>
    <w:rsid w:val="001B68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8B0"/>
    <w:rPr>
      <w:i/>
      <w:iCs/>
      <w:color w:val="0F4761" w:themeColor="accent1" w:themeShade="BF"/>
    </w:rPr>
  </w:style>
  <w:style w:type="character" w:styleId="IntenseReference">
    <w:name w:val="Intense Reference"/>
    <w:basedOn w:val="DefaultParagraphFont"/>
    <w:uiPriority w:val="32"/>
    <w:qFormat/>
    <w:rsid w:val="001B68B0"/>
    <w:rPr>
      <w:b/>
      <w:bCs/>
      <w:smallCaps/>
      <w:color w:val="0F4761" w:themeColor="accent1" w:themeShade="BF"/>
      <w:spacing w:val="5"/>
    </w:rPr>
  </w:style>
  <w:style w:type="character" w:styleId="Hyperlink">
    <w:name w:val="Hyperlink"/>
    <w:basedOn w:val="DefaultParagraphFont"/>
    <w:uiPriority w:val="99"/>
    <w:unhideWhenUsed/>
    <w:rsid w:val="001B68B0"/>
    <w:rPr>
      <w:color w:val="467886" w:themeColor="hyperlink"/>
      <w:u w:val="single"/>
    </w:rPr>
  </w:style>
  <w:style w:type="character" w:styleId="UnresolvedMention">
    <w:name w:val="Unresolved Mention"/>
    <w:basedOn w:val="DefaultParagraphFont"/>
    <w:uiPriority w:val="99"/>
    <w:semiHidden/>
    <w:unhideWhenUsed/>
    <w:rsid w:val="001B68B0"/>
    <w:rPr>
      <w:color w:val="605E5C"/>
      <w:shd w:val="clear" w:color="auto" w:fill="E1DFDD"/>
    </w:rPr>
  </w:style>
  <w:style w:type="character" w:styleId="FollowedHyperlink">
    <w:name w:val="FollowedHyperlink"/>
    <w:basedOn w:val="DefaultParagraphFont"/>
    <w:uiPriority w:val="99"/>
    <w:semiHidden/>
    <w:unhideWhenUsed/>
    <w:rsid w:val="00082333"/>
    <w:rPr>
      <w:color w:val="96607D" w:themeColor="followedHyperlink"/>
      <w:u w:val="single"/>
    </w:rPr>
  </w:style>
  <w:style w:type="paragraph" w:styleId="NormalWeb">
    <w:name w:val="Normal (Web)"/>
    <w:basedOn w:val="Normal"/>
    <w:uiPriority w:val="99"/>
    <w:semiHidden/>
    <w:unhideWhenUsed/>
    <w:rsid w:val="009B6E5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8072B"/>
    <w:rPr>
      <w:sz w:val="16"/>
      <w:szCs w:val="16"/>
    </w:rPr>
  </w:style>
  <w:style w:type="paragraph" w:styleId="CommentText">
    <w:name w:val="annotation text"/>
    <w:basedOn w:val="Normal"/>
    <w:link w:val="CommentTextChar"/>
    <w:uiPriority w:val="99"/>
    <w:unhideWhenUsed/>
    <w:rsid w:val="0018072B"/>
    <w:pPr>
      <w:spacing w:line="240" w:lineRule="auto"/>
    </w:pPr>
    <w:rPr>
      <w:sz w:val="20"/>
      <w:szCs w:val="20"/>
    </w:rPr>
  </w:style>
  <w:style w:type="character" w:customStyle="1" w:styleId="CommentTextChar">
    <w:name w:val="Comment Text Char"/>
    <w:basedOn w:val="DefaultParagraphFont"/>
    <w:link w:val="CommentText"/>
    <w:uiPriority w:val="99"/>
    <w:rsid w:val="0018072B"/>
    <w:rPr>
      <w:sz w:val="20"/>
      <w:szCs w:val="20"/>
    </w:rPr>
  </w:style>
  <w:style w:type="paragraph" w:styleId="CommentSubject">
    <w:name w:val="annotation subject"/>
    <w:basedOn w:val="CommentText"/>
    <w:next w:val="CommentText"/>
    <w:link w:val="CommentSubjectChar"/>
    <w:uiPriority w:val="99"/>
    <w:semiHidden/>
    <w:unhideWhenUsed/>
    <w:rsid w:val="0018072B"/>
    <w:rPr>
      <w:b/>
      <w:bCs/>
    </w:rPr>
  </w:style>
  <w:style w:type="character" w:customStyle="1" w:styleId="CommentSubjectChar">
    <w:name w:val="Comment Subject Char"/>
    <w:basedOn w:val="CommentTextChar"/>
    <w:link w:val="CommentSubject"/>
    <w:uiPriority w:val="99"/>
    <w:semiHidden/>
    <w:rsid w:val="0018072B"/>
    <w:rPr>
      <w:b/>
      <w:bCs/>
      <w:sz w:val="20"/>
      <w:szCs w:val="20"/>
    </w:rPr>
  </w:style>
  <w:style w:type="paragraph" w:styleId="Header">
    <w:name w:val="header"/>
    <w:basedOn w:val="Normal"/>
    <w:link w:val="HeaderChar"/>
    <w:uiPriority w:val="99"/>
    <w:unhideWhenUsed/>
    <w:rsid w:val="00DC2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62E"/>
  </w:style>
  <w:style w:type="paragraph" w:styleId="Footer">
    <w:name w:val="footer"/>
    <w:basedOn w:val="Normal"/>
    <w:link w:val="FooterChar"/>
    <w:uiPriority w:val="99"/>
    <w:unhideWhenUsed/>
    <w:rsid w:val="00DC2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7554">
      <w:bodyDiv w:val="1"/>
      <w:marLeft w:val="0"/>
      <w:marRight w:val="0"/>
      <w:marTop w:val="0"/>
      <w:marBottom w:val="0"/>
      <w:divBdr>
        <w:top w:val="none" w:sz="0" w:space="0" w:color="auto"/>
        <w:left w:val="none" w:sz="0" w:space="0" w:color="auto"/>
        <w:bottom w:val="none" w:sz="0" w:space="0" w:color="auto"/>
        <w:right w:val="none" w:sz="0" w:space="0" w:color="auto"/>
      </w:divBdr>
    </w:div>
    <w:div w:id="19937232">
      <w:bodyDiv w:val="1"/>
      <w:marLeft w:val="0"/>
      <w:marRight w:val="0"/>
      <w:marTop w:val="0"/>
      <w:marBottom w:val="0"/>
      <w:divBdr>
        <w:top w:val="none" w:sz="0" w:space="0" w:color="auto"/>
        <w:left w:val="none" w:sz="0" w:space="0" w:color="auto"/>
        <w:bottom w:val="none" w:sz="0" w:space="0" w:color="auto"/>
        <w:right w:val="none" w:sz="0" w:space="0" w:color="auto"/>
      </w:divBdr>
    </w:div>
    <w:div w:id="20784842">
      <w:bodyDiv w:val="1"/>
      <w:marLeft w:val="0"/>
      <w:marRight w:val="0"/>
      <w:marTop w:val="0"/>
      <w:marBottom w:val="0"/>
      <w:divBdr>
        <w:top w:val="none" w:sz="0" w:space="0" w:color="auto"/>
        <w:left w:val="none" w:sz="0" w:space="0" w:color="auto"/>
        <w:bottom w:val="none" w:sz="0" w:space="0" w:color="auto"/>
        <w:right w:val="none" w:sz="0" w:space="0" w:color="auto"/>
      </w:divBdr>
    </w:div>
    <w:div w:id="26607926">
      <w:bodyDiv w:val="1"/>
      <w:marLeft w:val="0"/>
      <w:marRight w:val="0"/>
      <w:marTop w:val="0"/>
      <w:marBottom w:val="0"/>
      <w:divBdr>
        <w:top w:val="none" w:sz="0" w:space="0" w:color="auto"/>
        <w:left w:val="none" w:sz="0" w:space="0" w:color="auto"/>
        <w:bottom w:val="none" w:sz="0" w:space="0" w:color="auto"/>
        <w:right w:val="none" w:sz="0" w:space="0" w:color="auto"/>
      </w:divBdr>
    </w:div>
    <w:div w:id="31001403">
      <w:bodyDiv w:val="1"/>
      <w:marLeft w:val="0"/>
      <w:marRight w:val="0"/>
      <w:marTop w:val="0"/>
      <w:marBottom w:val="0"/>
      <w:divBdr>
        <w:top w:val="none" w:sz="0" w:space="0" w:color="auto"/>
        <w:left w:val="none" w:sz="0" w:space="0" w:color="auto"/>
        <w:bottom w:val="none" w:sz="0" w:space="0" w:color="auto"/>
        <w:right w:val="none" w:sz="0" w:space="0" w:color="auto"/>
      </w:divBdr>
    </w:div>
    <w:div w:id="32390756">
      <w:bodyDiv w:val="1"/>
      <w:marLeft w:val="0"/>
      <w:marRight w:val="0"/>
      <w:marTop w:val="0"/>
      <w:marBottom w:val="0"/>
      <w:divBdr>
        <w:top w:val="none" w:sz="0" w:space="0" w:color="auto"/>
        <w:left w:val="none" w:sz="0" w:space="0" w:color="auto"/>
        <w:bottom w:val="none" w:sz="0" w:space="0" w:color="auto"/>
        <w:right w:val="none" w:sz="0" w:space="0" w:color="auto"/>
      </w:divBdr>
      <w:divsChild>
        <w:div w:id="1762987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732351">
      <w:bodyDiv w:val="1"/>
      <w:marLeft w:val="0"/>
      <w:marRight w:val="0"/>
      <w:marTop w:val="0"/>
      <w:marBottom w:val="0"/>
      <w:divBdr>
        <w:top w:val="none" w:sz="0" w:space="0" w:color="auto"/>
        <w:left w:val="none" w:sz="0" w:space="0" w:color="auto"/>
        <w:bottom w:val="none" w:sz="0" w:space="0" w:color="auto"/>
        <w:right w:val="none" w:sz="0" w:space="0" w:color="auto"/>
      </w:divBdr>
    </w:div>
    <w:div w:id="56323324">
      <w:bodyDiv w:val="1"/>
      <w:marLeft w:val="0"/>
      <w:marRight w:val="0"/>
      <w:marTop w:val="0"/>
      <w:marBottom w:val="0"/>
      <w:divBdr>
        <w:top w:val="none" w:sz="0" w:space="0" w:color="auto"/>
        <w:left w:val="none" w:sz="0" w:space="0" w:color="auto"/>
        <w:bottom w:val="none" w:sz="0" w:space="0" w:color="auto"/>
        <w:right w:val="none" w:sz="0" w:space="0" w:color="auto"/>
      </w:divBdr>
    </w:div>
    <w:div w:id="59208035">
      <w:bodyDiv w:val="1"/>
      <w:marLeft w:val="0"/>
      <w:marRight w:val="0"/>
      <w:marTop w:val="0"/>
      <w:marBottom w:val="0"/>
      <w:divBdr>
        <w:top w:val="none" w:sz="0" w:space="0" w:color="auto"/>
        <w:left w:val="none" w:sz="0" w:space="0" w:color="auto"/>
        <w:bottom w:val="none" w:sz="0" w:space="0" w:color="auto"/>
        <w:right w:val="none" w:sz="0" w:space="0" w:color="auto"/>
      </w:divBdr>
    </w:div>
    <w:div w:id="61369461">
      <w:bodyDiv w:val="1"/>
      <w:marLeft w:val="0"/>
      <w:marRight w:val="0"/>
      <w:marTop w:val="0"/>
      <w:marBottom w:val="0"/>
      <w:divBdr>
        <w:top w:val="none" w:sz="0" w:space="0" w:color="auto"/>
        <w:left w:val="none" w:sz="0" w:space="0" w:color="auto"/>
        <w:bottom w:val="none" w:sz="0" w:space="0" w:color="auto"/>
        <w:right w:val="none" w:sz="0" w:space="0" w:color="auto"/>
      </w:divBdr>
    </w:div>
    <w:div w:id="65761444">
      <w:bodyDiv w:val="1"/>
      <w:marLeft w:val="0"/>
      <w:marRight w:val="0"/>
      <w:marTop w:val="0"/>
      <w:marBottom w:val="0"/>
      <w:divBdr>
        <w:top w:val="none" w:sz="0" w:space="0" w:color="auto"/>
        <w:left w:val="none" w:sz="0" w:space="0" w:color="auto"/>
        <w:bottom w:val="none" w:sz="0" w:space="0" w:color="auto"/>
        <w:right w:val="none" w:sz="0" w:space="0" w:color="auto"/>
      </w:divBdr>
      <w:divsChild>
        <w:div w:id="2028173807">
          <w:marLeft w:val="0"/>
          <w:marRight w:val="0"/>
          <w:marTop w:val="0"/>
          <w:marBottom w:val="0"/>
          <w:divBdr>
            <w:top w:val="none" w:sz="0" w:space="0" w:color="auto"/>
            <w:left w:val="none" w:sz="0" w:space="0" w:color="auto"/>
            <w:bottom w:val="none" w:sz="0" w:space="0" w:color="auto"/>
            <w:right w:val="none" w:sz="0" w:space="0" w:color="auto"/>
          </w:divBdr>
          <w:divsChild>
            <w:div w:id="1103498704">
              <w:marLeft w:val="0"/>
              <w:marRight w:val="0"/>
              <w:marTop w:val="0"/>
              <w:marBottom w:val="0"/>
              <w:divBdr>
                <w:top w:val="none" w:sz="0" w:space="0" w:color="auto"/>
                <w:left w:val="none" w:sz="0" w:space="0" w:color="auto"/>
                <w:bottom w:val="none" w:sz="0" w:space="0" w:color="auto"/>
                <w:right w:val="none" w:sz="0" w:space="0" w:color="auto"/>
              </w:divBdr>
              <w:divsChild>
                <w:div w:id="291641564">
                  <w:marLeft w:val="0"/>
                  <w:marRight w:val="0"/>
                  <w:marTop w:val="0"/>
                  <w:marBottom w:val="0"/>
                  <w:divBdr>
                    <w:top w:val="none" w:sz="0" w:space="0" w:color="auto"/>
                    <w:left w:val="none" w:sz="0" w:space="0" w:color="auto"/>
                    <w:bottom w:val="none" w:sz="0" w:space="0" w:color="auto"/>
                    <w:right w:val="none" w:sz="0" w:space="0" w:color="auto"/>
                  </w:divBdr>
                  <w:divsChild>
                    <w:div w:id="2139715252">
                      <w:marLeft w:val="0"/>
                      <w:marRight w:val="0"/>
                      <w:marTop w:val="0"/>
                      <w:marBottom w:val="0"/>
                      <w:divBdr>
                        <w:top w:val="none" w:sz="0" w:space="0" w:color="auto"/>
                        <w:left w:val="none" w:sz="0" w:space="0" w:color="auto"/>
                        <w:bottom w:val="none" w:sz="0" w:space="0" w:color="auto"/>
                        <w:right w:val="none" w:sz="0" w:space="0" w:color="auto"/>
                      </w:divBdr>
                      <w:divsChild>
                        <w:div w:id="1595017407">
                          <w:marLeft w:val="0"/>
                          <w:marRight w:val="0"/>
                          <w:marTop w:val="0"/>
                          <w:marBottom w:val="0"/>
                          <w:divBdr>
                            <w:top w:val="none" w:sz="0" w:space="0" w:color="auto"/>
                            <w:left w:val="none" w:sz="0" w:space="0" w:color="auto"/>
                            <w:bottom w:val="none" w:sz="0" w:space="0" w:color="auto"/>
                            <w:right w:val="none" w:sz="0" w:space="0" w:color="auto"/>
                          </w:divBdr>
                          <w:divsChild>
                            <w:div w:id="10565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96485">
      <w:bodyDiv w:val="1"/>
      <w:marLeft w:val="0"/>
      <w:marRight w:val="0"/>
      <w:marTop w:val="0"/>
      <w:marBottom w:val="0"/>
      <w:divBdr>
        <w:top w:val="none" w:sz="0" w:space="0" w:color="auto"/>
        <w:left w:val="none" w:sz="0" w:space="0" w:color="auto"/>
        <w:bottom w:val="none" w:sz="0" w:space="0" w:color="auto"/>
        <w:right w:val="none" w:sz="0" w:space="0" w:color="auto"/>
      </w:divBdr>
    </w:div>
    <w:div w:id="72241568">
      <w:bodyDiv w:val="1"/>
      <w:marLeft w:val="0"/>
      <w:marRight w:val="0"/>
      <w:marTop w:val="0"/>
      <w:marBottom w:val="0"/>
      <w:divBdr>
        <w:top w:val="none" w:sz="0" w:space="0" w:color="auto"/>
        <w:left w:val="none" w:sz="0" w:space="0" w:color="auto"/>
        <w:bottom w:val="none" w:sz="0" w:space="0" w:color="auto"/>
        <w:right w:val="none" w:sz="0" w:space="0" w:color="auto"/>
      </w:divBdr>
    </w:div>
    <w:div w:id="74474855">
      <w:bodyDiv w:val="1"/>
      <w:marLeft w:val="0"/>
      <w:marRight w:val="0"/>
      <w:marTop w:val="0"/>
      <w:marBottom w:val="0"/>
      <w:divBdr>
        <w:top w:val="none" w:sz="0" w:space="0" w:color="auto"/>
        <w:left w:val="none" w:sz="0" w:space="0" w:color="auto"/>
        <w:bottom w:val="none" w:sz="0" w:space="0" w:color="auto"/>
        <w:right w:val="none" w:sz="0" w:space="0" w:color="auto"/>
      </w:divBdr>
    </w:div>
    <w:div w:id="93283248">
      <w:bodyDiv w:val="1"/>
      <w:marLeft w:val="0"/>
      <w:marRight w:val="0"/>
      <w:marTop w:val="0"/>
      <w:marBottom w:val="0"/>
      <w:divBdr>
        <w:top w:val="none" w:sz="0" w:space="0" w:color="auto"/>
        <w:left w:val="none" w:sz="0" w:space="0" w:color="auto"/>
        <w:bottom w:val="none" w:sz="0" w:space="0" w:color="auto"/>
        <w:right w:val="none" w:sz="0" w:space="0" w:color="auto"/>
      </w:divBdr>
    </w:div>
    <w:div w:id="115950587">
      <w:bodyDiv w:val="1"/>
      <w:marLeft w:val="0"/>
      <w:marRight w:val="0"/>
      <w:marTop w:val="0"/>
      <w:marBottom w:val="0"/>
      <w:divBdr>
        <w:top w:val="none" w:sz="0" w:space="0" w:color="auto"/>
        <w:left w:val="none" w:sz="0" w:space="0" w:color="auto"/>
        <w:bottom w:val="none" w:sz="0" w:space="0" w:color="auto"/>
        <w:right w:val="none" w:sz="0" w:space="0" w:color="auto"/>
      </w:divBdr>
    </w:div>
    <w:div w:id="127475940">
      <w:bodyDiv w:val="1"/>
      <w:marLeft w:val="0"/>
      <w:marRight w:val="0"/>
      <w:marTop w:val="0"/>
      <w:marBottom w:val="0"/>
      <w:divBdr>
        <w:top w:val="none" w:sz="0" w:space="0" w:color="auto"/>
        <w:left w:val="none" w:sz="0" w:space="0" w:color="auto"/>
        <w:bottom w:val="none" w:sz="0" w:space="0" w:color="auto"/>
        <w:right w:val="none" w:sz="0" w:space="0" w:color="auto"/>
      </w:divBdr>
    </w:div>
    <w:div w:id="130178289">
      <w:bodyDiv w:val="1"/>
      <w:marLeft w:val="0"/>
      <w:marRight w:val="0"/>
      <w:marTop w:val="0"/>
      <w:marBottom w:val="0"/>
      <w:divBdr>
        <w:top w:val="none" w:sz="0" w:space="0" w:color="auto"/>
        <w:left w:val="none" w:sz="0" w:space="0" w:color="auto"/>
        <w:bottom w:val="none" w:sz="0" w:space="0" w:color="auto"/>
        <w:right w:val="none" w:sz="0" w:space="0" w:color="auto"/>
      </w:divBdr>
    </w:div>
    <w:div w:id="150682893">
      <w:bodyDiv w:val="1"/>
      <w:marLeft w:val="0"/>
      <w:marRight w:val="0"/>
      <w:marTop w:val="0"/>
      <w:marBottom w:val="0"/>
      <w:divBdr>
        <w:top w:val="none" w:sz="0" w:space="0" w:color="auto"/>
        <w:left w:val="none" w:sz="0" w:space="0" w:color="auto"/>
        <w:bottom w:val="none" w:sz="0" w:space="0" w:color="auto"/>
        <w:right w:val="none" w:sz="0" w:space="0" w:color="auto"/>
      </w:divBdr>
    </w:div>
    <w:div w:id="165949964">
      <w:bodyDiv w:val="1"/>
      <w:marLeft w:val="0"/>
      <w:marRight w:val="0"/>
      <w:marTop w:val="0"/>
      <w:marBottom w:val="0"/>
      <w:divBdr>
        <w:top w:val="none" w:sz="0" w:space="0" w:color="auto"/>
        <w:left w:val="none" w:sz="0" w:space="0" w:color="auto"/>
        <w:bottom w:val="none" w:sz="0" w:space="0" w:color="auto"/>
        <w:right w:val="none" w:sz="0" w:space="0" w:color="auto"/>
      </w:divBdr>
    </w:div>
    <w:div w:id="167526844">
      <w:bodyDiv w:val="1"/>
      <w:marLeft w:val="0"/>
      <w:marRight w:val="0"/>
      <w:marTop w:val="0"/>
      <w:marBottom w:val="0"/>
      <w:divBdr>
        <w:top w:val="none" w:sz="0" w:space="0" w:color="auto"/>
        <w:left w:val="none" w:sz="0" w:space="0" w:color="auto"/>
        <w:bottom w:val="none" w:sz="0" w:space="0" w:color="auto"/>
        <w:right w:val="none" w:sz="0" w:space="0" w:color="auto"/>
      </w:divBdr>
    </w:div>
    <w:div w:id="175581497">
      <w:bodyDiv w:val="1"/>
      <w:marLeft w:val="0"/>
      <w:marRight w:val="0"/>
      <w:marTop w:val="0"/>
      <w:marBottom w:val="0"/>
      <w:divBdr>
        <w:top w:val="none" w:sz="0" w:space="0" w:color="auto"/>
        <w:left w:val="none" w:sz="0" w:space="0" w:color="auto"/>
        <w:bottom w:val="none" w:sz="0" w:space="0" w:color="auto"/>
        <w:right w:val="none" w:sz="0" w:space="0" w:color="auto"/>
      </w:divBdr>
    </w:div>
    <w:div w:id="187063779">
      <w:bodyDiv w:val="1"/>
      <w:marLeft w:val="0"/>
      <w:marRight w:val="0"/>
      <w:marTop w:val="0"/>
      <w:marBottom w:val="0"/>
      <w:divBdr>
        <w:top w:val="none" w:sz="0" w:space="0" w:color="auto"/>
        <w:left w:val="none" w:sz="0" w:space="0" w:color="auto"/>
        <w:bottom w:val="none" w:sz="0" w:space="0" w:color="auto"/>
        <w:right w:val="none" w:sz="0" w:space="0" w:color="auto"/>
      </w:divBdr>
    </w:div>
    <w:div w:id="196551285">
      <w:bodyDiv w:val="1"/>
      <w:marLeft w:val="0"/>
      <w:marRight w:val="0"/>
      <w:marTop w:val="0"/>
      <w:marBottom w:val="0"/>
      <w:divBdr>
        <w:top w:val="none" w:sz="0" w:space="0" w:color="auto"/>
        <w:left w:val="none" w:sz="0" w:space="0" w:color="auto"/>
        <w:bottom w:val="none" w:sz="0" w:space="0" w:color="auto"/>
        <w:right w:val="none" w:sz="0" w:space="0" w:color="auto"/>
      </w:divBdr>
    </w:div>
    <w:div w:id="198475716">
      <w:bodyDiv w:val="1"/>
      <w:marLeft w:val="0"/>
      <w:marRight w:val="0"/>
      <w:marTop w:val="0"/>
      <w:marBottom w:val="0"/>
      <w:divBdr>
        <w:top w:val="none" w:sz="0" w:space="0" w:color="auto"/>
        <w:left w:val="none" w:sz="0" w:space="0" w:color="auto"/>
        <w:bottom w:val="none" w:sz="0" w:space="0" w:color="auto"/>
        <w:right w:val="none" w:sz="0" w:space="0" w:color="auto"/>
      </w:divBdr>
    </w:div>
    <w:div w:id="199786293">
      <w:bodyDiv w:val="1"/>
      <w:marLeft w:val="0"/>
      <w:marRight w:val="0"/>
      <w:marTop w:val="0"/>
      <w:marBottom w:val="0"/>
      <w:divBdr>
        <w:top w:val="none" w:sz="0" w:space="0" w:color="auto"/>
        <w:left w:val="none" w:sz="0" w:space="0" w:color="auto"/>
        <w:bottom w:val="none" w:sz="0" w:space="0" w:color="auto"/>
        <w:right w:val="none" w:sz="0" w:space="0" w:color="auto"/>
      </w:divBdr>
    </w:div>
    <w:div w:id="202179830">
      <w:bodyDiv w:val="1"/>
      <w:marLeft w:val="0"/>
      <w:marRight w:val="0"/>
      <w:marTop w:val="0"/>
      <w:marBottom w:val="0"/>
      <w:divBdr>
        <w:top w:val="none" w:sz="0" w:space="0" w:color="auto"/>
        <w:left w:val="none" w:sz="0" w:space="0" w:color="auto"/>
        <w:bottom w:val="none" w:sz="0" w:space="0" w:color="auto"/>
        <w:right w:val="none" w:sz="0" w:space="0" w:color="auto"/>
      </w:divBdr>
    </w:div>
    <w:div w:id="203251077">
      <w:bodyDiv w:val="1"/>
      <w:marLeft w:val="0"/>
      <w:marRight w:val="0"/>
      <w:marTop w:val="0"/>
      <w:marBottom w:val="0"/>
      <w:divBdr>
        <w:top w:val="none" w:sz="0" w:space="0" w:color="auto"/>
        <w:left w:val="none" w:sz="0" w:space="0" w:color="auto"/>
        <w:bottom w:val="none" w:sz="0" w:space="0" w:color="auto"/>
        <w:right w:val="none" w:sz="0" w:space="0" w:color="auto"/>
      </w:divBdr>
    </w:div>
    <w:div w:id="234167770">
      <w:bodyDiv w:val="1"/>
      <w:marLeft w:val="0"/>
      <w:marRight w:val="0"/>
      <w:marTop w:val="0"/>
      <w:marBottom w:val="0"/>
      <w:divBdr>
        <w:top w:val="none" w:sz="0" w:space="0" w:color="auto"/>
        <w:left w:val="none" w:sz="0" w:space="0" w:color="auto"/>
        <w:bottom w:val="none" w:sz="0" w:space="0" w:color="auto"/>
        <w:right w:val="none" w:sz="0" w:space="0" w:color="auto"/>
      </w:divBdr>
    </w:div>
    <w:div w:id="238946644">
      <w:bodyDiv w:val="1"/>
      <w:marLeft w:val="0"/>
      <w:marRight w:val="0"/>
      <w:marTop w:val="0"/>
      <w:marBottom w:val="0"/>
      <w:divBdr>
        <w:top w:val="none" w:sz="0" w:space="0" w:color="auto"/>
        <w:left w:val="none" w:sz="0" w:space="0" w:color="auto"/>
        <w:bottom w:val="none" w:sz="0" w:space="0" w:color="auto"/>
        <w:right w:val="none" w:sz="0" w:space="0" w:color="auto"/>
      </w:divBdr>
    </w:div>
    <w:div w:id="249627047">
      <w:bodyDiv w:val="1"/>
      <w:marLeft w:val="0"/>
      <w:marRight w:val="0"/>
      <w:marTop w:val="0"/>
      <w:marBottom w:val="0"/>
      <w:divBdr>
        <w:top w:val="none" w:sz="0" w:space="0" w:color="auto"/>
        <w:left w:val="none" w:sz="0" w:space="0" w:color="auto"/>
        <w:bottom w:val="none" w:sz="0" w:space="0" w:color="auto"/>
        <w:right w:val="none" w:sz="0" w:space="0" w:color="auto"/>
      </w:divBdr>
    </w:div>
    <w:div w:id="253052520">
      <w:bodyDiv w:val="1"/>
      <w:marLeft w:val="0"/>
      <w:marRight w:val="0"/>
      <w:marTop w:val="0"/>
      <w:marBottom w:val="0"/>
      <w:divBdr>
        <w:top w:val="none" w:sz="0" w:space="0" w:color="auto"/>
        <w:left w:val="none" w:sz="0" w:space="0" w:color="auto"/>
        <w:bottom w:val="none" w:sz="0" w:space="0" w:color="auto"/>
        <w:right w:val="none" w:sz="0" w:space="0" w:color="auto"/>
      </w:divBdr>
    </w:div>
    <w:div w:id="262957499">
      <w:bodyDiv w:val="1"/>
      <w:marLeft w:val="0"/>
      <w:marRight w:val="0"/>
      <w:marTop w:val="0"/>
      <w:marBottom w:val="0"/>
      <w:divBdr>
        <w:top w:val="none" w:sz="0" w:space="0" w:color="auto"/>
        <w:left w:val="none" w:sz="0" w:space="0" w:color="auto"/>
        <w:bottom w:val="none" w:sz="0" w:space="0" w:color="auto"/>
        <w:right w:val="none" w:sz="0" w:space="0" w:color="auto"/>
      </w:divBdr>
      <w:divsChild>
        <w:div w:id="1908606770">
          <w:marLeft w:val="0"/>
          <w:marRight w:val="0"/>
          <w:marTop w:val="0"/>
          <w:marBottom w:val="0"/>
          <w:divBdr>
            <w:top w:val="none" w:sz="0" w:space="0" w:color="auto"/>
            <w:left w:val="none" w:sz="0" w:space="0" w:color="auto"/>
            <w:bottom w:val="none" w:sz="0" w:space="0" w:color="auto"/>
            <w:right w:val="none" w:sz="0" w:space="0" w:color="auto"/>
          </w:divBdr>
          <w:divsChild>
            <w:div w:id="351344538">
              <w:marLeft w:val="0"/>
              <w:marRight w:val="0"/>
              <w:marTop w:val="0"/>
              <w:marBottom w:val="0"/>
              <w:divBdr>
                <w:top w:val="none" w:sz="0" w:space="0" w:color="auto"/>
                <w:left w:val="none" w:sz="0" w:space="0" w:color="auto"/>
                <w:bottom w:val="none" w:sz="0" w:space="0" w:color="auto"/>
                <w:right w:val="none" w:sz="0" w:space="0" w:color="auto"/>
              </w:divBdr>
              <w:divsChild>
                <w:div w:id="1939017409">
                  <w:marLeft w:val="0"/>
                  <w:marRight w:val="0"/>
                  <w:marTop w:val="0"/>
                  <w:marBottom w:val="0"/>
                  <w:divBdr>
                    <w:top w:val="none" w:sz="0" w:space="0" w:color="auto"/>
                    <w:left w:val="none" w:sz="0" w:space="0" w:color="auto"/>
                    <w:bottom w:val="none" w:sz="0" w:space="0" w:color="auto"/>
                    <w:right w:val="none" w:sz="0" w:space="0" w:color="auto"/>
                  </w:divBdr>
                  <w:divsChild>
                    <w:div w:id="787352716">
                      <w:marLeft w:val="0"/>
                      <w:marRight w:val="0"/>
                      <w:marTop w:val="0"/>
                      <w:marBottom w:val="0"/>
                      <w:divBdr>
                        <w:top w:val="none" w:sz="0" w:space="0" w:color="auto"/>
                        <w:left w:val="none" w:sz="0" w:space="0" w:color="auto"/>
                        <w:bottom w:val="none" w:sz="0" w:space="0" w:color="auto"/>
                        <w:right w:val="none" w:sz="0" w:space="0" w:color="auto"/>
                      </w:divBdr>
                      <w:divsChild>
                        <w:div w:id="658535380">
                          <w:marLeft w:val="0"/>
                          <w:marRight w:val="0"/>
                          <w:marTop w:val="0"/>
                          <w:marBottom w:val="0"/>
                          <w:divBdr>
                            <w:top w:val="none" w:sz="0" w:space="0" w:color="auto"/>
                            <w:left w:val="none" w:sz="0" w:space="0" w:color="auto"/>
                            <w:bottom w:val="none" w:sz="0" w:space="0" w:color="auto"/>
                            <w:right w:val="none" w:sz="0" w:space="0" w:color="auto"/>
                          </w:divBdr>
                          <w:divsChild>
                            <w:div w:id="65130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663746">
      <w:bodyDiv w:val="1"/>
      <w:marLeft w:val="0"/>
      <w:marRight w:val="0"/>
      <w:marTop w:val="0"/>
      <w:marBottom w:val="0"/>
      <w:divBdr>
        <w:top w:val="none" w:sz="0" w:space="0" w:color="auto"/>
        <w:left w:val="none" w:sz="0" w:space="0" w:color="auto"/>
        <w:bottom w:val="none" w:sz="0" w:space="0" w:color="auto"/>
        <w:right w:val="none" w:sz="0" w:space="0" w:color="auto"/>
      </w:divBdr>
    </w:div>
    <w:div w:id="303581683">
      <w:bodyDiv w:val="1"/>
      <w:marLeft w:val="0"/>
      <w:marRight w:val="0"/>
      <w:marTop w:val="0"/>
      <w:marBottom w:val="0"/>
      <w:divBdr>
        <w:top w:val="none" w:sz="0" w:space="0" w:color="auto"/>
        <w:left w:val="none" w:sz="0" w:space="0" w:color="auto"/>
        <w:bottom w:val="none" w:sz="0" w:space="0" w:color="auto"/>
        <w:right w:val="none" w:sz="0" w:space="0" w:color="auto"/>
      </w:divBdr>
    </w:div>
    <w:div w:id="307054892">
      <w:bodyDiv w:val="1"/>
      <w:marLeft w:val="0"/>
      <w:marRight w:val="0"/>
      <w:marTop w:val="0"/>
      <w:marBottom w:val="0"/>
      <w:divBdr>
        <w:top w:val="none" w:sz="0" w:space="0" w:color="auto"/>
        <w:left w:val="none" w:sz="0" w:space="0" w:color="auto"/>
        <w:bottom w:val="none" w:sz="0" w:space="0" w:color="auto"/>
        <w:right w:val="none" w:sz="0" w:space="0" w:color="auto"/>
      </w:divBdr>
    </w:div>
    <w:div w:id="310446045">
      <w:bodyDiv w:val="1"/>
      <w:marLeft w:val="0"/>
      <w:marRight w:val="0"/>
      <w:marTop w:val="0"/>
      <w:marBottom w:val="0"/>
      <w:divBdr>
        <w:top w:val="none" w:sz="0" w:space="0" w:color="auto"/>
        <w:left w:val="none" w:sz="0" w:space="0" w:color="auto"/>
        <w:bottom w:val="none" w:sz="0" w:space="0" w:color="auto"/>
        <w:right w:val="none" w:sz="0" w:space="0" w:color="auto"/>
      </w:divBdr>
    </w:div>
    <w:div w:id="311835385">
      <w:bodyDiv w:val="1"/>
      <w:marLeft w:val="0"/>
      <w:marRight w:val="0"/>
      <w:marTop w:val="0"/>
      <w:marBottom w:val="0"/>
      <w:divBdr>
        <w:top w:val="none" w:sz="0" w:space="0" w:color="auto"/>
        <w:left w:val="none" w:sz="0" w:space="0" w:color="auto"/>
        <w:bottom w:val="none" w:sz="0" w:space="0" w:color="auto"/>
        <w:right w:val="none" w:sz="0" w:space="0" w:color="auto"/>
      </w:divBdr>
    </w:div>
    <w:div w:id="316692860">
      <w:bodyDiv w:val="1"/>
      <w:marLeft w:val="0"/>
      <w:marRight w:val="0"/>
      <w:marTop w:val="0"/>
      <w:marBottom w:val="0"/>
      <w:divBdr>
        <w:top w:val="none" w:sz="0" w:space="0" w:color="auto"/>
        <w:left w:val="none" w:sz="0" w:space="0" w:color="auto"/>
        <w:bottom w:val="none" w:sz="0" w:space="0" w:color="auto"/>
        <w:right w:val="none" w:sz="0" w:space="0" w:color="auto"/>
      </w:divBdr>
    </w:div>
    <w:div w:id="318505332">
      <w:bodyDiv w:val="1"/>
      <w:marLeft w:val="0"/>
      <w:marRight w:val="0"/>
      <w:marTop w:val="0"/>
      <w:marBottom w:val="0"/>
      <w:divBdr>
        <w:top w:val="none" w:sz="0" w:space="0" w:color="auto"/>
        <w:left w:val="none" w:sz="0" w:space="0" w:color="auto"/>
        <w:bottom w:val="none" w:sz="0" w:space="0" w:color="auto"/>
        <w:right w:val="none" w:sz="0" w:space="0" w:color="auto"/>
      </w:divBdr>
    </w:div>
    <w:div w:id="334960055">
      <w:bodyDiv w:val="1"/>
      <w:marLeft w:val="0"/>
      <w:marRight w:val="0"/>
      <w:marTop w:val="0"/>
      <w:marBottom w:val="0"/>
      <w:divBdr>
        <w:top w:val="none" w:sz="0" w:space="0" w:color="auto"/>
        <w:left w:val="none" w:sz="0" w:space="0" w:color="auto"/>
        <w:bottom w:val="none" w:sz="0" w:space="0" w:color="auto"/>
        <w:right w:val="none" w:sz="0" w:space="0" w:color="auto"/>
      </w:divBdr>
    </w:div>
    <w:div w:id="338625221">
      <w:bodyDiv w:val="1"/>
      <w:marLeft w:val="0"/>
      <w:marRight w:val="0"/>
      <w:marTop w:val="0"/>
      <w:marBottom w:val="0"/>
      <w:divBdr>
        <w:top w:val="none" w:sz="0" w:space="0" w:color="auto"/>
        <w:left w:val="none" w:sz="0" w:space="0" w:color="auto"/>
        <w:bottom w:val="none" w:sz="0" w:space="0" w:color="auto"/>
        <w:right w:val="none" w:sz="0" w:space="0" w:color="auto"/>
      </w:divBdr>
    </w:div>
    <w:div w:id="352734426">
      <w:bodyDiv w:val="1"/>
      <w:marLeft w:val="0"/>
      <w:marRight w:val="0"/>
      <w:marTop w:val="0"/>
      <w:marBottom w:val="0"/>
      <w:divBdr>
        <w:top w:val="none" w:sz="0" w:space="0" w:color="auto"/>
        <w:left w:val="none" w:sz="0" w:space="0" w:color="auto"/>
        <w:bottom w:val="none" w:sz="0" w:space="0" w:color="auto"/>
        <w:right w:val="none" w:sz="0" w:space="0" w:color="auto"/>
      </w:divBdr>
    </w:div>
    <w:div w:id="376659713">
      <w:bodyDiv w:val="1"/>
      <w:marLeft w:val="0"/>
      <w:marRight w:val="0"/>
      <w:marTop w:val="0"/>
      <w:marBottom w:val="0"/>
      <w:divBdr>
        <w:top w:val="none" w:sz="0" w:space="0" w:color="auto"/>
        <w:left w:val="none" w:sz="0" w:space="0" w:color="auto"/>
        <w:bottom w:val="none" w:sz="0" w:space="0" w:color="auto"/>
        <w:right w:val="none" w:sz="0" w:space="0" w:color="auto"/>
      </w:divBdr>
    </w:div>
    <w:div w:id="379938004">
      <w:bodyDiv w:val="1"/>
      <w:marLeft w:val="0"/>
      <w:marRight w:val="0"/>
      <w:marTop w:val="0"/>
      <w:marBottom w:val="0"/>
      <w:divBdr>
        <w:top w:val="none" w:sz="0" w:space="0" w:color="auto"/>
        <w:left w:val="none" w:sz="0" w:space="0" w:color="auto"/>
        <w:bottom w:val="none" w:sz="0" w:space="0" w:color="auto"/>
        <w:right w:val="none" w:sz="0" w:space="0" w:color="auto"/>
      </w:divBdr>
    </w:div>
    <w:div w:id="390541192">
      <w:bodyDiv w:val="1"/>
      <w:marLeft w:val="0"/>
      <w:marRight w:val="0"/>
      <w:marTop w:val="0"/>
      <w:marBottom w:val="0"/>
      <w:divBdr>
        <w:top w:val="none" w:sz="0" w:space="0" w:color="auto"/>
        <w:left w:val="none" w:sz="0" w:space="0" w:color="auto"/>
        <w:bottom w:val="none" w:sz="0" w:space="0" w:color="auto"/>
        <w:right w:val="none" w:sz="0" w:space="0" w:color="auto"/>
      </w:divBdr>
    </w:div>
    <w:div w:id="406613915">
      <w:bodyDiv w:val="1"/>
      <w:marLeft w:val="0"/>
      <w:marRight w:val="0"/>
      <w:marTop w:val="0"/>
      <w:marBottom w:val="0"/>
      <w:divBdr>
        <w:top w:val="none" w:sz="0" w:space="0" w:color="auto"/>
        <w:left w:val="none" w:sz="0" w:space="0" w:color="auto"/>
        <w:bottom w:val="none" w:sz="0" w:space="0" w:color="auto"/>
        <w:right w:val="none" w:sz="0" w:space="0" w:color="auto"/>
      </w:divBdr>
    </w:div>
    <w:div w:id="413281043">
      <w:bodyDiv w:val="1"/>
      <w:marLeft w:val="0"/>
      <w:marRight w:val="0"/>
      <w:marTop w:val="0"/>
      <w:marBottom w:val="0"/>
      <w:divBdr>
        <w:top w:val="none" w:sz="0" w:space="0" w:color="auto"/>
        <w:left w:val="none" w:sz="0" w:space="0" w:color="auto"/>
        <w:bottom w:val="none" w:sz="0" w:space="0" w:color="auto"/>
        <w:right w:val="none" w:sz="0" w:space="0" w:color="auto"/>
      </w:divBdr>
    </w:div>
    <w:div w:id="415831165">
      <w:bodyDiv w:val="1"/>
      <w:marLeft w:val="0"/>
      <w:marRight w:val="0"/>
      <w:marTop w:val="0"/>
      <w:marBottom w:val="0"/>
      <w:divBdr>
        <w:top w:val="none" w:sz="0" w:space="0" w:color="auto"/>
        <w:left w:val="none" w:sz="0" w:space="0" w:color="auto"/>
        <w:bottom w:val="none" w:sz="0" w:space="0" w:color="auto"/>
        <w:right w:val="none" w:sz="0" w:space="0" w:color="auto"/>
      </w:divBdr>
    </w:div>
    <w:div w:id="416485180">
      <w:bodyDiv w:val="1"/>
      <w:marLeft w:val="0"/>
      <w:marRight w:val="0"/>
      <w:marTop w:val="0"/>
      <w:marBottom w:val="0"/>
      <w:divBdr>
        <w:top w:val="none" w:sz="0" w:space="0" w:color="auto"/>
        <w:left w:val="none" w:sz="0" w:space="0" w:color="auto"/>
        <w:bottom w:val="none" w:sz="0" w:space="0" w:color="auto"/>
        <w:right w:val="none" w:sz="0" w:space="0" w:color="auto"/>
      </w:divBdr>
    </w:div>
    <w:div w:id="427966960">
      <w:bodyDiv w:val="1"/>
      <w:marLeft w:val="0"/>
      <w:marRight w:val="0"/>
      <w:marTop w:val="0"/>
      <w:marBottom w:val="0"/>
      <w:divBdr>
        <w:top w:val="none" w:sz="0" w:space="0" w:color="auto"/>
        <w:left w:val="none" w:sz="0" w:space="0" w:color="auto"/>
        <w:bottom w:val="none" w:sz="0" w:space="0" w:color="auto"/>
        <w:right w:val="none" w:sz="0" w:space="0" w:color="auto"/>
      </w:divBdr>
    </w:div>
    <w:div w:id="438840294">
      <w:bodyDiv w:val="1"/>
      <w:marLeft w:val="0"/>
      <w:marRight w:val="0"/>
      <w:marTop w:val="0"/>
      <w:marBottom w:val="0"/>
      <w:divBdr>
        <w:top w:val="none" w:sz="0" w:space="0" w:color="auto"/>
        <w:left w:val="none" w:sz="0" w:space="0" w:color="auto"/>
        <w:bottom w:val="none" w:sz="0" w:space="0" w:color="auto"/>
        <w:right w:val="none" w:sz="0" w:space="0" w:color="auto"/>
      </w:divBdr>
    </w:div>
    <w:div w:id="444739571">
      <w:bodyDiv w:val="1"/>
      <w:marLeft w:val="0"/>
      <w:marRight w:val="0"/>
      <w:marTop w:val="0"/>
      <w:marBottom w:val="0"/>
      <w:divBdr>
        <w:top w:val="none" w:sz="0" w:space="0" w:color="auto"/>
        <w:left w:val="none" w:sz="0" w:space="0" w:color="auto"/>
        <w:bottom w:val="none" w:sz="0" w:space="0" w:color="auto"/>
        <w:right w:val="none" w:sz="0" w:space="0" w:color="auto"/>
      </w:divBdr>
      <w:divsChild>
        <w:div w:id="1662076873">
          <w:marLeft w:val="0"/>
          <w:marRight w:val="0"/>
          <w:marTop w:val="0"/>
          <w:marBottom w:val="0"/>
          <w:divBdr>
            <w:top w:val="none" w:sz="0" w:space="0" w:color="auto"/>
            <w:left w:val="none" w:sz="0" w:space="0" w:color="auto"/>
            <w:bottom w:val="none" w:sz="0" w:space="0" w:color="auto"/>
            <w:right w:val="none" w:sz="0" w:space="0" w:color="auto"/>
          </w:divBdr>
          <w:divsChild>
            <w:div w:id="611858175">
              <w:marLeft w:val="0"/>
              <w:marRight w:val="0"/>
              <w:marTop w:val="0"/>
              <w:marBottom w:val="0"/>
              <w:divBdr>
                <w:top w:val="none" w:sz="0" w:space="0" w:color="auto"/>
                <w:left w:val="none" w:sz="0" w:space="0" w:color="auto"/>
                <w:bottom w:val="none" w:sz="0" w:space="0" w:color="auto"/>
                <w:right w:val="none" w:sz="0" w:space="0" w:color="auto"/>
              </w:divBdr>
              <w:divsChild>
                <w:div w:id="1239052480">
                  <w:marLeft w:val="0"/>
                  <w:marRight w:val="0"/>
                  <w:marTop w:val="0"/>
                  <w:marBottom w:val="0"/>
                  <w:divBdr>
                    <w:top w:val="none" w:sz="0" w:space="0" w:color="auto"/>
                    <w:left w:val="none" w:sz="0" w:space="0" w:color="auto"/>
                    <w:bottom w:val="none" w:sz="0" w:space="0" w:color="auto"/>
                    <w:right w:val="none" w:sz="0" w:space="0" w:color="auto"/>
                  </w:divBdr>
                  <w:divsChild>
                    <w:div w:id="1502620787">
                      <w:marLeft w:val="0"/>
                      <w:marRight w:val="0"/>
                      <w:marTop w:val="0"/>
                      <w:marBottom w:val="0"/>
                      <w:divBdr>
                        <w:top w:val="none" w:sz="0" w:space="0" w:color="auto"/>
                        <w:left w:val="none" w:sz="0" w:space="0" w:color="auto"/>
                        <w:bottom w:val="none" w:sz="0" w:space="0" w:color="auto"/>
                        <w:right w:val="none" w:sz="0" w:space="0" w:color="auto"/>
                      </w:divBdr>
                      <w:divsChild>
                        <w:div w:id="1901864658">
                          <w:marLeft w:val="0"/>
                          <w:marRight w:val="0"/>
                          <w:marTop w:val="0"/>
                          <w:marBottom w:val="0"/>
                          <w:divBdr>
                            <w:top w:val="none" w:sz="0" w:space="0" w:color="auto"/>
                            <w:left w:val="none" w:sz="0" w:space="0" w:color="auto"/>
                            <w:bottom w:val="none" w:sz="0" w:space="0" w:color="auto"/>
                            <w:right w:val="none" w:sz="0" w:space="0" w:color="auto"/>
                          </w:divBdr>
                          <w:divsChild>
                            <w:div w:id="175080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1386306">
      <w:bodyDiv w:val="1"/>
      <w:marLeft w:val="0"/>
      <w:marRight w:val="0"/>
      <w:marTop w:val="0"/>
      <w:marBottom w:val="0"/>
      <w:divBdr>
        <w:top w:val="none" w:sz="0" w:space="0" w:color="auto"/>
        <w:left w:val="none" w:sz="0" w:space="0" w:color="auto"/>
        <w:bottom w:val="none" w:sz="0" w:space="0" w:color="auto"/>
        <w:right w:val="none" w:sz="0" w:space="0" w:color="auto"/>
      </w:divBdr>
    </w:div>
    <w:div w:id="462650412">
      <w:bodyDiv w:val="1"/>
      <w:marLeft w:val="0"/>
      <w:marRight w:val="0"/>
      <w:marTop w:val="0"/>
      <w:marBottom w:val="0"/>
      <w:divBdr>
        <w:top w:val="none" w:sz="0" w:space="0" w:color="auto"/>
        <w:left w:val="none" w:sz="0" w:space="0" w:color="auto"/>
        <w:bottom w:val="none" w:sz="0" w:space="0" w:color="auto"/>
        <w:right w:val="none" w:sz="0" w:space="0" w:color="auto"/>
      </w:divBdr>
    </w:div>
    <w:div w:id="482896003">
      <w:bodyDiv w:val="1"/>
      <w:marLeft w:val="0"/>
      <w:marRight w:val="0"/>
      <w:marTop w:val="0"/>
      <w:marBottom w:val="0"/>
      <w:divBdr>
        <w:top w:val="none" w:sz="0" w:space="0" w:color="auto"/>
        <w:left w:val="none" w:sz="0" w:space="0" w:color="auto"/>
        <w:bottom w:val="none" w:sz="0" w:space="0" w:color="auto"/>
        <w:right w:val="none" w:sz="0" w:space="0" w:color="auto"/>
      </w:divBdr>
    </w:div>
    <w:div w:id="487018183">
      <w:bodyDiv w:val="1"/>
      <w:marLeft w:val="0"/>
      <w:marRight w:val="0"/>
      <w:marTop w:val="0"/>
      <w:marBottom w:val="0"/>
      <w:divBdr>
        <w:top w:val="none" w:sz="0" w:space="0" w:color="auto"/>
        <w:left w:val="none" w:sz="0" w:space="0" w:color="auto"/>
        <w:bottom w:val="none" w:sz="0" w:space="0" w:color="auto"/>
        <w:right w:val="none" w:sz="0" w:space="0" w:color="auto"/>
      </w:divBdr>
    </w:div>
    <w:div w:id="495265656">
      <w:bodyDiv w:val="1"/>
      <w:marLeft w:val="0"/>
      <w:marRight w:val="0"/>
      <w:marTop w:val="0"/>
      <w:marBottom w:val="0"/>
      <w:divBdr>
        <w:top w:val="none" w:sz="0" w:space="0" w:color="auto"/>
        <w:left w:val="none" w:sz="0" w:space="0" w:color="auto"/>
        <w:bottom w:val="none" w:sz="0" w:space="0" w:color="auto"/>
        <w:right w:val="none" w:sz="0" w:space="0" w:color="auto"/>
      </w:divBdr>
    </w:div>
    <w:div w:id="502205383">
      <w:bodyDiv w:val="1"/>
      <w:marLeft w:val="0"/>
      <w:marRight w:val="0"/>
      <w:marTop w:val="0"/>
      <w:marBottom w:val="0"/>
      <w:divBdr>
        <w:top w:val="none" w:sz="0" w:space="0" w:color="auto"/>
        <w:left w:val="none" w:sz="0" w:space="0" w:color="auto"/>
        <w:bottom w:val="none" w:sz="0" w:space="0" w:color="auto"/>
        <w:right w:val="none" w:sz="0" w:space="0" w:color="auto"/>
      </w:divBdr>
    </w:div>
    <w:div w:id="526481093">
      <w:bodyDiv w:val="1"/>
      <w:marLeft w:val="0"/>
      <w:marRight w:val="0"/>
      <w:marTop w:val="0"/>
      <w:marBottom w:val="0"/>
      <w:divBdr>
        <w:top w:val="none" w:sz="0" w:space="0" w:color="auto"/>
        <w:left w:val="none" w:sz="0" w:space="0" w:color="auto"/>
        <w:bottom w:val="none" w:sz="0" w:space="0" w:color="auto"/>
        <w:right w:val="none" w:sz="0" w:space="0" w:color="auto"/>
      </w:divBdr>
    </w:div>
    <w:div w:id="528303978">
      <w:bodyDiv w:val="1"/>
      <w:marLeft w:val="0"/>
      <w:marRight w:val="0"/>
      <w:marTop w:val="0"/>
      <w:marBottom w:val="0"/>
      <w:divBdr>
        <w:top w:val="none" w:sz="0" w:space="0" w:color="auto"/>
        <w:left w:val="none" w:sz="0" w:space="0" w:color="auto"/>
        <w:bottom w:val="none" w:sz="0" w:space="0" w:color="auto"/>
        <w:right w:val="none" w:sz="0" w:space="0" w:color="auto"/>
      </w:divBdr>
    </w:div>
    <w:div w:id="540947014">
      <w:bodyDiv w:val="1"/>
      <w:marLeft w:val="0"/>
      <w:marRight w:val="0"/>
      <w:marTop w:val="0"/>
      <w:marBottom w:val="0"/>
      <w:divBdr>
        <w:top w:val="none" w:sz="0" w:space="0" w:color="auto"/>
        <w:left w:val="none" w:sz="0" w:space="0" w:color="auto"/>
        <w:bottom w:val="none" w:sz="0" w:space="0" w:color="auto"/>
        <w:right w:val="none" w:sz="0" w:space="0" w:color="auto"/>
      </w:divBdr>
    </w:div>
    <w:div w:id="541595566">
      <w:bodyDiv w:val="1"/>
      <w:marLeft w:val="0"/>
      <w:marRight w:val="0"/>
      <w:marTop w:val="0"/>
      <w:marBottom w:val="0"/>
      <w:divBdr>
        <w:top w:val="none" w:sz="0" w:space="0" w:color="auto"/>
        <w:left w:val="none" w:sz="0" w:space="0" w:color="auto"/>
        <w:bottom w:val="none" w:sz="0" w:space="0" w:color="auto"/>
        <w:right w:val="none" w:sz="0" w:space="0" w:color="auto"/>
      </w:divBdr>
    </w:div>
    <w:div w:id="545219759">
      <w:bodyDiv w:val="1"/>
      <w:marLeft w:val="0"/>
      <w:marRight w:val="0"/>
      <w:marTop w:val="0"/>
      <w:marBottom w:val="0"/>
      <w:divBdr>
        <w:top w:val="none" w:sz="0" w:space="0" w:color="auto"/>
        <w:left w:val="none" w:sz="0" w:space="0" w:color="auto"/>
        <w:bottom w:val="none" w:sz="0" w:space="0" w:color="auto"/>
        <w:right w:val="none" w:sz="0" w:space="0" w:color="auto"/>
      </w:divBdr>
    </w:div>
    <w:div w:id="550578313">
      <w:bodyDiv w:val="1"/>
      <w:marLeft w:val="0"/>
      <w:marRight w:val="0"/>
      <w:marTop w:val="0"/>
      <w:marBottom w:val="0"/>
      <w:divBdr>
        <w:top w:val="none" w:sz="0" w:space="0" w:color="auto"/>
        <w:left w:val="none" w:sz="0" w:space="0" w:color="auto"/>
        <w:bottom w:val="none" w:sz="0" w:space="0" w:color="auto"/>
        <w:right w:val="none" w:sz="0" w:space="0" w:color="auto"/>
      </w:divBdr>
    </w:div>
    <w:div w:id="550927354">
      <w:bodyDiv w:val="1"/>
      <w:marLeft w:val="0"/>
      <w:marRight w:val="0"/>
      <w:marTop w:val="0"/>
      <w:marBottom w:val="0"/>
      <w:divBdr>
        <w:top w:val="none" w:sz="0" w:space="0" w:color="auto"/>
        <w:left w:val="none" w:sz="0" w:space="0" w:color="auto"/>
        <w:bottom w:val="none" w:sz="0" w:space="0" w:color="auto"/>
        <w:right w:val="none" w:sz="0" w:space="0" w:color="auto"/>
      </w:divBdr>
      <w:divsChild>
        <w:div w:id="8897301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432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814525">
      <w:bodyDiv w:val="1"/>
      <w:marLeft w:val="0"/>
      <w:marRight w:val="0"/>
      <w:marTop w:val="0"/>
      <w:marBottom w:val="0"/>
      <w:divBdr>
        <w:top w:val="none" w:sz="0" w:space="0" w:color="auto"/>
        <w:left w:val="none" w:sz="0" w:space="0" w:color="auto"/>
        <w:bottom w:val="none" w:sz="0" w:space="0" w:color="auto"/>
        <w:right w:val="none" w:sz="0" w:space="0" w:color="auto"/>
      </w:divBdr>
    </w:div>
    <w:div w:id="560099306">
      <w:bodyDiv w:val="1"/>
      <w:marLeft w:val="0"/>
      <w:marRight w:val="0"/>
      <w:marTop w:val="0"/>
      <w:marBottom w:val="0"/>
      <w:divBdr>
        <w:top w:val="none" w:sz="0" w:space="0" w:color="auto"/>
        <w:left w:val="none" w:sz="0" w:space="0" w:color="auto"/>
        <w:bottom w:val="none" w:sz="0" w:space="0" w:color="auto"/>
        <w:right w:val="none" w:sz="0" w:space="0" w:color="auto"/>
      </w:divBdr>
    </w:div>
    <w:div w:id="571621215">
      <w:bodyDiv w:val="1"/>
      <w:marLeft w:val="0"/>
      <w:marRight w:val="0"/>
      <w:marTop w:val="0"/>
      <w:marBottom w:val="0"/>
      <w:divBdr>
        <w:top w:val="none" w:sz="0" w:space="0" w:color="auto"/>
        <w:left w:val="none" w:sz="0" w:space="0" w:color="auto"/>
        <w:bottom w:val="none" w:sz="0" w:space="0" w:color="auto"/>
        <w:right w:val="none" w:sz="0" w:space="0" w:color="auto"/>
      </w:divBdr>
    </w:div>
    <w:div w:id="578518169">
      <w:bodyDiv w:val="1"/>
      <w:marLeft w:val="0"/>
      <w:marRight w:val="0"/>
      <w:marTop w:val="0"/>
      <w:marBottom w:val="0"/>
      <w:divBdr>
        <w:top w:val="none" w:sz="0" w:space="0" w:color="auto"/>
        <w:left w:val="none" w:sz="0" w:space="0" w:color="auto"/>
        <w:bottom w:val="none" w:sz="0" w:space="0" w:color="auto"/>
        <w:right w:val="none" w:sz="0" w:space="0" w:color="auto"/>
      </w:divBdr>
    </w:div>
    <w:div w:id="588734557">
      <w:bodyDiv w:val="1"/>
      <w:marLeft w:val="0"/>
      <w:marRight w:val="0"/>
      <w:marTop w:val="0"/>
      <w:marBottom w:val="0"/>
      <w:divBdr>
        <w:top w:val="none" w:sz="0" w:space="0" w:color="auto"/>
        <w:left w:val="none" w:sz="0" w:space="0" w:color="auto"/>
        <w:bottom w:val="none" w:sz="0" w:space="0" w:color="auto"/>
        <w:right w:val="none" w:sz="0" w:space="0" w:color="auto"/>
      </w:divBdr>
    </w:div>
    <w:div w:id="609700493">
      <w:bodyDiv w:val="1"/>
      <w:marLeft w:val="0"/>
      <w:marRight w:val="0"/>
      <w:marTop w:val="0"/>
      <w:marBottom w:val="0"/>
      <w:divBdr>
        <w:top w:val="none" w:sz="0" w:space="0" w:color="auto"/>
        <w:left w:val="none" w:sz="0" w:space="0" w:color="auto"/>
        <w:bottom w:val="none" w:sz="0" w:space="0" w:color="auto"/>
        <w:right w:val="none" w:sz="0" w:space="0" w:color="auto"/>
      </w:divBdr>
      <w:divsChild>
        <w:div w:id="334381338">
          <w:marLeft w:val="0"/>
          <w:marRight w:val="0"/>
          <w:marTop w:val="0"/>
          <w:marBottom w:val="0"/>
          <w:divBdr>
            <w:top w:val="none" w:sz="0" w:space="0" w:color="auto"/>
            <w:left w:val="none" w:sz="0" w:space="0" w:color="auto"/>
            <w:bottom w:val="none" w:sz="0" w:space="0" w:color="auto"/>
            <w:right w:val="none" w:sz="0" w:space="0" w:color="auto"/>
          </w:divBdr>
          <w:divsChild>
            <w:div w:id="25298061">
              <w:marLeft w:val="0"/>
              <w:marRight w:val="0"/>
              <w:marTop w:val="0"/>
              <w:marBottom w:val="0"/>
              <w:divBdr>
                <w:top w:val="none" w:sz="0" w:space="0" w:color="auto"/>
                <w:left w:val="none" w:sz="0" w:space="0" w:color="auto"/>
                <w:bottom w:val="none" w:sz="0" w:space="0" w:color="auto"/>
                <w:right w:val="none" w:sz="0" w:space="0" w:color="auto"/>
              </w:divBdr>
              <w:divsChild>
                <w:div w:id="1188064867">
                  <w:marLeft w:val="0"/>
                  <w:marRight w:val="0"/>
                  <w:marTop w:val="0"/>
                  <w:marBottom w:val="0"/>
                  <w:divBdr>
                    <w:top w:val="none" w:sz="0" w:space="0" w:color="auto"/>
                    <w:left w:val="none" w:sz="0" w:space="0" w:color="auto"/>
                    <w:bottom w:val="none" w:sz="0" w:space="0" w:color="auto"/>
                    <w:right w:val="none" w:sz="0" w:space="0" w:color="auto"/>
                  </w:divBdr>
                  <w:divsChild>
                    <w:div w:id="1177620469">
                      <w:marLeft w:val="0"/>
                      <w:marRight w:val="0"/>
                      <w:marTop w:val="0"/>
                      <w:marBottom w:val="0"/>
                      <w:divBdr>
                        <w:top w:val="none" w:sz="0" w:space="0" w:color="auto"/>
                        <w:left w:val="none" w:sz="0" w:space="0" w:color="auto"/>
                        <w:bottom w:val="none" w:sz="0" w:space="0" w:color="auto"/>
                        <w:right w:val="none" w:sz="0" w:space="0" w:color="auto"/>
                      </w:divBdr>
                      <w:divsChild>
                        <w:div w:id="1064257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20693207">
      <w:bodyDiv w:val="1"/>
      <w:marLeft w:val="0"/>
      <w:marRight w:val="0"/>
      <w:marTop w:val="0"/>
      <w:marBottom w:val="0"/>
      <w:divBdr>
        <w:top w:val="none" w:sz="0" w:space="0" w:color="auto"/>
        <w:left w:val="none" w:sz="0" w:space="0" w:color="auto"/>
        <w:bottom w:val="none" w:sz="0" w:space="0" w:color="auto"/>
        <w:right w:val="none" w:sz="0" w:space="0" w:color="auto"/>
      </w:divBdr>
    </w:div>
    <w:div w:id="638808487">
      <w:bodyDiv w:val="1"/>
      <w:marLeft w:val="0"/>
      <w:marRight w:val="0"/>
      <w:marTop w:val="0"/>
      <w:marBottom w:val="0"/>
      <w:divBdr>
        <w:top w:val="none" w:sz="0" w:space="0" w:color="auto"/>
        <w:left w:val="none" w:sz="0" w:space="0" w:color="auto"/>
        <w:bottom w:val="none" w:sz="0" w:space="0" w:color="auto"/>
        <w:right w:val="none" w:sz="0" w:space="0" w:color="auto"/>
      </w:divBdr>
    </w:div>
    <w:div w:id="647973309">
      <w:bodyDiv w:val="1"/>
      <w:marLeft w:val="0"/>
      <w:marRight w:val="0"/>
      <w:marTop w:val="0"/>
      <w:marBottom w:val="0"/>
      <w:divBdr>
        <w:top w:val="none" w:sz="0" w:space="0" w:color="auto"/>
        <w:left w:val="none" w:sz="0" w:space="0" w:color="auto"/>
        <w:bottom w:val="none" w:sz="0" w:space="0" w:color="auto"/>
        <w:right w:val="none" w:sz="0" w:space="0" w:color="auto"/>
      </w:divBdr>
    </w:div>
    <w:div w:id="656497705">
      <w:bodyDiv w:val="1"/>
      <w:marLeft w:val="0"/>
      <w:marRight w:val="0"/>
      <w:marTop w:val="0"/>
      <w:marBottom w:val="0"/>
      <w:divBdr>
        <w:top w:val="none" w:sz="0" w:space="0" w:color="auto"/>
        <w:left w:val="none" w:sz="0" w:space="0" w:color="auto"/>
        <w:bottom w:val="none" w:sz="0" w:space="0" w:color="auto"/>
        <w:right w:val="none" w:sz="0" w:space="0" w:color="auto"/>
      </w:divBdr>
    </w:div>
    <w:div w:id="658533336">
      <w:bodyDiv w:val="1"/>
      <w:marLeft w:val="0"/>
      <w:marRight w:val="0"/>
      <w:marTop w:val="0"/>
      <w:marBottom w:val="0"/>
      <w:divBdr>
        <w:top w:val="none" w:sz="0" w:space="0" w:color="auto"/>
        <w:left w:val="none" w:sz="0" w:space="0" w:color="auto"/>
        <w:bottom w:val="none" w:sz="0" w:space="0" w:color="auto"/>
        <w:right w:val="none" w:sz="0" w:space="0" w:color="auto"/>
      </w:divBdr>
    </w:div>
    <w:div w:id="674500001">
      <w:bodyDiv w:val="1"/>
      <w:marLeft w:val="0"/>
      <w:marRight w:val="0"/>
      <w:marTop w:val="0"/>
      <w:marBottom w:val="0"/>
      <w:divBdr>
        <w:top w:val="none" w:sz="0" w:space="0" w:color="auto"/>
        <w:left w:val="none" w:sz="0" w:space="0" w:color="auto"/>
        <w:bottom w:val="none" w:sz="0" w:space="0" w:color="auto"/>
        <w:right w:val="none" w:sz="0" w:space="0" w:color="auto"/>
      </w:divBdr>
    </w:div>
    <w:div w:id="674965727">
      <w:bodyDiv w:val="1"/>
      <w:marLeft w:val="0"/>
      <w:marRight w:val="0"/>
      <w:marTop w:val="0"/>
      <w:marBottom w:val="0"/>
      <w:divBdr>
        <w:top w:val="none" w:sz="0" w:space="0" w:color="auto"/>
        <w:left w:val="none" w:sz="0" w:space="0" w:color="auto"/>
        <w:bottom w:val="none" w:sz="0" w:space="0" w:color="auto"/>
        <w:right w:val="none" w:sz="0" w:space="0" w:color="auto"/>
      </w:divBdr>
    </w:div>
    <w:div w:id="688801974">
      <w:bodyDiv w:val="1"/>
      <w:marLeft w:val="0"/>
      <w:marRight w:val="0"/>
      <w:marTop w:val="0"/>
      <w:marBottom w:val="0"/>
      <w:divBdr>
        <w:top w:val="none" w:sz="0" w:space="0" w:color="auto"/>
        <w:left w:val="none" w:sz="0" w:space="0" w:color="auto"/>
        <w:bottom w:val="none" w:sz="0" w:space="0" w:color="auto"/>
        <w:right w:val="none" w:sz="0" w:space="0" w:color="auto"/>
      </w:divBdr>
    </w:div>
    <w:div w:id="693186728">
      <w:bodyDiv w:val="1"/>
      <w:marLeft w:val="0"/>
      <w:marRight w:val="0"/>
      <w:marTop w:val="0"/>
      <w:marBottom w:val="0"/>
      <w:divBdr>
        <w:top w:val="none" w:sz="0" w:space="0" w:color="auto"/>
        <w:left w:val="none" w:sz="0" w:space="0" w:color="auto"/>
        <w:bottom w:val="none" w:sz="0" w:space="0" w:color="auto"/>
        <w:right w:val="none" w:sz="0" w:space="0" w:color="auto"/>
      </w:divBdr>
    </w:div>
    <w:div w:id="695736228">
      <w:bodyDiv w:val="1"/>
      <w:marLeft w:val="0"/>
      <w:marRight w:val="0"/>
      <w:marTop w:val="0"/>
      <w:marBottom w:val="0"/>
      <w:divBdr>
        <w:top w:val="none" w:sz="0" w:space="0" w:color="auto"/>
        <w:left w:val="none" w:sz="0" w:space="0" w:color="auto"/>
        <w:bottom w:val="none" w:sz="0" w:space="0" w:color="auto"/>
        <w:right w:val="none" w:sz="0" w:space="0" w:color="auto"/>
      </w:divBdr>
      <w:divsChild>
        <w:div w:id="2002073928">
          <w:marLeft w:val="0"/>
          <w:marRight w:val="0"/>
          <w:marTop w:val="0"/>
          <w:marBottom w:val="0"/>
          <w:divBdr>
            <w:top w:val="none" w:sz="0" w:space="0" w:color="auto"/>
            <w:left w:val="none" w:sz="0" w:space="0" w:color="auto"/>
            <w:bottom w:val="none" w:sz="0" w:space="0" w:color="auto"/>
            <w:right w:val="none" w:sz="0" w:space="0" w:color="auto"/>
          </w:divBdr>
          <w:divsChild>
            <w:div w:id="245961155">
              <w:marLeft w:val="0"/>
              <w:marRight w:val="0"/>
              <w:marTop w:val="0"/>
              <w:marBottom w:val="0"/>
              <w:divBdr>
                <w:top w:val="none" w:sz="0" w:space="0" w:color="auto"/>
                <w:left w:val="none" w:sz="0" w:space="0" w:color="auto"/>
                <w:bottom w:val="none" w:sz="0" w:space="0" w:color="auto"/>
                <w:right w:val="none" w:sz="0" w:space="0" w:color="auto"/>
              </w:divBdr>
              <w:divsChild>
                <w:div w:id="1327171551">
                  <w:marLeft w:val="0"/>
                  <w:marRight w:val="0"/>
                  <w:marTop w:val="0"/>
                  <w:marBottom w:val="0"/>
                  <w:divBdr>
                    <w:top w:val="none" w:sz="0" w:space="0" w:color="auto"/>
                    <w:left w:val="none" w:sz="0" w:space="0" w:color="auto"/>
                    <w:bottom w:val="none" w:sz="0" w:space="0" w:color="auto"/>
                    <w:right w:val="none" w:sz="0" w:space="0" w:color="auto"/>
                  </w:divBdr>
                  <w:divsChild>
                    <w:div w:id="1662347593">
                      <w:marLeft w:val="0"/>
                      <w:marRight w:val="0"/>
                      <w:marTop w:val="0"/>
                      <w:marBottom w:val="0"/>
                      <w:divBdr>
                        <w:top w:val="none" w:sz="0" w:space="0" w:color="auto"/>
                        <w:left w:val="none" w:sz="0" w:space="0" w:color="auto"/>
                        <w:bottom w:val="none" w:sz="0" w:space="0" w:color="auto"/>
                        <w:right w:val="none" w:sz="0" w:space="0" w:color="auto"/>
                      </w:divBdr>
                      <w:divsChild>
                        <w:div w:id="1548562091">
                          <w:marLeft w:val="0"/>
                          <w:marRight w:val="0"/>
                          <w:marTop w:val="0"/>
                          <w:marBottom w:val="0"/>
                          <w:divBdr>
                            <w:top w:val="none" w:sz="0" w:space="0" w:color="auto"/>
                            <w:left w:val="none" w:sz="0" w:space="0" w:color="auto"/>
                            <w:bottom w:val="none" w:sz="0" w:space="0" w:color="auto"/>
                            <w:right w:val="none" w:sz="0" w:space="0" w:color="auto"/>
                          </w:divBdr>
                          <w:divsChild>
                            <w:div w:id="81725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893938">
      <w:bodyDiv w:val="1"/>
      <w:marLeft w:val="0"/>
      <w:marRight w:val="0"/>
      <w:marTop w:val="0"/>
      <w:marBottom w:val="0"/>
      <w:divBdr>
        <w:top w:val="none" w:sz="0" w:space="0" w:color="auto"/>
        <w:left w:val="none" w:sz="0" w:space="0" w:color="auto"/>
        <w:bottom w:val="none" w:sz="0" w:space="0" w:color="auto"/>
        <w:right w:val="none" w:sz="0" w:space="0" w:color="auto"/>
      </w:divBdr>
      <w:divsChild>
        <w:div w:id="1902860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2869124">
      <w:bodyDiv w:val="1"/>
      <w:marLeft w:val="0"/>
      <w:marRight w:val="0"/>
      <w:marTop w:val="0"/>
      <w:marBottom w:val="0"/>
      <w:divBdr>
        <w:top w:val="none" w:sz="0" w:space="0" w:color="auto"/>
        <w:left w:val="none" w:sz="0" w:space="0" w:color="auto"/>
        <w:bottom w:val="none" w:sz="0" w:space="0" w:color="auto"/>
        <w:right w:val="none" w:sz="0" w:space="0" w:color="auto"/>
      </w:divBdr>
    </w:div>
    <w:div w:id="725253288">
      <w:bodyDiv w:val="1"/>
      <w:marLeft w:val="0"/>
      <w:marRight w:val="0"/>
      <w:marTop w:val="0"/>
      <w:marBottom w:val="0"/>
      <w:divBdr>
        <w:top w:val="none" w:sz="0" w:space="0" w:color="auto"/>
        <w:left w:val="none" w:sz="0" w:space="0" w:color="auto"/>
        <w:bottom w:val="none" w:sz="0" w:space="0" w:color="auto"/>
        <w:right w:val="none" w:sz="0" w:space="0" w:color="auto"/>
      </w:divBdr>
    </w:div>
    <w:div w:id="734426962">
      <w:bodyDiv w:val="1"/>
      <w:marLeft w:val="0"/>
      <w:marRight w:val="0"/>
      <w:marTop w:val="0"/>
      <w:marBottom w:val="0"/>
      <w:divBdr>
        <w:top w:val="none" w:sz="0" w:space="0" w:color="auto"/>
        <w:left w:val="none" w:sz="0" w:space="0" w:color="auto"/>
        <w:bottom w:val="none" w:sz="0" w:space="0" w:color="auto"/>
        <w:right w:val="none" w:sz="0" w:space="0" w:color="auto"/>
      </w:divBdr>
    </w:div>
    <w:div w:id="734670672">
      <w:bodyDiv w:val="1"/>
      <w:marLeft w:val="0"/>
      <w:marRight w:val="0"/>
      <w:marTop w:val="0"/>
      <w:marBottom w:val="0"/>
      <w:divBdr>
        <w:top w:val="none" w:sz="0" w:space="0" w:color="auto"/>
        <w:left w:val="none" w:sz="0" w:space="0" w:color="auto"/>
        <w:bottom w:val="none" w:sz="0" w:space="0" w:color="auto"/>
        <w:right w:val="none" w:sz="0" w:space="0" w:color="auto"/>
      </w:divBdr>
    </w:div>
    <w:div w:id="765032189">
      <w:bodyDiv w:val="1"/>
      <w:marLeft w:val="0"/>
      <w:marRight w:val="0"/>
      <w:marTop w:val="0"/>
      <w:marBottom w:val="0"/>
      <w:divBdr>
        <w:top w:val="none" w:sz="0" w:space="0" w:color="auto"/>
        <w:left w:val="none" w:sz="0" w:space="0" w:color="auto"/>
        <w:bottom w:val="none" w:sz="0" w:space="0" w:color="auto"/>
        <w:right w:val="none" w:sz="0" w:space="0" w:color="auto"/>
      </w:divBdr>
    </w:div>
    <w:div w:id="767048137">
      <w:bodyDiv w:val="1"/>
      <w:marLeft w:val="0"/>
      <w:marRight w:val="0"/>
      <w:marTop w:val="0"/>
      <w:marBottom w:val="0"/>
      <w:divBdr>
        <w:top w:val="none" w:sz="0" w:space="0" w:color="auto"/>
        <w:left w:val="none" w:sz="0" w:space="0" w:color="auto"/>
        <w:bottom w:val="none" w:sz="0" w:space="0" w:color="auto"/>
        <w:right w:val="none" w:sz="0" w:space="0" w:color="auto"/>
      </w:divBdr>
    </w:div>
    <w:div w:id="774667258">
      <w:bodyDiv w:val="1"/>
      <w:marLeft w:val="0"/>
      <w:marRight w:val="0"/>
      <w:marTop w:val="0"/>
      <w:marBottom w:val="0"/>
      <w:divBdr>
        <w:top w:val="none" w:sz="0" w:space="0" w:color="auto"/>
        <w:left w:val="none" w:sz="0" w:space="0" w:color="auto"/>
        <w:bottom w:val="none" w:sz="0" w:space="0" w:color="auto"/>
        <w:right w:val="none" w:sz="0" w:space="0" w:color="auto"/>
      </w:divBdr>
    </w:div>
    <w:div w:id="815024039">
      <w:bodyDiv w:val="1"/>
      <w:marLeft w:val="0"/>
      <w:marRight w:val="0"/>
      <w:marTop w:val="0"/>
      <w:marBottom w:val="0"/>
      <w:divBdr>
        <w:top w:val="none" w:sz="0" w:space="0" w:color="auto"/>
        <w:left w:val="none" w:sz="0" w:space="0" w:color="auto"/>
        <w:bottom w:val="none" w:sz="0" w:space="0" w:color="auto"/>
        <w:right w:val="none" w:sz="0" w:space="0" w:color="auto"/>
      </w:divBdr>
    </w:div>
    <w:div w:id="819007750">
      <w:bodyDiv w:val="1"/>
      <w:marLeft w:val="0"/>
      <w:marRight w:val="0"/>
      <w:marTop w:val="0"/>
      <w:marBottom w:val="0"/>
      <w:divBdr>
        <w:top w:val="none" w:sz="0" w:space="0" w:color="auto"/>
        <w:left w:val="none" w:sz="0" w:space="0" w:color="auto"/>
        <w:bottom w:val="none" w:sz="0" w:space="0" w:color="auto"/>
        <w:right w:val="none" w:sz="0" w:space="0" w:color="auto"/>
      </w:divBdr>
    </w:div>
    <w:div w:id="841243380">
      <w:bodyDiv w:val="1"/>
      <w:marLeft w:val="0"/>
      <w:marRight w:val="0"/>
      <w:marTop w:val="0"/>
      <w:marBottom w:val="0"/>
      <w:divBdr>
        <w:top w:val="none" w:sz="0" w:space="0" w:color="auto"/>
        <w:left w:val="none" w:sz="0" w:space="0" w:color="auto"/>
        <w:bottom w:val="none" w:sz="0" w:space="0" w:color="auto"/>
        <w:right w:val="none" w:sz="0" w:space="0" w:color="auto"/>
      </w:divBdr>
    </w:div>
    <w:div w:id="847599711">
      <w:bodyDiv w:val="1"/>
      <w:marLeft w:val="0"/>
      <w:marRight w:val="0"/>
      <w:marTop w:val="0"/>
      <w:marBottom w:val="0"/>
      <w:divBdr>
        <w:top w:val="none" w:sz="0" w:space="0" w:color="auto"/>
        <w:left w:val="none" w:sz="0" w:space="0" w:color="auto"/>
        <w:bottom w:val="none" w:sz="0" w:space="0" w:color="auto"/>
        <w:right w:val="none" w:sz="0" w:space="0" w:color="auto"/>
      </w:divBdr>
    </w:div>
    <w:div w:id="848371949">
      <w:bodyDiv w:val="1"/>
      <w:marLeft w:val="0"/>
      <w:marRight w:val="0"/>
      <w:marTop w:val="0"/>
      <w:marBottom w:val="0"/>
      <w:divBdr>
        <w:top w:val="none" w:sz="0" w:space="0" w:color="auto"/>
        <w:left w:val="none" w:sz="0" w:space="0" w:color="auto"/>
        <w:bottom w:val="none" w:sz="0" w:space="0" w:color="auto"/>
        <w:right w:val="none" w:sz="0" w:space="0" w:color="auto"/>
      </w:divBdr>
    </w:div>
    <w:div w:id="857231988">
      <w:bodyDiv w:val="1"/>
      <w:marLeft w:val="0"/>
      <w:marRight w:val="0"/>
      <w:marTop w:val="0"/>
      <w:marBottom w:val="0"/>
      <w:divBdr>
        <w:top w:val="none" w:sz="0" w:space="0" w:color="auto"/>
        <w:left w:val="none" w:sz="0" w:space="0" w:color="auto"/>
        <w:bottom w:val="none" w:sz="0" w:space="0" w:color="auto"/>
        <w:right w:val="none" w:sz="0" w:space="0" w:color="auto"/>
      </w:divBdr>
    </w:div>
    <w:div w:id="866942901">
      <w:bodyDiv w:val="1"/>
      <w:marLeft w:val="0"/>
      <w:marRight w:val="0"/>
      <w:marTop w:val="0"/>
      <w:marBottom w:val="0"/>
      <w:divBdr>
        <w:top w:val="none" w:sz="0" w:space="0" w:color="auto"/>
        <w:left w:val="none" w:sz="0" w:space="0" w:color="auto"/>
        <w:bottom w:val="none" w:sz="0" w:space="0" w:color="auto"/>
        <w:right w:val="none" w:sz="0" w:space="0" w:color="auto"/>
      </w:divBdr>
    </w:div>
    <w:div w:id="875195763">
      <w:bodyDiv w:val="1"/>
      <w:marLeft w:val="0"/>
      <w:marRight w:val="0"/>
      <w:marTop w:val="0"/>
      <w:marBottom w:val="0"/>
      <w:divBdr>
        <w:top w:val="none" w:sz="0" w:space="0" w:color="auto"/>
        <w:left w:val="none" w:sz="0" w:space="0" w:color="auto"/>
        <w:bottom w:val="none" w:sz="0" w:space="0" w:color="auto"/>
        <w:right w:val="none" w:sz="0" w:space="0" w:color="auto"/>
      </w:divBdr>
      <w:divsChild>
        <w:div w:id="863400235">
          <w:marLeft w:val="0"/>
          <w:marRight w:val="0"/>
          <w:marTop w:val="0"/>
          <w:marBottom w:val="0"/>
          <w:divBdr>
            <w:top w:val="none" w:sz="0" w:space="0" w:color="auto"/>
            <w:left w:val="none" w:sz="0" w:space="0" w:color="auto"/>
            <w:bottom w:val="none" w:sz="0" w:space="0" w:color="auto"/>
            <w:right w:val="none" w:sz="0" w:space="0" w:color="auto"/>
          </w:divBdr>
          <w:divsChild>
            <w:div w:id="748232547">
              <w:marLeft w:val="0"/>
              <w:marRight w:val="0"/>
              <w:marTop w:val="0"/>
              <w:marBottom w:val="0"/>
              <w:divBdr>
                <w:top w:val="none" w:sz="0" w:space="0" w:color="auto"/>
                <w:left w:val="none" w:sz="0" w:space="0" w:color="auto"/>
                <w:bottom w:val="none" w:sz="0" w:space="0" w:color="auto"/>
                <w:right w:val="none" w:sz="0" w:space="0" w:color="auto"/>
              </w:divBdr>
              <w:divsChild>
                <w:div w:id="1224802495">
                  <w:marLeft w:val="0"/>
                  <w:marRight w:val="0"/>
                  <w:marTop w:val="0"/>
                  <w:marBottom w:val="0"/>
                  <w:divBdr>
                    <w:top w:val="none" w:sz="0" w:space="0" w:color="auto"/>
                    <w:left w:val="none" w:sz="0" w:space="0" w:color="auto"/>
                    <w:bottom w:val="none" w:sz="0" w:space="0" w:color="auto"/>
                    <w:right w:val="none" w:sz="0" w:space="0" w:color="auto"/>
                  </w:divBdr>
                  <w:divsChild>
                    <w:div w:id="41176171">
                      <w:marLeft w:val="0"/>
                      <w:marRight w:val="0"/>
                      <w:marTop w:val="0"/>
                      <w:marBottom w:val="0"/>
                      <w:divBdr>
                        <w:top w:val="none" w:sz="0" w:space="0" w:color="auto"/>
                        <w:left w:val="none" w:sz="0" w:space="0" w:color="auto"/>
                        <w:bottom w:val="none" w:sz="0" w:space="0" w:color="auto"/>
                        <w:right w:val="none" w:sz="0" w:space="0" w:color="auto"/>
                      </w:divBdr>
                      <w:divsChild>
                        <w:div w:id="1345739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88567212">
      <w:bodyDiv w:val="1"/>
      <w:marLeft w:val="0"/>
      <w:marRight w:val="0"/>
      <w:marTop w:val="0"/>
      <w:marBottom w:val="0"/>
      <w:divBdr>
        <w:top w:val="none" w:sz="0" w:space="0" w:color="auto"/>
        <w:left w:val="none" w:sz="0" w:space="0" w:color="auto"/>
        <w:bottom w:val="none" w:sz="0" w:space="0" w:color="auto"/>
        <w:right w:val="none" w:sz="0" w:space="0" w:color="auto"/>
      </w:divBdr>
    </w:div>
    <w:div w:id="888616180">
      <w:bodyDiv w:val="1"/>
      <w:marLeft w:val="0"/>
      <w:marRight w:val="0"/>
      <w:marTop w:val="0"/>
      <w:marBottom w:val="0"/>
      <w:divBdr>
        <w:top w:val="none" w:sz="0" w:space="0" w:color="auto"/>
        <w:left w:val="none" w:sz="0" w:space="0" w:color="auto"/>
        <w:bottom w:val="none" w:sz="0" w:space="0" w:color="auto"/>
        <w:right w:val="none" w:sz="0" w:space="0" w:color="auto"/>
      </w:divBdr>
    </w:div>
    <w:div w:id="890267410">
      <w:bodyDiv w:val="1"/>
      <w:marLeft w:val="0"/>
      <w:marRight w:val="0"/>
      <w:marTop w:val="0"/>
      <w:marBottom w:val="0"/>
      <w:divBdr>
        <w:top w:val="none" w:sz="0" w:space="0" w:color="auto"/>
        <w:left w:val="none" w:sz="0" w:space="0" w:color="auto"/>
        <w:bottom w:val="none" w:sz="0" w:space="0" w:color="auto"/>
        <w:right w:val="none" w:sz="0" w:space="0" w:color="auto"/>
      </w:divBdr>
    </w:div>
    <w:div w:id="915093592">
      <w:bodyDiv w:val="1"/>
      <w:marLeft w:val="0"/>
      <w:marRight w:val="0"/>
      <w:marTop w:val="0"/>
      <w:marBottom w:val="0"/>
      <w:divBdr>
        <w:top w:val="none" w:sz="0" w:space="0" w:color="auto"/>
        <w:left w:val="none" w:sz="0" w:space="0" w:color="auto"/>
        <w:bottom w:val="none" w:sz="0" w:space="0" w:color="auto"/>
        <w:right w:val="none" w:sz="0" w:space="0" w:color="auto"/>
      </w:divBdr>
    </w:div>
    <w:div w:id="916013938">
      <w:bodyDiv w:val="1"/>
      <w:marLeft w:val="0"/>
      <w:marRight w:val="0"/>
      <w:marTop w:val="0"/>
      <w:marBottom w:val="0"/>
      <w:divBdr>
        <w:top w:val="none" w:sz="0" w:space="0" w:color="auto"/>
        <w:left w:val="none" w:sz="0" w:space="0" w:color="auto"/>
        <w:bottom w:val="none" w:sz="0" w:space="0" w:color="auto"/>
        <w:right w:val="none" w:sz="0" w:space="0" w:color="auto"/>
      </w:divBdr>
      <w:divsChild>
        <w:div w:id="77140104">
          <w:marLeft w:val="0"/>
          <w:marRight w:val="0"/>
          <w:marTop w:val="0"/>
          <w:marBottom w:val="0"/>
          <w:divBdr>
            <w:top w:val="none" w:sz="0" w:space="0" w:color="auto"/>
            <w:left w:val="none" w:sz="0" w:space="0" w:color="auto"/>
            <w:bottom w:val="none" w:sz="0" w:space="0" w:color="auto"/>
            <w:right w:val="none" w:sz="0" w:space="0" w:color="auto"/>
          </w:divBdr>
          <w:divsChild>
            <w:div w:id="654072501">
              <w:marLeft w:val="0"/>
              <w:marRight w:val="0"/>
              <w:marTop w:val="0"/>
              <w:marBottom w:val="0"/>
              <w:divBdr>
                <w:top w:val="none" w:sz="0" w:space="0" w:color="auto"/>
                <w:left w:val="none" w:sz="0" w:space="0" w:color="auto"/>
                <w:bottom w:val="none" w:sz="0" w:space="0" w:color="auto"/>
                <w:right w:val="none" w:sz="0" w:space="0" w:color="auto"/>
              </w:divBdr>
              <w:divsChild>
                <w:div w:id="61027483">
                  <w:marLeft w:val="0"/>
                  <w:marRight w:val="0"/>
                  <w:marTop w:val="0"/>
                  <w:marBottom w:val="0"/>
                  <w:divBdr>
                    <w:top w:val="none" w:sz="0" w:space="0" w:color="auto"/>
                    <w:left w:val="none" w:sz="0" w:space="0" w:color="auto"/>
                    <w:bottom w:val="none" w:sz="0" w:space="0" w:color="auto"/>
                    <w:right w:val="none" w:sz="0" w:space="0" w:color="auto"/>
                  </w:divBdr>
                  <w:divsChild>
                    <w:div w:id="2077121559">
                      <w:marLeft w:val="0"/>
                      <w:marRight w:val="0"/>
                      <w:marTop w:val="0"/>
                      <w:marBottom w:val="0"/>
                      <w:divBdr>
                        <w:top w:val="none" w:sz="0" w:space="0" w:color="auto"/>
                        <w:left w:val="none" w:sz="0" w:space="0" w:color="auto"/>
                        <w:bottom w:val="none" w:sz="0" w:space="0" w:color="auto"/>
                        <w:right w:val="none" w:sz="0" w:space="0" w:color="auto"/>
                      </w:divBdr>
                      <w:divsChild>
                        <w:div w:id="1165903203">
                          <w:marLeft w:val="0"/>
                          <w:marRight w:val="0"/>
                          <w:marTop w:val="0"/>
                          <w:marBottom w:val="0"/>
                          <w:divBdr>
                            <w:top w:val="none" w:sz="0" w:space="0" w:color="auto"/>
                            <w:left w:val="none" w:sz="0" w:space="0" w:color="auto"/>
                            <w:bottom w:val="none" w:sz="0" w:space="0" w:color="auto"/>
                            <w:right w:val="none" w:sz="0" w:space="0" w:color="auto"/>
                          </w:divBdr>
                          <w:divsChild>
                            <w:div w:id="9510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445344">
      <w:bodyDiv w:val="1"/>
      <w:marLeft w:val="0"/>
      <w:marRight w:val="0"/>
      <w:marTop w:val="0"/>
      <w:marBottom w:val="0"/>
      <w:divBdr>
        <w:top w:val="none" w:sz="0" w:space="0" w:color="auto"/>
        <w:left w:val="none" w:sz="0" w:space="0" w:color="auto"/>
        <w:bottom w:val="none" w:sz="0" w:space="0" w:color="auto"/>
        <w:right w:val="none" w:sz="0" w:space="0" w:color="auto"/>
      </w:divBdr>
    </w:div>
    <w:div w:id="929043192">
      <w:bodyDiv w:val="1"/>
      <w:marLeft w:val="0"/>
      <w:marRight w:val="0"/>
      <w:marTop w:val="0"/>
      <w:marBottom w:val="0"/>
      <w:divBdr>
        <w:top w:val="none" w:sz="0" w:space="0" w:color="auto"/>
        <w:left w:val="none" w:sz="0" w:space="0" w:color="auto"/>
        <w:bottom w:val="none" w:sz="0" w:space="0" w:color="auto"/>
        <w:right w:val="none" w:sz="0" w:space="0" w:color="auto"/>
      </w:divBdr>
    </w:div>
    <w:div w:id="932200633">
      <w:bodyDiv w:val="1"/>
      <w:marLeft w:val="0"/>
      <w:marRight w:val="0"/>
      <w:marTop w:val="0"/>
      <w:marBottom w:val="0"/>
      <w:divBdr>
        <w:top w:val="none" w:sz="0" w:space="0" w:color="auto"/>
        <w:left w:val="none" w:sz="0" w:space="0" w:color="auto"/>
        <w:bottom w:val="none" w:sz="0" w:space="0" w:color="auto"/>
        <w:right w:val="none" w:sz="0" w:space="0" w:color="auto"/>
      </w:divBdr>
    </w:div>
    <w:div w:id="937252928">
      <w:bodyDiv w:val="1"/>
      <w:marLeft w:val="0"/>
      <w:marRight w:val="0"/>
      <w:marTop w:val="0"/>
      <w:marBottom w:val="0"/>
      <w:divBdr>
        <w:top w:val="none" w:sz="0" w:space="0" w:color="auto"/>
        <w:left w:val="none" w:sz="0" w:space="0" w:color="auto"/>
        <w:bottom w:val="none" w:sz="0" w:space="0" w:color="auto"/>
        <w:right w:val="none" w:sz="0" w:space="0" w:color="auto"/>
      </w:divBdr>
    </w:div>
    <w:div w:id="940451552">
      <w:bodyDiv w:val="1"/>
      <w:marLeft w:val="0"/>
      <w:marRight w:val="0"/>
      <w:marTop w:val="0"/>
      <w:marBottom w:val="0"/>
      <w:divBdr>
        <w:top w:val="none" w:sz="0" w:space="0" w:color="auto"/>
        <w:left w:val="none" w:sz="0" w:space="0" w:color="auto"/>
        <w:bottom w:val="none" w:sz="0" w:space="0" w:color="auto"/>
        <w:right w:val="none" w:sz="0" w:space="0" w:color="auto"/>
      </w:divBdr>
      <w:divsChild>
        <w:div w:id="539171450">
          <w:marLeft w:val="0"/>
          <w:marRight w:val="0"/>
          <w:marTop w:val="0"/>
          <w:marBottom w:val="0"/>
          <w:divBdr>
            <w:top w:val="none" w:sz="0" w:space="0" w:color="auto"/>
            <w:left w:val="none" w:sz="0" w:space="0" w:color="auto"/>
            <w:bottom w:val="none" w:sz="0" w:space="0" w:color="auto"/>
            <w:right w:val="none" w:sz="0" w:space="0" w:color="auto"/>
          </w:divBdr>
          <w:divsChild>
            <w:div w:id="1719280566">
              <w:marLeft w:val="0"/>
              <w:marRight w:val="0"/>
              <w:marTop w:val="0"/>
              <w:marBottom w:val="0"/>
              <w:divBdr>
                <w:top w:val="none" w:sz="0" w:space="0" w:color="auto"/>
                <w:left w:val="none" w:sz="0" w:space="0" w:color="auto"/>
                <w:bottom w:val="none" w:sz="0" w:space="0" w:color="auto"/>
                <w:right w:val="none" w:sz="0" w:space="0" w:color="auto"/>
              </w:divBdr>
              <w:divsChild>
                <w:div w:id="1701932069">
                  <w:marLeft w:val="0"/>
                  <w:marRight w:val="0"/>
                  <w:marTop w:val="0"/>
                  <w:marBottom w:val="0"/>
                  <w:divBdr>
                    <w:top w:val="none" w:sz="0" w:space="0" w:color="auto"/>
                    <w:left w:val="none" w:sz="0" w:space="0" w:color="auto"/>
                    <w:bottom w:val="none" w:sz="0" w:space="0" w:color="auto"/>
                    <w:right w:val="none" w:sz="0" w:space="0" w:color="auto"/>
                  </w:divBdr>
                  <w:divsChild>
                    <w:div w:id="240870463">
                      <w:marLeft w:val="0"/>
                      <w:marRight w:val="0"/>
                      <w:marTop w:val="0"/>
                      <w:marBottom w:val="0"/>
                      <w:divBdr>
                        <w:top w:val="none" w:sz="0" w:space="0" w:color="auto"/>
                        <w:left w:val="none" w:sz="0" w:space="0" w:color="auto"/>
                        <w:bottom w:val="none" w:sz="0" w:space="0" w:color="auto"/>
                        <w:right w:val="none" w:sz="0" w:space="0" w:color="auto"/>
                      </w:divBdr>
                      <w:divsChild>
                        <w:div w:id="1623534565">
                          <w:marLeft w:val="0"/>
                          <w:marRight w:val="0"/>
                          <w:marTop w:val="0"/>
                          <w:marBottom w:val="0"/>
                          <w:divBdr>
                            <w:top w:val="none" w:sz="0" w:space="0" w:color="auto"/>
                            <w:left w:val="none" w:sz="0" w:space="0" w:color="auto"/>
                            <w:bottom w:val="none" w:sz="0" w:space="0" w:color="auto"/>
                            <w:right w:val="none" w:sz="0" w:space="0" w:color="auto"/>
                          </w:divBdr>
                          <w:divsChild>
                            <w:div w:id="15548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75300">
      <w:bodyDiv w:val="1"/>
      <w:marLeft w:val="0"/>
      <w:marRight w:val="0"/>
      <w:marTop w:val="0"/>
      <w:marBottom w:val="0"/>
      <w:divBdr>
        <w:top w:val="none" w:sz="0" w:space="0" w:color="auto"/>
        <w:left w:val="none" w:sz="0" w:space="0" w:color="auto"/>
        <w:bottom w:val="none" w:sz="0" w:space="0" w:color="auto"/>
        <w:right w:val="none" w:sz="0" w:space="0" w:color="auto"/>
      </w:divBdr>
    </w:div>
    <w:div w:id="957838060">
      <w:bodyDiv w:val="1"/>
      <w:marLeft w:val="0"/>
      <w:marRight w:val="0"/>
      <w:marTop w:val="0"/>
      <w:marBottom w:val="0"/>
      <w:divBdr>
        <w:top w:val="none" w:sz="0" w:space="0" w:color="auto"/>
        <w:left w:val="none" w:sz="0" w:space="0" w:color="auto"/>
        <w:bottom w:val="none" w:sz="0" w:space="0" w:color="auto"/>
        <w:right w:val="none" w:sz="0" w:space="0" w:color="auto"/>
      </w:divBdr>
      <w:divsChild>
        <w:div w:id="1986158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185560">
      <w:bodyDiv w:val="1"/>
      <w:marLeft w:val="0"/>
      <w:marRight w:val="0"/>
      <w:marTop w:val="0"/>
      <w:marBottom w:val="0"/>
      <w:divBdr>
        <w:top w:val="none" w:sz="0" w:space="0" w:color="auto"/>
        <w:left w:val="none" w:sz="0" w:space="0" w:color="auto"/>
        <w:bottom w:val="none" w:sz="0" w:space="0" w:color="auto"/>
        <w:right w:val="none" w:sz="0" w:space="0" w:color="auto"/>
      </w:divBdr>
    </w:div>
    <w:div w:id="968978157">
      <w:bodyDiv w:val="1"/>
      <w:marLeft w:val="0"/>
      <w:marRight w:val="0"/>
      <w:marTop w:val="0"/>
      <w:marBottom w:val="0"/>
      <w:divBdr>
        <w:top w:val="none" w:sz="0" w:space="0" w:color="auto"/>
        <w:left w:val="none" w:sz="0" w:space="0" w:color="auto"/>
        <w:bottom w:val="none" w:sz="0" w:space="0" w:color="auto"/>
        <w:right w:val="none" w:sz="0" w:space="0" w:color="auto"/>
      </w:divBdr>
    </w:div>
    <w:div w:id="985822842">
      <w:bodyDiv w:val="1"/>
      <w:marLeft w:val="0"/>
      <w:marRight w:val="0"/>
      <w:marTop w:val="0"/>
      <w:marBottom w:val="0"/>
      <w:divBdr>
        <w:top w:val="none" w:sz="0" w:space="0" w:color="auto"/>
        <w:left w:val="none" w:sz="0" w:space="0" w:color="auto"/>
        <w:bottom w:val="none" w:sz="0" w:space="0" w:color="auto"/>
        <w:right w:val="none" w:sz="0" w:space="0" w:color="auto"/>
      </w:divBdr>
    </w:div>
    <w:div w:id="1012755955">
      <w:bodyDiv w:val="1"/>
      <w:marLeft w:val="0"/>
      <w:marRight w:val="0"/>
      <w:marTop w:val="0"/>
      <w:marBottom w:val="0"/>
      <w:divBdr>
        <w:top w:val="none" w:sz="0" w:space="0" w:color="auto"/>
        <w:left w:val="none" w:sz="0" w:space="0" w:color="auto"/>
        <w:bottom w:val="none" w:sz="0" w:space="0" w:color="auto"/>
        <w:right w:val="none" w:sz="0" w:space="0" w:color="auto"/>
      </w:divBdr>
    </w:div>
    <w:div w:id="1022123717">
      <w:bodyDiv w:val="1"/>
      <w:marLeft w:val="0"/>
      <w:marRight w:val="0"/>
      <w:marTop w:val="0"/>
      <w:marBottom w:val="0"/>
      <w:divBdr>
        <w:top w:val="none" w:sz="0" w:space="0" w:color="auto"/>
        <w:left w:val="none" w:sz="0" w:space="0" w:color="auto"/>
        <w:bottom w:val="none" w:sz="0" w:space="0" w:color="auto"/>
        <w:right w:val="none" w:sz="0" w:space="0" w:color="auto"/>
      </w:divBdr>
    </w:div>
    <w:div w:id="1023366455">
      <w:bodyDiv w:val="1"/>
      <w:marLeft w:val="0"/>
      <w:marRight w:val="0"/>
      <w:marTop w:val="0"/>
      <w:marBottom w:val="0"/>
      <w:divBdr>
        <w:top w:val="none" w:sz="0" w:space="0" w:color="auto"/>
        <w:left w:val="none" w:sz="0" w:space="0" w:color="auto"/>
        <w:bottom w:val="none" w:sz="0" w:space="0" w:color="auto"/>
        <w:right w:val="none" w:sz="0" w:space="0" w:color="auto"/>
      </w:divBdr>
    </w:div>
    <w:div w:id="1023743579">
      <w:bodyDiv w:val="1"/>
      <w:marLeft w:val="0"/>
      <w:marRight w:val="0"/>
      <w:marTop w:val="0"/>
      <w:marBottom w:val="0"/>
      <w:divBdr>
        <w:top w:val="none" w:sz="0" w:space="0" w:color="auto"/>
        <w:left w:val="none" w:sz="0" w:space="0" w:color="auto"/>
        <w:bottom w:val="none" w:sz="0" w:space="0" w:color="auto"/>
        <w:right w:val="none" w:sz="0" w:space="0" w:color="auto"/>
      </w:divBdr>
    </w:div>
    <w:div w:id="1037853304">
      <w:bodyDiv w:val="1"/>
      <w:marLeft w:val="0"/>
      <w:marRight w:val="0"/>
      <w:marTop w:val="0"/>
      <w:marBottom w:val="0"/>
      <w:divBdr>
        <w:top w:val="none" w:sz="0" w:space="0" w:color="auto"/>
        <w:left w:val="none" w:sz="0" w:space="0" w:color="auto"/>
        <w:bottom w:val="none" w:sz="0" w:space="0" w:color="auto"/>
        <w:right w:val="none" w:sz="0" w:space="0" w:color="auto"/>
      </w:divBdr>
    </w:div>
    <w:div w:id="1042943448">
      <w:bodyDiv w:val="1"/>
      <w:marLeft w:val="0"/>
      <w:marRight w:val="0"/>
      <w:marTop w:val="0"/>
      <w:marBottom w:val="0"/>
      <w:divBdr>
        <w:top w:val="none" w:sz="0" w:space="0" w:color="auto"/>
        <w:left w:val="none" w:sz="0" w:space="0" w:color="auto"/>
        <w:bottom w:val="none" w:sz="0" w:space="0" w:color="auto"/>
        <w:right w:val="none" w:sz="0" w:space="0" w:color="auto"/>
      </w:divBdr>
    </w:div>
    <w:div w:id="1073699215">
      <w:bodyDiv w:val="1"/>
      <w:marLeft w:val="0"/>
      <w:marRight w:val="0"/>
      <w:marTop w:val="0"/>
      <w:marBottom w:val="0"/>
      <w:divBdr>
        <w:top w:val="none" w:sz="0" w:space="0" w:color="auto"/>
        <w:left w:val="none" w:sz="0" w:space="0" w:color="auto"/>
        <w:bottom w:val="none" w:sz="0" w:space="0" w:color="auto"/>
        <w:right w:val="none" w:sz="0" w:space="0" w:color="auto"/>
      </w:divBdr>
    </w:div>
    <w:div w:id="1077096417">
      <w:bodyDiv w:val="1"/>
      <w:marLeft w:val="0"/>
      <w:marRight w:val="0"/>
      <w:marTop w:val="0"/>
      <w:marBottom w:val="0"/>
      <w:divBdr>
        <w:top w:val="none" w:sz="0" w:space="0" w:color="auto"/>
        <w:left w:val="none" w:sz="0" w:space="0" w:color="auto"/>
        <w:bottom w:val="none" w:sz="0" w:space="0" w:color="auto"/>
        <w:right w:val="none" w:sz="0" w:space="0" w:color="auto"/>
      </w:divBdr>
    </w:div>
    <w:div w:id="1082138319">
      <w:bodyDiv w:val="1"/>
      <w:marLeft w:val="0"/>
      <w:marRight w:val="0"/>
      <w:marTop w:val="0"/>
      <w:marBottom w:val="0"/>
      <w:divBdr>
        <w:top w:val="none" w:sz="0" w:space="0" w:color="auto"/>
        <w:left w:val="none" w:sz="0" w:space="0" w:color="auto"/>
        <w:bottom w:val="none" w:sz="0" w:space="0" w:color="auto"/>
        <w:right w:val="none" w:sz="0" w:space="0" w:color="auto"/>
      </w:divBdr>
    </w:div>
    <w:div w:id="1084495026">
      <w:bodyDiv w:val="1"/>
      <w:marLeft w:val="0"/>
      <w:marRight w:val="0"/>
      <w:marTop w:val="0"/>
      <w:marBottom w:val="0"/>
      <w:divBdr>
        <w:top w:val="none" w:sz="0" w:space="0" w:color="auto"/>
        <w:left w:val="none" w:sz="0" w:space="0" w:color="auto"/>
        <w:bottom w:val="none" w:sz="0" w:space="0" w:color="auto"/>
        <w:right w:val="none" w:sz="0" w:space="0" w:color="auto"/>
      </w:divBdr>
    </w:div>
    <w:div w:id="1085608465">
      <w:bodyDiv w:val="1"/>
      <w:marLeft w:val="0"/>
      <w:marRight w:val="0"/>
      <w:marTop w:val="0"/>
      <w:marBottom w:val="0"/>
      <w:divBdr>
        <w:top w:val="none" w:sz="0" w:space="0" w:color="auto"/>
        <w:left w:val="none" w:sz="0" w:space="0" w:color="auto"/>
        <w:bottom w:val="none" w:sz="0" w:space="0" w:color="auto"/>
        <w:right w:val="none" w:sz="0" w:space="0" w:color="auto"/>
      </w:divBdr>
    </w:div>
    <w:div w:id="1090078899">
      <w:bodyDiv w:val="1"/>
      <w:marLeft w:val="0"/>
      <w:marRight w:val="0"/>
      <w:marTop w:val="0"/>
      <w:marBottom w:val="0"/>
      <w:divBdr>
        <w:top w:val="none" w:sz="0" w:space="0" w:color="auto"/>
        <w:left w:val="none" w:sz="0" w:space="0" w:color="auto"/>
        <w:bottom w:val="none" w:sz="0" w:space="0" w:color="auto"/>
        <w:right w:val="none" w:sz="0" w:space="0" w:color="auto"/>
      </w:divBdr>
    </w:div>
    <w:div w:id="1096099497">
      <w:bodyDiv w:val="1"/>
      <w:marLeft w:val="0"/>
      <w:marRight w:val="0"/>
      <w:marTop w:val="0"/>
      <w:marBottom w:val="0"/>
      <w:divBdr>
        <w:top w:val="none" w:sz="0" w:space="0" w:color="auto"/>
        <w:left w:val="none" w:sz="0" w:space="0" w:color="auto"/>
        <w:bottom w:val="none" w:sz="0" w:space="0" w:color="auto"/>
        <w:right w:val="none" w:sz="0" w:space="0" w:color="auto"/>
      </w:divBdr>
    </w:div>
    <w:div w:id="1104809410">
      <w:bodyDiv w:val="1"/>
      <w:marLeft w:val="0"/>
      <w:marRight w:val="0"/>
      <w:marTop w:val="0"/>
      <w:marBottom w:val="0"/>
      <w:divBdr>
        <w:top w:val="none" w:sz="0" w:space="0" w:color="auto"/>
        <w:left w:val="none" w:sz="0" w:space="0" w:color="auto"/>
        <w:bottom w:val="none" w:sz="0" w:space="0" w:color="auto"/>
        <w:right w:val="none" w:sz="0" w:space="0" w:color="auto"/>
      </w:divBdr>
    </w:div>
    <w:div w:id="1130707900">
      <w:bodyDiv w:val="1"/>
      <w:marLeft w:val="0"/>
      <w:marRight w:val="0"/>
      <w:marTop w:val="0"/>
      <w:marBottom w:val="0"/>
      <w:divBdr>
        <w:top w:val="none" w:sz="0" w:space="0" w:color="auto"/>
        <w:left w:val="none" w:sz="0" w:space="0" w:color="auto"/>
        <w:bottom w:val="none" w:sz="0" w:space="0" w:color="auto"/>
        <w:right w:val="none" w:sz="0" w:space="0" w:color="auto"/>
      </w:divBdr>
    </w:div>
    <w:div w:id="1143741064">
      <w:bodyDiv w:val="1"/>
      <w:marLeft w:val="0"/>
      <w:marRight w:val="0"/>
      <w:marTop w:val="0"/>
      <w:marBottom w:val="0"/>
      <w:divBdr>
        <w:top w:val="none" w:sz="0" w:space="0" w:color="auto"/>
        <w:left w:val="none" w:sz="0" w:space="0" w:color="auto"/>
        <w:bottom w:val="none" w:sz="0" w:space="0" w:color="auto"/>
        <w:right w:val="none" w:sz="0" w:space="0" w:color="auto"/>
      </w:divBdr>
    </w:div>
    <w:div w:id="1148326652">
      <w:bodyDiv w:val="1"/>
      <w:marLeft w:val="0"/>
      <w:marRight w:val="0"/>
      <w:marTop w:val="0"/>
      <w:marBottom w:val="0"/>
      <w:divBdr>
        <w:top w:val="none" w:sz="0" w:space="0" w:color="auto"/>
        <w:left w:val="none" w:sz="0" w:space="0" w:color="auto"/>
        <w:bottom w:val="none" w:sz="0" w:space="0" w:color="auto"/>
        <w:right w:val="none" w:sz="0" w:space="0" w:color="auto"/>
      </w:divBdr>
    </w:div>
    <w:div w:id="1148401778">
      <w:bodyDiv w:val="1"/>
      <w:marLeft w:val="0"/>
      <w:marRight w:val="0"/>
      <w:marTop w:val="0"/>
      <w:marBottom w:val="0"/>
      <w:divBdr>
        <w:top w:val="none" w:sz="0" w:space="0" w:color="auto"/>
        <w:left w:val="none" w:sz="0" w:space="0" w:color="auto"/>
        <w:bottom w:val="none" w:sz="0" w:space="0" w:color="auto"/>
        <w:right w:val="none" w:sz="0" w:space="0" w:color="auto"/>
      </w:divBdr>
    </w:div>
    <w:div w:id="1151870070">
      <w:bodyDiv w:val="1"/>
      <w:marLeft w:val="0"/>
      <w:marRight w:val="0"/>
      <w:marTop w:val="0"/>
      <w:marBottom w:val="0"/>
      <w:divBdr>
        <w:top w:val="none" w:sz="0" w:space="0" w:color="auto"/>
        <w:left w:val="none" w:sz="0" w:space="0" w:color="auto"/>
        <w:bottom w:val="none" w:sz="0" w:space="0" w:color="auto"/>
        <w:right w:val="none" w:sz="0" w:space="0" w:color="auto"/>
      </w:divBdr>
    </w:div>
    <w:div w:id="1179078738">
      <w:bodyDiv w:val="1"/>
      <w:marLeft w:val="0"/>
      <w:marRight w:val="0"/>
      <w:marTop w:val="0"/>
      <w:marBottom w:val="0"/>
      <w:divBdr>
        <w:top w:val="none" w:sz="0" w:space="0" w:color="auto"/>
        <w:left w:val="none" w:sz="0" w:space="0" w:color="auto"/>
        <w:bottom w:val="none" w:sz="0" w:space="0" w:color="auto"/>
        <w:right w:val="none" w:sz="0" w:space="0" w:color="auto"/>
      </w:divBdr>
    </w:div>
    <w:div w:id="1181311694">
      <w:bodyDiv w:val="1"/>
      <w:marLeft w:val="0"/>
      <w:marRight w:val="0"/>
      <w:marTop w:val="0"/>
      <w:marBottom w:val="0"/>
      <w:divBdr>
        <w:top w:val="none" w:sz="0" w:space="0" w:color="auto"/>
        <w:left w:val="none" w:sz="0" w:space="0" w:color="auto"/>
        <w:bottom w:val="none" w:sz="0" w:space="0" w:color="auto"/>
        <w:right w:val="none" w:sz="0" w:space="0" w:color="auto"/>
      </w:divBdr>
    </w:div>
    <w:div w:id="1187937654">
      <w:bodyDiv w:val="1"/>
      <w:marLeft w:val="0"/>
      <w:marRight w:val="0"/>
      <w:marTop w:val="0"/>
      <w:marBottom w:val="0"/>
      <w:divBdr>
        <w:top w:val="none" w:sz="0" w:space="0" w:color="auto"/>
        <w:left w:val="none" w:sz="0" w:space="0" w:color="auto"/>
        <w:bottom w:val="none" w:sz="0" w:space="0" w:color="auto"/>
        <w:right w:val="none" w:sz="0" w:space="0" w:color="auto"/>
      </w:divBdr>
    </w:div>
    <w:div w:id="1194270584">
      <w:bodyDiv w:val="1"/>
      <w:marLeft w:val="0"/>
      <w:marRight w:val="0"/>
      <w:marTop w:val="0"/>
      <w:marBottom w:val="0"/>
      <w:divBdr>
        <w:top w:val="none" w:sz="0" w:space="0" w:color="auto"/>
        <w:left w:val="none" w:sz="0" w:space="0" w:color="auto"/>
        <w:bottom w:val="none" w:sz="0" w:space="0" w:color="auto"/>
        <w:right w:val="none" w:sz="0" w:space="0" w:color="auto"/>
      </w:divBdr>
    </w:div>
    <w:div w:id="1195776077">
      <w:bodyDiv w:val="1"/>
      <w:marLeft w:val="0"/>
      <w:marRight w:val="0"/>
      <w:marTop w:val="0"/>
      <w:marBottom w:val="0"/>
      <w:divBdr>
        <w:top w:val="none" w:sz="0" w:space="0" w:color="auto"/>
        <w:left w:val="none" w:sz="0" w:space="0" w:color="auto"/>
        <w:bottom w:val="none" w:sz="0" w:space="0" w:color="auto"/>
        <w:right w:val="none" w:sz="0" w:space="0" w:color="auto"/>
      </w:divBdr>
      <w:divsChild>
        <w:div w:id="37974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649288">
      <w:bodyDiv w:val="1"/>
      <w:marLeft w:val="0"/>
      <w:marRight w:val="0"/>
      <w:marTop w:val="0"/>
      <w:marBottom w:val="0"/>
      <w:divBdr>
        <w:top w:val="none" w:sz="0" w:space="0" w:color="auto"/>
        <w:left w:val="none" w:sz="0" w:space="0" w:color="auto"/>
        <w:bottom w:val="none" w:sz="0" w:space="0" w:color="auto"/>
        <w:right w:val="none" w:sz="0" w:space="0" w:color="auto"/>
      </w:divBdr>
    </w:div>
    <w:div w:id="1213158754">
      <w:bodyDiv w:val="1"/>
      <w:marLeft w:val="0"/>
      <w:marRight w:val="0"/>
      <w:marTop w:val="0"/>
      <w:marBottom w:val="0"/>
      <w:divBdr>
        <w:top w:val="none" w:sz="0" w:space="0" w:color="auto"/>
        <w:left w:val="none" w:sz="0" w:space="0" w:color="auto"/>
        <w:bottom w:val="none" w:sz="0" w:space="0" w:color="auto"/>
        <w:right w:val="none" w:sz="0" w:space="0" w:color="auto"/>
      </w:divBdr>
    </w:div>
    <w:div w:id="1215970911">
      <w:bodyDiv w:val="1"/>
      <w:marLeft w:val="0"/>
      <w:marRight w:val="0"/>
      <w:marTop w:val="0"/>
      <w:marBottom w:val="0"/>
      <w:divBdr>
        <w:top w:val="none" w:sz="0" w:space="0" w:color="auto"/>
        <w:left w:val="none" w:sz="0" w:space="0" w:color="auto"/>
        <w:bottom w:val="none" w:sz="0" w:space="0" w:color="auto"/>
        <w:right w:val="none" w:sz="0" w:space="0" w:color="auto"/>
      </w:divBdr>
      <w:divsChild>
        <w:div w:id="829251452">
          <w:marLeft w:val="0"/>
          <w:marRight w:val="0"/>
          <w:marTop w:val="0"/>
          <w:marBottom w:val="0"/>
          <w:divBdr>
            <w:top w:val="none" w:sz="0" w:space="0" w:color="auto"/>
            <w:left w:val="none" w:sz="0" w:space="0" w:color="auto"/>
            <w:bottom w:val="none" w:sz="0" w:space="0" w:color="auto"/>
            <w:right w:val="none" w:sz="0" w:space="0" w:color="auto"/>
          </w:divBdr>
          <w:divsChild>
            <w:div w:id="1169521213">
              <w:marLeft w:val="0"/>
              <w:marRight w:val="0"/>
              <w:marTop w:val="0"/>
              <w:marBottom w:val="0"/>
              <w:divBdr>
                <w:top w:val="none" w:sz="0" w:space="0" w:color="auto"/>
                <w:left w:val="none" w:sz="0" w:space="0" w:color="auto"/>
                <w:bottom w:val="none" w:sz="0" w:space="0" w:color="auto"/>
                <w:right w:val="none" w:sz="0" w:space="0" w:color="auto"/>
              </w:divBdr>
              <w:divsChild>
                <w:div w:id="2004041434">
                  <w:marLeft w:val="0"/>
                  <w:marRight w:val="0"/>
                  <w:marTop w:val="0"/>
                  <w:marBottom w:val="0"/>
                  <w:divBdr>
                    <w:top w:val="none" w:sz="0" w:space="0" w:color="auto"/>
                    <w:left w:val="none" w:sz="0" w:space="0" w:color="auto"/>
                    <w:bottom w:val="none" w:sz="0" w:space="0" w:color="auto"/>
                    <w:right w:val="none" w:sz="0" w:space="0" w:color="auto"/>
                  </w:divBdr>
                  <w:divsChild>
                    <w:div w:id="1946882129">
                      <w:marLeft w:val="0"/>
                      <w:marRight w:val="0"/>
                      <w:marTop w:val="0"/>
                      <w:marBottom w:val="0"/>
                      <w:divBdr>
                        <w:top w:val="none" w:sz="0" w:space="0" w:color="auto"/>
                        <w:left w:val="none" w:sz="0" w:space="0" w:color="auto"/>
                        <w:bottom w:val="none" w:sz="0" w:space="0" w:color="auto"/>
                        <w:right w:val="none" w:sz="0" w:space="0" w:color="auto"/>
                      </w:divBdr>
                      <w:divsChild>
                        <w:div w:id="1044524855">
                          <w:marLeft w:val="0"/>
                          <w:marRight w:val="0"/>
                          <w:marTop w:val="0"/>
                          <w:marBottom w:val="0"/>
                          <w:divBdr>
                            <w:top w:val="none" w:sz="0" w:space="0" w:color="auto"/>
                            <w:left w:val="none" w:sz="0" w:space="0" w:color="auto"/>
                            <w:bottom w:val="none" w:sz="0" w:space="0" w:color="auto"/>
                            <w:right w:val="none" w:sz="0" w:space="0" w:color="auto"/>
                          </w:divBdr>
                          <w:divsChild>
                            <w:div w:id="17519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471018">
      <w:bodyDiv w:val="1"/>
      <w:marLeft w:val="0"/>
      <w:marRight w:val="0"/>
      <w:marTop w:val="0"/>
      <w:marBottom w:val="0"/>
      <w:divBdr>
        <w:top w:val="none" w:sz="0" w:space="0" w:color="auto"/>
        <w:left w:val="none" w:sz="0" w:space="0" w:color="auto"/>
        <w:bottom w:val="none" w:sz="0" w:space="0" w:color="auto"/>
        <w:right w:val="none" w:sz="0" w:space="0" w:color="auto"/>
      </w:divBdr>
    </w:div>
    <w:div w:id="1260521803">
      <w:bodyDiv w:val="1"/>
      <w:marLeft w:val="0"/>
      <w:marRight w:val="0"/>
      <w:marTop w:val="0"/>
      <w:marBottom w:val="0"/>
      <w:divBdr>
        <w:top w:val="none" w:sz="0" w:space="0" w:color="auto"/>
        <w:left w:val="none" w:sz="0" w:space="0" w:color="auto"/>
        <w:bottom w:val="none" w:sz="0" w:space="0" w:color="auto"/>
        <w:right w:val="none" w:sz="0" w:space="0" w:color="auto"/>
      </w:divBdr>
      <w:divsChild>
        <w:div w:id="2136100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0119740">
      <w:bodyDiv w:val="1"/>
      <w:marLeft w:val="0"/>
      <w:marRight w:val="0"/>
      <w:marTop w:val="0"/>
      <w:marBottom w:val="0"/>
      <w:divBdr>
        <w:top w:val="none" w:sz="0" w:space="0" w:color="auto"/>
        <w:left w:val="none" w:sz="0" w:space="0" w:color="auto"/>
        <w:bottom w:val="none" w:sz="0" w:space="0" w:color="auto"/>
        <w:right w:val="none" w:sz="0" w:space="0" w:color="auto"/>
      </w:divBdr>
    </w:div>
    <w:div w:id="1277255010">
      <w:bodyDiv w:val="1"/>
      <w:marLeft w:val="0"/>
      <w:marRight w:val="0"/>
      <w:marTop w:val="0"/>
      <w:marBottom w:val="0"/>
      <w:divBdr>
        <w:top w:val="none" w:sz="0" w:space="0" w:color="auto"/>
        <w:left w:val="none" w:sz="0" w:space="0" w:color="auto"/>
        <w:bottom w:val="none" w:sz="0" w:space="0" w:color="auto"/>
        <w:right w:val="none" w:sz="0" w:space="0" w:color="auto"/>
      </w:divBdr>
    </w:div>
    <w:div w:id="1297762155">
      <w:bodyDiv w:val="1"/>
      <w:marLeft w:val="0"/>
      <w:marRight w:val="0"/>
      <w:marTop w:val="0"/>
      <w:marBottom w:val="0"/>
      <w:divBdr>
        <w:top w:val="none" w:sz="0" w:space="0" w:color="auto"/>
        <w:left w:val="none" w:sz="0" w:space="0" w:color="auto"/>
        <w:bottom w:val="none" w:sz="0" w:space="0" w:color="auto"/>
        <w:right w:val="none" w:sz="0" w:space="0" w:color="auto"/>
      </w:divBdr>
    </w:div>
    <w:div w:id="1308124136">
      <w:bodyDiv w:val="1"/>
      <w:marLeft w:val="0"/>
      <w:marRight w:val="0"/>
      <w:marTop w:val="0"/>
      <w:marBottom w:val="0"/>
      <w:divBdr>
        <w:top w:val="none" w:sz="0" w:space="0" w:color="auto"/>
        <w:left w:val="none" w:sz="0" w:space="0" w:color="auto"/>
        <w:bottom w:val="none" w:sz="0" w:space="0" w:color="auto"/>
        <w:right w:val="none" w:sz="0" w:space="0" w:color="auto"/>
      </w:divBdr>
    </w:div>
    <w:div w:id="1325276532">
      <w:bodyDiv w:val="1"/>
      <w:marLeft w:val="0"/>
      <w:marRight w:val="0"/>
      <w:marTop w:val="0"/>
      <w:marBottom w:val="0"/>
      <w:divBdr>
        <w:top w:val="none" w:sz="0" w:space="0" w:color="auto"/>
        <w:left w:val="none" w:sz="0" w:space="0" w:color="auto"/>
        <w:bottom w:val="none" w:sz="0" w:space="0" w:color="auto"/>
        <w:right w:val="none" w:sz="0" w:space="0" w:color="auto"/>
      </w:divBdr>
    </w:div>
    <w:div w:id="1328367488">
      <w:bodyDiv w:val="1"/>
      <w:marLeft w:val="0"/>
      <w:marRight w:val="0"/>
      <w:marTop w:val="0"/>
      <w:marBottom w:val="0"/>
      <w:divBdr>
        <w:top w:val="none" w:sz="0" w:space="0" w:color="auto"/>
        <w:left w:val="none" w:sz="0" w:space="0" w:color="auto"/>
        <w:bottom w:val="none" w:sz="0" w:space="0" w:color="auto"/>
        <w:right w:val="none" w:sz="0" w:space="0" w:color="auto"/>
      </w:divBdr>
    </w:div>
    <w:div w:id="1330524942">
      <w:bodyDiv w:val="1"/>
      <w:marLeft w:val="0"/>
      <w:marRight w:val="0"/>
      <w:marTop w:val="0"/>
      <w:marBottom w:val="0"/>
      <w:divBdr>
        <w:top w:val="none" w:sz="0" w:space="0" w:color="auto"/>
        <w:left w:val="none" w:sz="0" w:space="0" w:color="auto"/>
        <w:bottom w:val="none" w:sz="0" w:space="0" w:color="auto"/>
        <w:right w:val="none" w:sz="0" w:space="0" w:color="auto"/>
      </w:divBdr>
    </w:div>
    <w:div w:id="1346008486">
      <w:bodyDiv w:val="1"/>
      <w:marLeft w:val="0"/>
      <w:marRight w:val="0"/>
      <w:marTop w:val="0"/>
      <w:marBottom w:val="0"/>
      <w:divBdr>
        <w:top w:val="none" w:sz="0" w:space="0" w:color="auto"/>
        <w:left w:val="none" w:sz="0" w:space="0" w:color="auto"/>
        <w:bottom w:val="none" w:sz="0" w:space="0" w:color="auto"/>
        <w:right w:val="none" w:sz="0" w:space="0" w:color="auto"/>
      </w:divBdr>
    </w:div>
    <w:div w:id="1364404347">
      <w:bodyDiv w:val="1"/>
      <w:marLeft w:val="0"/>
      <w:marRight w:val="0"/>
      <w:marTop w:val="0"/>
      <w:marBottom w:val="0"/>
      <w:divBdr>
        <w:top w:val="none" w:sz="0" w:space="0" w:color="auto"/>
        <w:left w:val="none" w:sz="0" w:space="0" w:color="auto"/>
        <w:bottom w:val="none" w:sz="0" w:space="0" w:color="auto"/>
        <w:right w:val="none" w:sz="0" w:space="0" w:color="auto"/>
      </w:divBdr>
    </w:div>
    <w:div w:id="1366519473">
      <w:bodyDiv w:val="1"/>
      <w:marLeft w:val="0"/>
      <w:marRight w:val="0"/>
      <w:marTop w:val="0"/>
      <w:marBottom w:val="0"/>
      <w:divBdr>
        <w:top w:val="none" w:sz="0" w:space="0" w:color="auto"/>
        <w:left w:val="none" w:sz="0" w:space="0" w:color="auto"/>
        <w:bottom w:val="none" w:sz="0" w:space="0" w:color="auto"/>
        <w:right w:val="none" w:sz="0" w:space="0" w:color="auto"/>
      </w:divBdr>
    </w:div>
    <w:div w:id="1371416086">
      <w:bodyDiv w:val="1"/>
      <w:marLeft w:val="0"/>
      <w:marRight w:val="0"/>
      <w:marTop w:val="0"/>
      <w:marBottom w:val="0"/>
      <w:divBdr>
        <w:top w:val="none" w:sz="0" w:space="0" w:color="auto"/>
        <w:left w:val="none" w:sz="0" w:space="0" w:color="auto"/>
        <w:bottom w:val="none" w:sz="0" w:space="0" w:color="auto"/>
        <w:right w:val="none" w:sz="0" w:space="0" w:color="auto"/>
      </w:divBdr>
    </w:div>
    <w:div w:id="1400640245">
      <w:bodyDiv w:val="1"/>
      <w:marLeft w:val="0"/>
      <w:marRight w:val="0"/>
      <w:marTop w:val="0"/>
      <w:marBottom w:val="0"/>
      <w:divBdr>
        <w:top w:val="none" w:sz="0" w:space="0" w:color="auto"/>
        <w:left w:val="none" w:sz="0" w:space="0" w:color="auto"/>
        <w:bottom w:val="none" w:sz="0" w:space="0" w:color="auto"/>
        <w:right w:val="none" w:sz="0" w:space="0" w:color="auto"/>
      </w:divBdr>
    </w:div>
    <w:div w:id="1415859152">
      <w:bodyDiv w:val="1"/>
      <w:marLeft w:val="0"/>
      <w:marRight w:val="0"/>
      <w:marTop w:val="0"/>
      <w:marBottom w:val="0"/>
      <w:divBdr>
        <w:top w:val="none" w:sz="0" w:space="0" w:color="auto"/>
        <w:left w:val="none" w:sz="0" w:space="0" w:color="auto"/>
        <w:bottom w:val="none" w:sz="0" w:space="0" w:color="auto"/>
        <w:right w:val="none" w:sz="0" w:space="0" w:color="auto"/>
      </w:divBdr>
    </w:div>
    <w:div w:id="1424644674">
      <w:bodyDiv w:val="1"/>
      <w:marLeft w:val="0"/>
      <w:marRight w:val="0"/>
      <w:marTop w:val="0"/>
      <w:marBottom w:val="0"/>
      <w:divBdr>
        <w:top w:val="none" w:sz="0" w:space="0" w:color="auto"/>
        <w:left w:val="none" w:sz="0" w:space="0" w:color="auto"/>
        <w:bottom w:val="none" w:sz="0" w:space="0" w:color="auto"/>
        <w:right w:val="none" w:sz="0" w:space="0" w:color="auto"/>
      </w:divBdr>
    </w:div>
    <w:div w:id="1462765601">
      <w:bodyDiv w:val="1"/>
      <w:marLeft w:val="0"/>
      <w:marRight w:val="0"/>
      <w:marTop w:val="0"/>
      <w:marBottom w:val="0"/>
      <w:divBdr>
        <w:top w:val="none" w:sz="0" w:space="0" w:color="auto"/>
        <w:left w:val="none" w:sz="0" w:space="0" w:color="auto"/>
        <w:bottom w:val="none" w:sz="0" w:space="0" w:color="auto"/>
        <w:right w:val="none" w:sz="0" w:space="0" w:color="auto"/>
      </w:divBdr>
      <w:divsChild>
        <w:div w:id="19599006">
          <w:marLeft w:val="0"/>
          <w:marRight w:val="0"/>
          <w:marTop w:val="0"/>
          <w:marBottom w:val="0"/>
          <w:divBdr>
            <w:top w:val="none" w:sz="0" w:space="0" w:color="auto"/>
            <w:left w:val="none" w:sz="0" w:space="0" w:color="auto"/>
            <w:bottom w:val="none" w:sz="0" w:space="0" w:color="auto"/>
            <w:right w:val="none" w:sz="0" w:space="0" w:color="auto"/>
          </w:divBdr>
          <w:divsChild>
            <w:div w:id="989675711">
              <w:marLeft w:val="0"/>
              <w:marRight w:val="0"/>
              <w:marTop w:val="0"/>
              <w:marBottom w:val="0"/>
              <w:divBdr>
                <w:top w:val="none" w:sz="0" w:space="0" w:color="auto"/>
                <w:left w:val="none" w:sz="0" w:space="0" w:color="auto"/>
                <w:bottom w:val="none" w:sz="0" w:space="0" w:color="auto"/>
                <w:right w:val="none" w:sz="0" w:space="0" w:color="auto"/>
              </w:divBdr>
              <w:divsChild>
                <w:div w:id="2086146508">
                  <w:marLeft w:val="0"/>
                  <w:marRight w:val="0"/>
                  <w:marTop w:val="0"/>
                  <w:marBottom w:val="0"/>
                  <w:divBdr>
                    <w:top w:val="none" w:sz="0" w:space="0" w:color="auto"/>
                    <w:left w:val="none" w:sz="0" w:space="0" w:color="auto"/>
                    <w:bottom w:val="none" w:sz="0" w:space="0" w:color="auto"/>
                    <w:right w:val="none" w:sz="0" w:space="0" w:color="auto"/>
                  </w:divBdr>
                  <w:divsChild>
                    <w:div w:id="2083480236">
                      <w:marLeft w:val="0"/>
                      <w:marRight w:val="0"/>
                      <w:marTop w:val="0"/>
                      <w:marBottom w:val="0"/>
                      <w:divBdr>
                        <w:top w:val="none" w:sz="0" w:space="0" w:color="auto"/>
                        <w:left w:val="none" w:sz="0" w:space="0" w:color="auto"/>
                        <w:bottom w:val="none" w:sz="0" w:space="0" w:color="auto"/>
                        <w:right w:val="none" w:sz="0" w:space="0" w:color="auto"/>
                      </w:divBdr>
                      <w:divsChild>
                        <w:div w:id="2133017201">
                          <w:marLeft w:val="0"/>
                          <w:marRight w:val="0"/>
                          <w:marTop w:val="0"/>
                          <w:marBottom w:val="0"/>
                          <w:divBdr>
                            <w:top w:val="none" w:sz="0" w:space="0" w:color="auto"/>
                            <w:left w:val="none" w:sz="0" w:space="0" w:color="auto"/>
                            <w:bottom w:val="none" w:sz="0" w:space="0" w:color="auto"/>
                            <w:right w:val="none" w:sz="0" w:space="0" w:color="auto"/>
                          </w:divBdr>
                          <w:divsChild>
                            <w:div w:id="213833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627572">
      <w:bodyDiv w:val="1"/>
      <w:marLeft w:val="0"/>
      <w:marRight w:val="0"/>
      <w:marTop w:val="0"/>
      <w:marBottom w:val="0"/>
      <w:divBdr>
        <w:top w:val="none" w:sz="0" w:space="0" w:color="auto"/>
        <w:left w:val="none" w:sz="0" w:space="0" w:color="auto"/>
        <w:bottom w:val="none" w:sz="0" w:space="0" w:color="auto"/>
        <w:right w:val="none" w:sz="0" w:space="0" w:color="auto"/>
      </w:divBdr>
    </w:div>
    <w:div w:id="1472285710">
      <w:bodyDiv w:val="1"/>
      <w:marLeft w:val="0"/>
      <w:marRight w:val="0"/>
      <w:marTop w:val="0"/>
      <w:marBottom w:val="0"/>
      <w:divBdr>
        <w:top w:val="none" w:sz="0" w:space="0" w:color="auto"/>
        <w:left w:val="none" w:sz="0" w:space="0" w:color="auto"/>
        <w:bottom w:val="none" w:sz="0" w:space="0" w:color="auto"/>
        <w:right w:val="none" w:sz="0" w:space="0" w:color="auto"/>
      </w:divBdr>
      <w:divsChild>
        <w:div w:id="37901066">
          <w:marLeft w:val="0"/>
          <w:marRight w:val="0"/>
          <w:marTop w:val="0"/>
          <w:marBottom w:val="0"/>
          <w:divBdr>
            <w:top w:val="none" w:sz="0" w:space="0" w:color="auto"/>
            <w:left w:val="none" w:sz="0" w:space="0" w:color="auto"/>
            <w:bottom w:val="none" w:sz="0" w:space="0" w:color="auto"/>
            <w:right w:val="none" w:sz="0" w:space="0" w:color="auto"/>
          </w:divBdr>
          <w:divsChild>
            <w:div w:id="1077555460">
              <w:marLeft w:val="0"/>
              <w:marRight w:val="0"/>
              <w:marTop w:val="0"/>
              <w:marBottom w:val="0"/>
              <w:divBdr>
                <w:top w:val="none" w:sz="0" w:space="0" w:color="auto"/>
                <w:left w:val="none" w:sz="0" w:space="0" w:color="auto"/>
                <w:bottom w:val="none" w:sz="0" w:space="0" w:color="auto"/>
                <w:right w:val="none" w:sz="0" w:space="0" w:color="auto"/>
              </w:divBdr>
              <w:divsChild>
                <w:div w:id="1784492874">
                  <w:marLeft w:val="0"/>
                  <w:marRight w:val="0"/>
                  <w:marTop w:val="0"/>
                  <w:marBottom w:val="0"/>
                  <w:divBdr>
                    <w:top w:val="none" w:sz="0" w:space="0" w:color="auto"/>
                    <w:left w:val="none" w:sz="0" w:space="0" w:color="auto"/>
                    <w:bottom w:val="none" w:sz="0" w:space="0" w:color="auto"/>
                    <w:right w:val="none" w:sz="0" w:space="0" w:color="auto"/>
                  </w:divBdr>
                  <w:divsChild>
                    <w:div w:id="437674924">
                      <w:marLeft w:val="0"/>
                      <w:marRight w:val="0"/>
                      <w:marTop w:val="0"/>
                      <w:marBottom w:val="0"/>
                      <w:divBdr>
                        <w:top w:val="none" w:sz="0" w:space="0" w:color="auto"/>
                        <w:left w:val="none" w:sz="0" w:space="0" w:color="auto"/>
                        <w:bottom w:val="none" w:sz="0" w:space="0" w:color="auto"/>
                        <w:right w:val="none" w:sz="0" w:space="0" w:color="auto"/>
                      </w:divBdr>
                      <w:divsChild>
                        <w:div w:id="2077313387">
                          <w:marLeft w:val="0"/>
                          <w:marRight w:val="0"/>
                          <w:marTop w:val="0"/>
                          <w:marBottom w:val="0"/>
                          <w:divBdr>
                            <w:top w:val="none" w:sz="0" w:space="0" w:color="auto"/>
                            <w:left w:val="none" w:sz="0" w:space="0" w:color="auto"/>
                            <w:bottom w:val="none" w:sz="0" w:space="0" w:color="auto"/>
                            <w:right w:val="none" w:sz="0" w:space="0" w:color="auto"/>
                          </w:divBdr>
                          <w:divsChild>
                            <w:div w:id="149818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999055">
      <w:bodyDiv w:val="1"/>
      <w:marLeft w:val="0"/>
      <w:marRight w:val="0"/>
      <w:marTop w:val="0"/>
      <w:marBottom w:val="0"/>
      <w:divBdr>
        <w:top w:val="none" w:sz="0" w:space="0" w:color="auto"/>
        <w:left w:val="none" w:sz="0" w:space="0" w:color="auto"/>
        <w:bottom w:val="none" w:sz="0" w:space="0" w:color="auto"/>
        <w:right w:val="none" w:sz="0" w:space="0" w:color="auto"/>
      </w:divBdr>
    </w:div>
    <w:div w:id="1509371909">
      <w:bodyDiv w:val="1"/>
      <w:marLeft w:val="0"/>
      <w:marRight w:val="0"/>
      <w:marTop w:val="0"/>
      <w:marBottom w:val="0"/>
      <w:divBdr>
        <w:top w:val="none" w:sz="0" w:space="0" w:color="auto"/>
        <w:left w:val="none" w:sz="0" w:space="0" w:color="auto"/>
        <w:bottom w:val="none" w:sz="0" w:space="0" w:color="auto"/>
        <w:right w:val="none" w:sz="0" w:space="0" w:color="auto"/>
      </w:divBdr>
    </w:div>
    <w:div w:id="1516386131">
      <w:bodyDiv w:val="1"/>
      <w:marLeft w:val="0"/>
      <w:marRight w:val="0"/>
      <w:marTop w:val="0"/>
      <w:marBottom w:val="0"/>
      <w:divBdr>
        <w:top w:val="none" w:sz="0" w:space="0" w:color="auto"/>
        <w:left w:val="none" w:sz="0" w:space="0" w:color="auto"/>
        <w:bottom w:val="none" w:sz="0" w:space="0" w:color="auto"/>
        <w:right w:val="none" w:sz="0" w:space="0" w:color="auto"/>
      </w:divBdr>
      <w:divsChild>
        <w:div w:id="773598043">
          <w:marLeft w:val="0"/>
          <w:marRight w:val="0"/>
          <w:marTop w:val="0"/>
          <w:marBottom w:val="0"/>
          <w:divBdr>
            <w:top w:val="none" w:sz="0" w:space="0" w:color="auto"/>
            <w:left w:val="none" w:sz="0" w:space="0" w:color="auto"/>
            <w:bottom w:val="none" w:sz="0" w:space="0" w:color="auto"/>
            <w:right w:val="none" w:sz="0" w:space="0" w:color="auto"/>
          </w:divBdr>
          <w:divsChild>
            <w:div w:id="2008482057">
              <w:marLeft w:val="0"/>
              <w:marRight w:val="0"/>
              <w:marTop w:val="0"/>
              <w:marBottom w:val="0"/>
              <w:divBdr>
                <w:top w:val="none" w:sz="0" w:space="0" w:color="auto"/>
                <w:left w:val="none" w:sz="0" w:space="0" w:color="auto"/>
                <w:bottom w:val="none" w:sz="0" w:space="0" w:color="auto"/>
                <w:right w:val="none" w:sz="0" w:space="0" w:color="auto"/>
              </w:divBdr>
              <w:divsChild>
                <w:div w:id="990673535">
                  <w:marLeft w:val="0"/>
                  <w:marRight w:val="0"/>
                  <w:marTop w:val="0"/>
                  <w:marBottom w:val="0"/>
                  <w:divBdr>
                    <w:top w:val="none" w:sz="0" w:space="0" w:color="auto"/>
                    <w:left w:val="none" w:sz="0" w:space="0" w:color="auto"/>
                    <w:bottom w:val="none" w:sz="0" w:space="0" w:color="auto"/>
                    <w:right w:val="none" w:sz="0" w:space="0" w:color="auto"/>
                  </w:divBdr>
                  <w:divsChild>
                    <w:div w:id="1762407382">
                      <w:marLeft w:val="0"/>
                      <w:marRight w:val="0"/>
                      <w:marTop w:val="0"/>
                      <w:marBottom w:val="0"/>
                      <w:divBdr>
                        <w:top w:val="none" w:sz="0" w:space="0" w:color="auto"/>
                        <w:left w:val="none" w:sz="0" w:space="0" w:color="auto"/>
                        <w:bottom w:val="none" w:sz="0" w:space="0" w:color="auto"/>
                        <w:right w:val="none" w:sz="0" w:space="0" w:color="auto"/>
                      </w:divBdr>
                      <w:divsChild>
                        <w:div w:id="2060084087">
                          <w:marLeft w:val="0"/>
                          <w:marRight w:val="0"/>
                          <w:marTop w:val="0"/>
                          <w:marBottom w:val="0"/>
                          <w:divBdr>
                            <w:top w:val="none" w:sz="0" w:space="0" w:color="auto"/>
                            <w:left w:val="none" w:sz="0" w:space="0" w:color="auto"/>
                            <w:bottom w:val="none" w:sz="0" w:space="0" w:color="auto"/>
                            <w:right w:val="none" w:sz="0" w:space="0" w:color="auto"/>
                          </w:divBdr>
                          <w:divsChild>
                            <w:div w:id="15060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120266">
      <w:bodyDiv w:val="1"/>
      <w:marLeft w:val="0"/>
      <w:marRight w:val="0"/>
      <w:marTop w:val="0"/>
      <w:marBottom w:val="0"/>
      <w:divBdr>
        <w:top w:val="none" w:sz="0" w:space="0" w:color="auto"/>
        <w:left w:val="none" w:sz="0" w:space="0" w:color="auto"/>
        <w:bottom w:val="none" w:sz="0" w:space="0" w:color="auto"/>
        <w:right w:val="none" w:sz="0" w:space="0" w:color="auto"/>
      </w:divBdr>
    </w:div>
    <w:div w:id="1528712964">
      <w:bodyDiv w:val="1"/>
      <w:marLeft w:val="0"/>
      <w:marRight w:val="0"/>
      <w:marTop w:val="0"/>
      <w:marBottom w:val="0"/>
      <w:divBdr>
        <w:top w:val="none" w:sz="0" w:space="0" w:color="auto"/>
        <w:left w:val="none" w:sz="0" w:space="0" w:color="auto"/>
        <w:bottom w:val="none" w:sz="0" w:space="0" w:color="auto"/>
        <w:right w:val="none" w:sz="0" w:space="0" w:color="auto"/>
      </w:divBdr>
    </w:div>
    <w:div w:id="1545482290">
      <w:bodyDiv w:val="1"/>
      <w:marLeft w:val="0"/>
      <w:marRight w:val="0"/>
      <w:marTop w:val="0"/>
      <w:marBottom w:val="0"/>
      <w:divBdr>
        <w:top w:val="none" w:sz="0" w:space="0" w:color="auto"/>
        <w:left w:val="none" w:sz="0" w:space="0" w:color="auto"/>
        <w:bottom w:val="none" w:sz="0" w:space="0" w:color="auto"/>
        <w:right w:val="none" w:sz="0" w:space="0" w:color="auto"/>
      </w:divBdr>
    </w:div>
    <w:div w:id="1579826580">
      <w:bodyDiv w:val="1"/>
      <w:marLeft w:val="0"/>
      <w:marRight w:val="0"/>
      <w:marTop w:val="0"/>
      <w:marBottom w:val="0"/>
      <w:divBdr>
        <w:top w:val="none" w:sz="0" w:space="0" w:color="auto"/>
        <w:left w:val="none" w:sz="0" w:space="0" w:color="auto"/>
        <w:bottom w:val="none" w:sz="0" w:space="0" w:color="auto"/>
        <w:right w:val="none" w:sz="0" w:space="0" w:color="auto"/>
      </w:divBdr>
    </w:div>
    <w:div w:id="1592928966">
      <w:bodyDiv w:val="1"/>
      <w:marLeft w:val="0"/>
      <w:marRight w:val="0"/>
      <w:marTop w:val="0"/>
      <w:marBottom w:val="0"/>
      <w:divBdr>
        <w:top w:val="none" w:sz="0" w:space="0" w:color="auto"/>
        <w:left w:val="none" w:sz="0" w:space="0" w:color="auto"/>
        <w:bottom w:val="none" w:sz="0" w:space="0" w:color="auto"/>
        <w:right w:val="none" w:sz="0" w:space="0" w:color="auto"/>
      </w:divBdr>
    </w:div>
    <w:div w:id="1594509108">
      <w:bodyDiv w:val="1"/>
      <w:marLeft w:val="0"/>
      <w:marRight w:val="0"/>
      <w:marTop w:val="0"/>
      <w:marBottom w:val="0"/>
      <w:divBdr>
        <w:top w:val="none" w:sz="0" w:space="0" w:color="auto"/>
        <w:left w:val="none" w:sz="0" w:space="0" w:color="auto"/>
        <w:bottom w:val="none" w:sz="0" w:space="0" w:color="auto"/>
        <w:right w:val="none" w:sz="0" w:space="0" w:color="auto"/>
      </w:divBdr>
      <w:divsChild>
        <w:div w:id="867912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5110212">
      <w:bodyDiv w:val="1"/>
      <w:marLeft w:val="0"/>
      <w:marRight w:val="0"/>
      <w:marTop w:val="0"/>
      <w:marBottom w:val="0"/>
      <w:divBdr>
        <w:top w:val="none" w:sz="0" w:space="0" w:color="auto"/>
        <w:left w:val="none" w:sz="0" w:space="0" w:color="auto"/>
        <w:bottom w:val="none" w:sz="0" w:space="0" w:color="auto"/>
        <w:right w:val="none" w:sz="0" w:space="0" w:color="auto"/>
      </w:divBdr>
      <w:divsChild>
        <w:div w:id="244804081">
          <w:marLeft w:val="0"/>
          <w:marRight w:val="0"/>
          <w:marTop w:val="0"/>
          <w:marBottom w:val="0"/>
          <w:divBdr>
            <w:top w:val="none" w:sz="0" w:space="0" w:color="auto"/>
            <w:left w:val="none" w:sz="0" w:space="0" w:color="auto"/>
            <w:bottom w:val="none" w:sz="0" w:space="0" w:color="auto"/>
            <w:right w:val="none" w:sz="0" w:space="0" w:color="auto"/>
          </w:divBdr>
          <w:divsChild>
            <w:div w:id="549616325">
              <w:marLeft w:val="0"/>
              <w:marRight w:val="0"/>
              <w:marTop w:val="0"/>
              <w:marBottom w:val="0"/>
              <w:divBdr>
                <w:top w:val="none" w:sz="0" w:space="0" w:color="auto"/>
                <w:left w:val="none" w:sz="0" w:space="0" w:color="auto"/>
                <w:bottom w:val="none" w:sz="0" w:space="0" w:color="auto"/>
                <w:right w:val="none" w:sz="0" w:space="0" w:color="auto"/>
              </w:divBdr>
              <w:divsChild>
                <w:div w:id="1699430008">
                  <w:marLeft w:val="0"/>
                  <w:marRight w:val="0"/>
                  <w:marTop w:val="0"/>
                  <w:marBottom w:val="0"/>
                  <w:divBdr>
                    <w:top w:val="none" w:sz="0" w:space="0" w:color="auto"/>
                    <w:left w:val="none" w:sz="0" w:space="0" w:color="auto"/>
                    <w:bottom w:val="none" w:sz="0" w:space="0" w:color="auto"/>
                    <w:right w:val="none" w:sz="0" w:space="0" w:color="auto"/>
                  </w:divBdr>
                  <w:divsChild>
                    <w:div w:id="461272592">
                      <w:marLeft w:val="0"/>
                      <w:marRight w:val="0"/>
                      <w:marTop w:val="0"/>
                      <w:marBottom w:val="0"/>
                      <w:divBdr>
                        <w:top w:val="none" w:sz="0" w:space="0" w:color="auto"/>
                        <w:left w:val="none" w:sz="0" w:space="0" w:color="auto"/>
                        <w:bottom w:val="none" w:sz="0" w:space="0" w:color="auto"/>
                        <w:right w:val="none" w:sz="0" w:space="0" w:color="auto"/>
                      </w:divBdr>
                      <w:divsChild>
                        <w:div w:id="1397975538">
                          <w:marLeft w:val="0"/>
                          <w:marRight w:val="0"/>
                          <w:marTop w:val="0"/>
                          <w:marBottom w:val="0"/>
                          <w:divBdr>
                            <w:top w:val="none" w:sz="0" w:space="0" w:color="auto"/>
                            <w:left w:val="none" w:sz="0" w:space="0" w:color="auto"/>
                            <w:bottom w:val="none" w:sz="0" w:space="0" w:color="auto"/>
                            <w:right w:val="none" w:sz="0" w:space="0" w:color="auto"/>
                          </w:divBdr>
                          <w:divsChild>
                            <w:div w:id="3744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074599">
      <w:bodyDiv w:val="1"/>
      <w:marLeft w:val="0"/>
      <w:marRight w:val="0"/>
      <w:marTop w:val="0"/>
      <w:marBottom w:val="0"/>
      <w:divBdr>
        <w:top w:val="none" w:sz="0" w:space="0" w:color="auto"/>
        <w:left w:val="none" w:sz="0" w:space="0" w:color="auto"/>
        <w:bottom w:val="none" w:sz="0" w:space="0" w:color="auto"/>
        <w:right w:val="none" w:sz="0" w:space="0" w:color="auto"/>
      </w:divBdr>
    </w:div>
    <w:div w:id="1612128259">
      <w:bodyDiv w:val="1"/>
      <w:marLeft w:val="0"/>
      <w:marRight w:val="0"/>
      <w:marTop w:val="0"/>
      <w:marBottom w:val="0"/>
      <w:divBdr>
        <w:top w:val="none" w:sz="0" w:space="0" w:color="auto"/>
        <w:left w:val="none" w:sz="0" w:space="0" w:color="auto"/>
        <w:bottom w:val="none" w:sz="0" w:space="0" w:color="auto"/>
        <w:right w:val="none" w:sz="0" w:space="0" w:color="auto"/>
      </w:divBdr>
    </w:div>
    <w:div w:id="1612273573">
      <w:bodyDiv w:val="1"/>
      <w:marLeft w:val="0"/>
      <w:marRight w:val="0"/>
      <w:marTop w:val="0"/>
      <w:marBottom w:val="0"/>
      <w:divBdr>
        <w:top w:val="none" w:sz="0" w:space="0" w:color="auto"/>
        <w:left w:val="none" w:sz="0" w:space="0" w:color="auto"/>
        <w:bottom w:val="none" w:sz="0" w:space="0" w:color="auto"/>
        <w:right w:val="none" w:sz="0" w:space="0" w:color="auto"/>
      </w:divBdr>
    </w:div>
    <w:div w:id="1614245950">
      <w:bodyDiv w:val="1"/>
      <w:marLeft w:val="0"/>
      <w:marRight w:val="0"/>
      <w:marTop w:val="0"/>
      <w:marBottom w:val="0"/>
      <w:divBdr>
        <w:top w:val="none" w:sz="0" w:space="0" w:color="auto"/>
        <w:left w:val="none" w:sz="0" w:space="0" w:color="auto"/>
        <w:bottom w:val="none" w:sz="0" w:space="0" w:color="auto"/>
        <w:right w:val="none" w:sz="0" w:space="0" w:color="auto"/>
      </w:divBdr>
    </w:div>
    <w:div w:id="1632176216">
      <w:bodyDiv w:val="1"/>
      <w:marLeft w:val="0"/>
      <w:marRight w:val="0"/>
      <w:marTop w:val="0"/>
      <w:marBottom w:val="0"/>
      <w:divBdr>
        <w:top w:val="none" w:sz="0" w:space="0" w:color="auto"/>
        <w:left w:val="none" w:sz="0" w:space="0" w:color="auto"/>
        <w:bottom w:val="none" w:sz="0" w:space="0" w:color="auto"/>
        <w:right w:val="none" w:sz="0" w:space="0" w:color="auto"/>
      </w:divBdr>
    </w:div>
    <w:div w:id="1651250552">
      <w:bodyDiv w:val="1"/>
      <w:marLeft w:val="0"/>
      <w:marRight w:val="0"/>
      <w:marTop w:val="0"/>
      <w:marBottom w:val="0"/>
      <w:divBdr>
        <w:top w:val="none" w:sz="0" w:space="0" w:color="auto"/>
        <w:left w:val="none" w:sz="0" w:space="0" w:color="auto"/>
        <w:bottom w:val="none" w:sz="0" w:space="0" w:color="auto"/>
        <w:right w:val="none" w:sz="0" w:space="0" w:color="auto"/>
      </w:divBdr>
    </w:div>
    <w:div w:id="1654799110">
      <w:bodyDiv w:val="1"/>
      <w:marLeft w:val="0"/>
      <w:marRight w:val="0"/>
      <w:marTop w:val="0"/>
      <w:marBottom w:val="0"/>
      <w:divBdr>
        <w:top w:val="none" w:sz="0" w:space="0" w:color="auto"/>
        <w:left w:val="none" w:sz="0" w:space="0" w:color="auto"/>
        <w:bottom w:val="none" w:sz="0" w:space="0" w:color="auto"/>
        <w:right w:val="none" w:sz="0" w:space="0" w:color="auto"/>
      </w:divBdr>
    </w:div>
    <w:div w:id="1657147601">
      <w:bodyDiv w:val="1"/>
      <w:marLeft w:val="0"/>
      <w:marRight w:val="0"/>
      <w:marTop w:val="0"/>
      <w:marBottom w:val="0"/>
      <w:divBdr>
        <w:top w:val="none" w:sz="0" w:space="0" w:color="auto"/>
        <w:left w:val="none" w:sz="0" w:space="0" w:color="auto"/>
        <w:bottom w:val="none" w:sz="0" w:space="0" w:color="auto"/>
        <w:right w:val="none" w:sz="0" w:space="0" w:color="auto"/>
      </w:divBdr>
    </w:div>
    <w:div w:id="1673601411">
      <w:bodyDiv w:val="1"/>
      <w:marLeft w:val="0"/>
      <w:marRight w:val="0"/>
      <w:marTop w:val="0"/>
      <w:marBottom w:val="0"/>
      <w:divBdr>
        <w:top w:val="none" w:sz="0" w:space="0" w:color="auto"/>
        <w:left w:val="none" w:sz="0" w:space="0" w:color="auto"/>
        <w:bottom w:val="none" w:sz="0" w:space="0" w:color="auto"/>
        <w:right w:val="none" w:sz="0" w:space="0" w:color="auto"/>
      </w:divBdr>
    </w:div>
    <w:div w:id="1684167971">
      <w:bodyDiv w:val="1"/>
      <w:marLeft w:val="0"/>
      <w:marRight w:val="0"/>
      <w:marTop w:val="0"/>
      <w:marBottom w:val="0"/>
      <w:divBdr>
        <w:top w:val="none" w:sz="0" w:space="0" w:color="auto"/>
        <w:left w:val="none" w:sz="0" w:space="0" w:color="auto"/>
        <w:bottom w:val="none" w:sz="0" w:space="0" w:color="auto"/>
        <w:right w:val="none" w:sz="0" w:space="0" w:color="auto"/>
      </w:divBdr>
    </w:div>
    <w:div w:id="1695688132">
      <w:bodyDiv w:val="1"/>
      <w:marLeft w:val="0"/>
      <w:marRight w:val="0"/>
      <w:marTop w:val="0"/>
      <w:marBottom w:val="0"/>
      <w:divBdr>
        <w:top w:val="none" w:sz="0" w:space="0" w:color="auto"/>
        <w:left w:val="none" w:sz="0" w:space="0" w:color="auto"/>
        <w:bottom w:val="none" w:sz="0" w:space="0" w:color="auto"/>
        <w:right w:val="none" w:sz="0" w:space="0" w:color="auto"/>
      </w:divBdr>
    </w:div>
    <w:div w:id="1699115370">
      <w:bodyDiv w:val="1"/>
      <w:marLeft w:val="0"/>
      <w:marRight w:val="0"/>
      <w:marTop w:val="0"/>
      <w:marBottom w:val="0"/>
      <w:divBdr>
        <w:top w:val="none" w:sz="0" w:space="0" w:color="auto"/>
        <w:left w:val="none" w:sz="0" w:space="0" w:color="auto"/>
        <w:bottom w:val="none" w:sz="0" w:space="0" w:color="auto"/>
        <w:right w:val="none" w:sz="0" w:space="0" w:color="auto"/>
      </w:divBdr>
    </w:div>
    <w:div w:id="1713115975">
      <w:bodyDiv w:val="1"/>
      <w:marLeft w:val="0"/>
      <w:marRight w:val="0"/>
      <w:marTop w:val="0"/>
      <w:marBottom w:val="0"/>
      <w:divBdr>
        <w:top w:val="none" w:sz="0" w:space="0" w:color="auto"/>
        <w:left w:val="none" w:sz="0" w:space="0" w:color="auto"/>
        <w:bottom w:val="none" w:sz="0" w:space="0" w:color="auto"/>
        <w:right w:val="none" w:sz="0" w:space="0" w:color="auto"/>
      </w:divBdr>
    </w:div>
    <w:div w:id="1717007050">
      <w:bodyDiv w:val="1"/>
      <w:marLeft w:val="0"/>
      <w:marRight w:val="0"/>
      <w:marTop w:val="0"/>
      <w:marBottom w:val="0"/>
      <w:divBdr>
        <w:top w:val="none" w:sz="0" w:space="0" w:color="auto"/>
        <w:left w:val="none" w:sz="0" w:space="0" w:color="auto"/>
        <w:bottom w:val="none" w:sz="0" w:space="0" w:color="auto"/>
        <w:right w:val="none" w:sz="0" w:space="0" w:color="auto"/>
      </w:divBdr>
      <w:divsChild>
        <w:div w:id="130981838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237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8120257">
      <w:bodyDiv w:val="1"/>
      <w:marLeft w:val="0"/>
      <w:marRight w:val="0"/>
      <w:marTop w:val="0"/>
      <w:marBottom w:val="0"/>
      <w:divBdr>
        <w:top w:val="none" w:sz="0" w:space="0" w:color="auto"/>
        <w:left w:val="none" w:sz="0" w:space="0" w:color="auto"/>
        <w:bottom w:val="none" w:sz="0" w:space="0" w:color="auto"/>
        <w:right w:val="none" w:sz="0" w:space="0" w:color="auto"/>
      </w:divBdr>
    </w:div>
    <w:div w:id="1733432027">
      <w:bodyDiv w:val="1"/>
      <w:marLeft w:val="0"/>
      <w:marRight w:val="0"/>
      <w:marTop w:val="0"/>
      <w:marBottom w:val="0"/>
      <w:divBdr>
        <w:top w:val="none" w:sz="0" w:space="0" w:color="auto"/>
        <w:left w:val="none" w:sz="0" w:space="0" w:color="auto"/>
        <w:bottom w:val="none" w:sz="0" w:space="0" w:color="auto"/>
        <w:right w:val="none" w:sz="0" w:space="0" w:color="auto"/>
      </w:divBdr>
    </w:div>
    <w:div w:id="1736007125">
      <w:bodyDiv w:val="1"/>
      <w:marLeft w:val="0"/>
      <w:marRight w:val="0"/>
      <w:marTop w:val="0"/>
      <w:marBottom w:val="0"/>
      <w:divBdr>
        <w:top w:val="none" w:sz="0" w:space="0" w:color="auto"/>
        <w:left w:val="none" w:sz="0" w:space="0" w:color="auto"/>
        <w:bottom w:val="none" w:sz="0" w:space="0" w:color="auto"/>
        <w:right w:val="none" w:sz="0" w:space="0" w:color="auto"/>
      </w:divBdr>
    </w:div>
    <w:div w:id="1736200500">
      <w:bodyDiv w:val="1"/>
      <w:marLeft w:val="0"/>
      <w:marRight w:val="0"/>
      <w:marTop w:val="0"/>
      <w:marBottom w:val="0"/>
      <w:divBdr>
        <w:top w:val="none" w:sz="0" w:space="0" w:color="auto"/>
        <w:left w:val="none" w:sz="0" w:space="0" w:color="auto"/>
        <w:bottom w:val="none" w:sz="0" w:space="0" w:color="auto"/>
        <w:right w:val="none" w:sz="0" w:space="0" w:color="auto"/>
      </w:divBdr>
    </w:div>
    <w:div w:id="1756509001">
      <w:bodyDiv w:val="1"/>
      <w:marLeft w:val="0"/>
      <w:marRight w:val="0"/>
      <w:marTop w:val="0"/>
      <w:marBottom w:val="0"/>
      <w:divBdr>
        <w:top w:val="none" w:sz="0" w:space="0" w:color="auto"/>
        <w:left w:val="none" w:sz="0" w:space="0" w:color="auto"/>
        <w:bottom w:val="none" w:sz="0" w:space="0" w:color="auto"/>
        <w:right w:val="none" w:sz="0" w:space="0" w:color="auto"/>
      </w:divBdr>
    </w:div>
    <w:div w:id="1778598612">
      <w:bodyDiv w:val="1"/>
      <w:marLeft w:val="0"/>
      <w:marRight w:val="0"/>
      <w:marTop w:val="0"/>
      <w:marBottom w:val="0"/>
      <w:divBdr>
        <w:top w:val="none" w:sz="0" w:space="0" w:color="auto"/>
        <w:left w:val="none" w:sz="0" w:space="0" w:color="auto"/>
        <w:bottom w:val="none" w:sz="0" w:space="0" w:color="auto"/>
        <w:right w:val="none" w:sz="0" w:space="0" w:color="auto"/>
      </w:divBdr>
    </w:div>
    <w:div w:id="1780759632">
      <w:bodyDiv w:val="1"/>
      <w:marLeft w:val="0"/>
      <w:marRight w:val="0"/>
      <w:marTop w:val="0"/>
      <w:marBottom w:val="0"/>
      <w:divBdr>
        <w:top w:val="none" w:sz="0" w:space="0" w:color="auto"/>
        <w:left w:val="none" w:sz="0" w:space="0" w:color="auto"/>
        <w:bottom w:val="none" w:sz="0" w:space="0" w:color="auto"/>
        <w:right w:val="none" w:sz="0" w:space="0" w:color="auto"/>
      </w:divBdr>
      <w:divsChild>
        <w:div w:id="2096242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47727">
      <w:bodyDiv w:val="1"/>
      <w:marLeft w:val="0"/>
      <w:marRight w:val="0"/>
      <w:marTop w:val="0"/>
      <w:marBottom w:val="0"/>
      <w:divBdr>
        <w:top w:val="none" w:sz="0" w:space="0" w:color="auto"/>
        <w:left w:val="none" w:sz="0" w:space="0" w:color="auto"/>
        <w:bottom w:val="none" w:sz="0" w:space="0" w:color="auto"/>
        <w:right w:val="none" w:sz="0" w:space="0" w:color="auto"/>
      </w:divBdr>
    </w:div>
    <w:div w:id="1787236857">
      <w:bodyDiv w:val="1"/>
      <w:marLeft w:val="0"/>
      <w:marRight w:val="0"/>
      <w:marTop w:val="0"/>
      <w:marBottom w:val="0"/>
      <w:divBdr>
        <w:top w:val="none" w:sz="0" w:space="0" w:color="auto"/>
        <w:left w:val="none" w:sz="0" w:space="0" w:color="auto"/>
        <w:bottom w:val="none" w:sz="0" w:space="0" w:color="auto"/>
        <w:right w:val="none" w:sz="0" w:space="0" w:color="auto"/>
      </w:divBdr>
    </w:div>
    <w:div w:id="1788625570">
      <w:bodyDiv w:val="1"/>
      <w:marLeft w:val="0"/>
      <w:marRight w:val="0"/>
      <w:marTop w:val="0"/>
      <w:marBottom w:val="0"/>
      <w:divBdr>
        <w:top w:val="none" w:sz="0" w:space="0" w:color="auto"/>
        <w:left w:val="none" w:sz="0" w:space="0" w:color="auto"/>
        <w:bottom w:val="none" w:sz="0" w:space="0" w:color="auto"/>
        <w:right w:val="none" w:sz="0" w:space="0" w:color="auto"/>
      </w:divBdr>
    </w:div>
    <w:div w:id="1804157130">
      <w:bodyDiv w:val="1"/>
      <w:marLeft w:val="0"/>
      <w:marRight w:val="0"/>
      <w:marTop w:val="0"/>
      <w:marBottom w:val="0"/>
      <w:divBdr>
        <w:top w:val="none" w:sz="0" w:space="0" w:color="auto"/>
        <w:left w:val="none" w:sz="0" w:space="0" w:color="auto"/>
        <w:bottom w:val="none" w:sz="0" w:space="0" w:color="auto"/>
        <w:right w:val="none" w:sz="0" w:space="0" w:color="auto"/>
      </w:divBdr>
    </w:div>
    <w:div w:id="1808546321">
      <w:bodyDiv w:val="1"/>
      <w:marLeft w:val="0"/>
      <w:marRight w:val="0"/>
      <w:marTop w:val="0"/>
      <w:marBottom w:val="0"/>
      <w:divBdr>
        <w:top w:val="none" w:sz="0" w:space="0" w:color="auto"/>
        <w:left w:val="none" w:sz="0" w:space="0" w:color="auto"/>
        <w:bottom w:val="none" w:sz="0" w:space="0" w:color="auto"/>
        <w:right w:val="none" w:sz="0" w:space="0" w:color="auto"/>
      </w:divBdr>
    </w:div>
    <w:div w:id="1814713492">
      <w:bodyDiv w:val="1"/>
      <w:marLeft w:val="0"/>
      <w:marRight w:val="0"/>
      <w:marTop w:val="0"/>
      <w:marBottom w:val="0"/>
      <w:divBdr>
        <w:top w:val="none" w:sz="0" w:space="0" w:color="auto"/>
        <w:left w:val="none" w:sz="0" w:space="0" w:color="auto"/>
        <w:bottom w:val="none" w:sz="0" w:space="0" w:color="auto"/>
        <w:right w:val="none" w:sz="0" w:space="0" w:color="auto"/>
      </w:divBdr>
    </w:div>
    <w:div w:id="1815174967">
      <w:bodyDiv w:val="1"/>
      <w:marLeft w:val="0"/>
      <w:marRight w:val="0"/>
      <w:marTop w:val="0"/>
      <w:marBottom w:val="0"/>
      <w:divBdr>
        <w:top w:val="none" w:sz="0" w:space="0" w:color="auto"/>
        <w:left w:val="none" w:sz="0" w:space="0" w:color="auto"/>
        <w:bottom w:val="none" w:sz="0" w:space="0" w:color="auto"/>
        <w:right w:val="none" w:sz="0" w:space="0" w:color="auto"/>
      </w:divBdr>
    </w:div>
    <w:div w:id="1824152340">
      <w:bodyDiv w:val="1"/>
      <w:marLeft w:val="0"/>
      <w:marRight w:val="0"/>
      <w:marTop w:val="0"/>
      <w:marBottom w:val="0"/>
      <w:divBdr>
        <w:top w:val="none" w:sz="0" w:space="0" w:color="auto"/>
        <w:left w:val="none" w:sz="0" w:space="0" w:color="auto"/>
        <w:bottom w:val="none" w:sz="0" w:space="0" w:color="auto"/>
        <w:right w:val="none" w:sz="0" w:space="0" w:color="auto"/>
      </w:divBdr>
    </w:div>
    <w:div w:id="1829051922">
      <w:bodyDiv w:val="1"/>
      <w:marLeft w:val="0"/>
      <w:marRight w:val="0"/>
      <w:marTop w:val="0"/>
      <w:marBottom w:val="0"/>
      <w:divBdr>
        <w:top w:val="none" w:sz="0" w:space="0" w:color="auto"/>
        <w:left w:val="none" w:sz="0" w:space="0" w:color="auto"/>
        <w:bottom w:val="none" w:sz="0" w:space="0" w:color="auto"/>
        <w:right w:val="none" w:sz="0" w:space="0" w:color="auto"/>
      </w:divBdr>
    </w:div>
    <w:div w:id="1833060977">
      <w:bodyDiv w:val="1"/>
      <w:marLeft w:val="0"/>
      <w:marRight w:val="0"/>
      <w:marTop w:val="0"/>
      <w:marBottom w:val="0"/>
      <w:divBdr>
        <w:top w:val="none" w:sz="0" w:space="0" w:color="auto"/>
        <w:left w:val="none" w:sz="0" w:space="0" w:color="auto"/>
        <w:bottom w:val="none" w:sz="0" w:space="0" w:color="auto"/>
        <w:right w:val="none" w:sz="0" w:space="0" w:color="auto"/>
      </w:divBdr>
    </w:div>
    <w:div w:id="1886791502">
      <w:bodyDiv w:val="1"/>
      <w:marLeft w:val="0"/>
      <w:marRight w:val="0"/>
      <w:marTop w:val="0"/>
      <w:marBottom w:val="0"/>
      <w:divBdr>
        <w:top w:val="none" w:sz="0" w:space="0" w:color="auto"/>
        <w:left w:val="none" w:sz="0" w:space="0" w:color="auto"/>
        <w:bottom w:val="none" w:sz="0" w:space="0" w:color="auto"/>
        <w:right w:val="none" w:sz="0" w:space="0" w:color="auto"/>
      </w:divBdr>
    </w:div>
    <w:div w:id="1888102562">
      <w:bodyDiv w:val="1"/>
      <w:marLeft w:val="0"/>
      <w:marRight w:val="0"/>
      <w:marTop w:val="0"/>
      <w:marBottom w:val="0"/>
      <w:divBdr>
        <w:top w:val="none" w:sz="0" w:space="0" w:color="auto"/>
        <w:left w:val="none" w:sz="0" w:space="0" w:color="auto"/>
        <w:bottom w:val="none" w:sz="0" w:space="0" w:color="auto"/>
        <w:right w:val="none" w:sz="0" w:space="0" w:color="auto"/>
      </w:divBdr>
    </w:div>
    <w:div w:id="1891648896">
      <w:bodyDiv w:val="1"/>
      <w:marLeft w:val="0"/>
      <w:marRight w:val="0"/>
      <w:marTop w:val="0"/>
      <w:marBottom w:val="0"/>
      <w:divBdr>
        <w:top w:val="none" w:sz="0" w:space="0" w:color="auto"/>
        <w:left w:val="none" w:sz="0" w:space="0" w:color="auto"/>
        <w:bottom w:val="none" w:sz="0" w:space="0" w:color="auto"/>
        <w:right w:val="none" w:sz="0" w:space="0" w:color="auto"/>
      </w:divBdr>
    </w:div>
    <w:div w:id="1895267067">
      <w:bodyDiv w:val="1"/>
      <w:marLeft w:val="0"/>
      <w:marRight w:val="0"/>
      <w:marTop w:val="0"/>
      <w:marBottom w:val="0"/>
      <w:divBdr>
        <w:top w:val="none" w:sz="0" w:space="0" w:color="auto"/>
        <w:left w:val="none" w:sz="0" w:space="0" w:color="auto"/>
        <w:bottom w:val="none" w:sz="0" w:space="0" w:color="auto"/>
        <w:right w:val="none" w:sz="0" w:space="0" w:color="auto"/>
      </w:divBdr>
    </w:div>
    <w:div w:id="1900439389">
      <w:bodyDiv w:val="1"/>
      <w:marLeft w:val="0"/>
      <w:marRight w:val="0"/>
      <w:marTop w:val="0"/>
      <w:marBottom w:val="0"/>
      <w:divBdr>
        <w:top w:val="none" w:sz="0" w:space="0" w:color="auto"/>
        <w:left w:val="none" w:sz="0" w:space="0" w:color="auto"/>
        <w:bottom w:val="none" w:sz="0" w:space="0" w:color="auto"/>
        <w:right w:val="none" w:sz="0" w:space="0" w:color="auto"/>
      </w:divBdr>
    </w:div>
    <w:div w:id="1911378706">
      <w:bodyDiv w:val="1"/>
      <w:marLeft w:val="0"/>
      <w:marRight w:val="0"/>
      <w:marTop w:val="0"/>
      <w:marBottom w:val="0"/>
      <w:divBdr>
        <w:top w:val="none" w:sz="0" w:space="0" w:color="auto"/>
        <w:left w:val="none" w:sz="0" w:space="0" w:color="auto"/>
        <w:bottom w:val="none" w:sz="0" w:space="0" w:color="auto"/>
        <w:right w:val="none" w:sz="0" w:space="0" w:color="auto"/>
      </w:divBdr>
    </w:div>
    <w:div w:id="1916010778">
      <w:bodyDiv w:val="1"/>
      <w:marLeft w:val="0"/>
      <w:marRight w:val="0"/>
      <w:marTop w:val="0"/>
      <w:marBottom w:val="0"/>
      <w:divBdr>
        <w:top w:val="none" w:sz="0" w:space="0" w:color="auto"/>
        <w:left w:val="none" w:sz="0" w:space="0" w:color="auto"/>
        <w:bottom w:val="none" w:sz="0" w:space="0" w:color="auto"/>
        <w:right w:val="none" w:sz="0" w:space="0" w:color="auto"/>
      </w:divBdr>
    </w:div>
    <w:div w:id="1930043595">
      <w:bodyDiv w:val="1"/>
      <w:marLeft w:val="0"/>
      <w:marRight w:val="0"/>
      <w:marTop w:val="0"/>
      <w:marBottom w:val="0"/>
      <w:divBdr>
        <w:top w:val="none" w:sz="0" w:space="0" w:color="auto"/>
        <w:left w:val="none" w:sz="0" w:space="0" w:color="auto"/>
        <w:bottom w:val="none" w:sz="0" w:space="0" w:color="auto"/>
        <w:right w:val="none" w:sz="0" w:space="0" w:color="auto"/>
      </w:divBdr>
    </w:div>
    <w:div w:id="1933196697">
      <w:bodyDiv w:val="1"/>
      <w:marLeft w:val="0"/>
      <w:marRight w:val="0"/>
      <w:marTop w:val="0"/>
      <w:marBottom w:val="0"/>
      <w:divBdr>
        <w:top w:val="none" w:sz="0" w:space="0" w:color="auto"/>
        <w:left w:val="none" w:sz="0" w:space="0" w:color="auto"/>
        <w:bottom w:val="none" w:sz="0" w:space="0" w:color="auto"/>
        <w:right w:val="none" w:sz="0" w:space="0" w:color="auto"/>
      </w:divBdr>
    </w:div>
    <w:div w:id="1936984620">
      <w:bodyDiv w:val="1"/>
      <w:marLeft w:val="0"/>
      <w:marRight w:val="0"/>
      <w:marTop w:val="0"/>
      <w:marBottom w:val="0"/>
      <w:divBdr>
        <w:top w:val="none" w:sz="0" w:space="0" w:color="auto"/>
        <w:left w:val="none" w:sz="0" w:space="0" w:color="auto"/>
        <w:bottom w:val="none" w:sz="0" w:space="0" w:color="auto"/>
        <w:right w:val="none" w:sz="0" w:space="0" w:color="auto"/>
      </w:divBdr>
    </w:div>
    <w:div w:id="1939635142">
      <w:bodyDiv w:val="1"/>
      <w:marLeft w:val="0"/>
      <w:marRight w:val="0"/>
      <w:marTop w:val="0"/>
      <w:marBottom w:val="0"/>
      <w:divBdr>
        <w:top w:val="none" w:sz="0" w:space="0" w:color="auto"/>
        <w:left w:val="none" w:sz="0" w:space="0" w:color="auto"/>
        <w:bottom w:val="none" w:sz="0" w:space="0" w:color="auto"/>
        <w:right w:val="none" w:sz="0" w:space="0" w:color="auto"/>
      </w:divBdr>
    </w:div>
    <w:div w:id="1952661584">
      <w:bodyDiv w:val="1"/>
      <w:marLeft w:val="0"/>
      <w:marRight w:val="0"/>
      <w:marTop w:val="0"/>
      <w:marBottom w:val="0"/>
      <w:divBdr>
        <w:top w:val="none" w:sz="0" w:space="0" w:color="auto"/>
        <w:left w:val="none" w:sz="0" w:space="0" w:color="auto"/>
        <w:bottom w:val="none" w:sz="0" w:space="0" w:color="auto"/>
        <w:right w:val="none" w:sz="0" w:space="0" w:color="auto"/>
      </w:divBdr>
      <w:divsChild>
        <w:div w:id="1510680004">
          <w:marLeft w:val="0"/>
          <w:marRight w:val="0"/>
          <w:marTop w:val="0"/>
          <w:marBottom w:val="0"/>
          <w:divBdr>
            <w:top w:val="none" w:sz="0" w:space="0" w:color="auto"/>
            <w:left w:val="none" w:sz="0" w:space="0" w:color="auto"/>
            <w:bottom w:val="none" w:sz="0" w:space="0" w:color="auto"/>
            <w:right w:val="none" w:sz="0" w:space="0" w:color="auto"/>
          </w:divBdr>
          <w:divsChild>
            <w:div w:id="926812600">
              <w:marLeft w:val="0"/>
              <w:marRight w:val="0"/>
              <w:marTop w:val="0"/>
              <w:marBottom w:val="0"/>
              <w:divBdr>
                <w:top w:val="none" w:sz="0" w:space="0" w:color="auto"/>
                <w:left w:val="none" w:sz="0" w:space="0" w:color="auto"/>
                <w:bottom w:val="none" w:sz="0" w:space="0" w:color="auto"/>
                <w:right w:val="none" w:sz="0" w:space="0" w:color="auto"/>
              </w:divBdr>
              <w:divsChild>
                <w:div w:id="2056811766">
                  <w:marLeft w:val="0"/>
                  <w:marRight w:val="0"/>
                  <w:marTop w:val="0"/>
                  <w:marBottom w:val="0"/>
                  <w:divBdr>
                    <w:top w:val="none" w:sz="0" w:space="0" w:color="auto"/>
                    <w:left w:val="none" w:sz="0" w:space="0" w:color="auto"/>
                    <w:bottom w:val="none" w:sz="0" w:space="0" w:color="auto"/>
                    <w:right w:val="none" w:sz="0" w:space="0" w:color="auto"/>
                  </w:divBdr>
                  <w:divsChild>
                    <w:div w:id="1571842158">
                      <w:marLeft w:val="0"/>
                      <w:marRight w:val="0"/>
                      <w:marTop w:val="0"/>
                      <w:marBottom w:val="0"/>
                      <w:divBdr>
                        <w:top w:val="none" w:sz="0" w:space="0" w:color="auto"/>
                        <w:left w:val="none" w:sz="0" w:space="0" w:color="auto"/>
                        <w:bottom w:val="none" w:sz="0" w:space="0" w:color="auto"/>
                        <w:right w:val="none" w:sz="0" w:space="0" w:color="auto"/>
                      </w:divBdr>
                      <w:divsChild>
                        <w:div w:id="912275369">
                          <w:marLeft w:val="0"/>
                          <w:marRight w:val="0"/>
                          <w:marTop w:val="0"/>
                          <w:marBottom w:val="0"/>
                          <w:divBdr>
                            <w:top w:val="none" w:sz="0" w:space="0" w:color="auto"/>
                            <w:left w:val="none" w:sz="0" w:space="0" w:color="auto"/>
                            <w:bottom w:val="none" w:sz="0" w:space="0" w:color="auto"/>
                            <w:right w:val="none" w:sz="0" w:space="0" w:color="auto"/>
                          </w:divBdr>
                          <w:divsChild>
                            <w:div w:id="161555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892963">
      <w:bodyDiv w:val="1"/>
      <w:marLeft w:val="0"/>
      <w:marRight w:val="0"/>
      <w:marTop w:val="0"/>
      <w:marBottom w:val="0"/>
      <w:divBdr>
        <w:top w:val="none" w:sz="0" w:space="0" w:color="auto"/>
        <w:left w:val="none" w:sz="0" w:space="0" w:color="auto"/>
        <w:bottom w:val="none" w:sz="0" w:space="0" w:color="auto"/>
        <w:right w:val="none" w:sz="0" w:space="0" w:color="auto"/>
      </w:divBdr>
    </w:div>
    <w:div w:id="2007128290">
      <w:bodyDiv w:val="1"/>
      <w:marLeft w:val="0"/>
      <w:marRight w:val="0"/>
      <w:marTop w:val="0"/>
      <w:marBottom w:val="0"/>
      <w:divBdr>
        <w:top w:val="none" w:sz="0" w:space="0" w:color="auto"/>
        <w:left w:val="none" w:sz="0" w:space="0" w:color="auto"/>
        <w:bottom w:val="none" w:sz="0" w:space="0" w:color="auto"/>
        <w:right w:val="none" w:sz="0" w:space="0" w:color="auto"/>
      </w:divBdr>
    </w:div>
    <w:div w:id="2011448307">
      <w:bodyDiv w:val="1"/>
      <w:marLeft w:val="0"/>
      <w:marRight w:val="0"/>
      <w:marTop w:val="0"/>
      <w:marBottom w:val="0"/>
      <w:divBdr>
        <w:top w:val="none" w:sz="0" w:space="0" w:color="auto"/>
        <w:left w:val="none" w:sz="0" w:space="0" w:color="auto"/>
        <w:bottom w:val="none" w:sz="0" w:space="0" w:color="auto"/>
        <w:right w:val="none" w:sz="0" w:space="0" w:color="auto"/>
      </w:divBdr>
    </w:div>
    <w:div w:id="2017149114">
      <w:bodyDiv w:val="1"/>
      <w:marLeft w:val="0"/>
      <w:marRight w:val="0"/>
      <w:marTop w:val="0"/>
      <w:marBottom w:val="0"/>
      <w:divBdr>
        <w:top w:val="none" w:sz="0" w:space="0" w:color="auto"/>
        <w:left w:val="none" w:sz="0" w:space="0" w:color="auto"/>
        <w:bottom w:val="none" w:sz="0" w:space="0" w:color="auto"/>
        <w:right w:val="none" w:sz="0" w:space="0" w:color="auto"/>
      </w:divBdr>
    </w:div>
    <w:div w:id="2040617117">
      <w:bodyDiv w:val="1"/>
      <w:marLeft w:val="0"/>
      <w:marRight w:val="0"/>
      <w:marTop w:val="0"/>
      <w:marBottom w:val="0"/>
      <w:divBdr>
        <w:top w:val="none" w:sz="0" w:space="0" w:color="auto"/>
        <w:left w:val="none" w:sz="0" w:space="0" w:color="auto"/>
        <w:bottom w:val="none" w:sz="0" w:space="0" w:color="auto"/>
        <w:right w:val="none" w:sz="0" w:space="0" w:color="auto"/>
      </w:divBdr>
    </w:div>
    <w:div w:id="2044820869">
      <w:bodyDiv w:val="1"/>
      <w:marLeft w:val="0"/>
      <w:marRight w:val="0"/>
      <w:marTop w:val="0"/>
      <w:marBottom w:val="0"/>
      <w:divBdr>
        <w:top w:val="none" w:sz="0" w:space="0" w:color="auto"/>
        <w:left w:val="none" w:sz="0" w:space="0" w:color="auto"/>
        <w:bottom w:val="none" w:sz="0" w:space="0" w:color="auto"/>
        <w:right w:val="none" w:sz="0" w:space="0" w:color="auto"/>
      </w:divBdr>
    </w:div>
    <w:div w:id="2045978943">
      <w:bodyDiv w:val="1"/>
      <w:marLeft w:val="0"/>
      <w:marRight w:val="0"/>
      <w:marTop w:val="0"/>
      <w:marBottom w:val="0"/>
      <w:divBdr>
        <w:top w:val="none" w:sz="0" w:space="0" w:color="auto"/>
        <w:left w:val="none" w:sz="0" w:space="0" w:color="auto"/>
        <w:bottom w:val="none" w:sz="0" w:space="0" w:color="auto"/>
        <w:right w:val="none" w:sz="0" w:space="0" w:color="auto"/>
      </w:divBdr>
    </w:div>
    <w:div w:id="2069719405">
      <w:bodyDiv w:val="1"/>
      <w:marLeft w:val="0"/>
      <w:marRight w:val="0"/>
      <w:marTop w:val="0"/>
      <w:marBottom w:val="0"/>
      <w:divBdr>
        <w:top w:val="none" w:sz="0" w:space="0" w:color="auto"/>
        <w:left w:val="none" w:sz="0" w:space="0" w:color="auto"/>
        <w:bottom w:val="none" w:sz="0" w:space="0" w:color="auto"/>
        <w:right w:val="none" w:sz="0" w:space="0" w:color="auto"/>
      </w:divBdr>
      <w:divsChild>
        <w:div w:id="415513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7124159">
      <w:bodyDiv w:val="1"/>
      <w:marLeft w:val="0"/>
      <w:marRight w:val="0"/>
      <w:marTop w:val="0"/>
      <w:marBottom w:val="0"/>
      <w:divBdr>
        <w:top w:val="none" w:sz="0" w:space="0" w:color="auto"/>
        <w:left w:val="none" w:sz="0" w:space="0" w:color="auto"/>
        <w:bottom w:val="none" w:sz="0" w:space="0" w:color="auto"/>
        <w:right w:val="none" w:sz="0" w:space="0" w:color="auto"/>
      </w:divBdr>
    </w:div>
    <w:div w:id="213439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tlex.ilo.org/dyn/natlex2/r/natlex/fe/details?p3_isn=92011&amp;cs=1KsnLfmfX8EufsA_t1zMwoLEB9KHGDLQrc50ZWg_ZzVlpY_Y0bul_xbSL37rFaci24Z7uqMkNrna3ejliovY2rA" TargetMode="External"/><Relationship Id="rId18" Type="http://schemas.openxmlformats.org/officeDocument/2006/relationships/hyperlink" Target="https://laws-lois.justice.gc.ca/eng/acts/h-6/" TargetMode="External"/><Relationship Id="rId26" Type="http://schemas.openxmlformats.org/officeDocument/2006/relationships/hyperlink" Target="https://www.argentina.gob.ar/trabajo/seguro-desempleo" TargetMode="External"/><Relationship Id="rId39" Type="http://schemas.openxmlformats.org/officeDocument/2006/relationships/hyperlink" Target="https://www.argentina.gob.ar/constitucion-nacional" TargetMode="External"/><Relationship Id="rId21" Type="http://schemas.openxmlformats.org/officeDocument/2006/relationships/hyperlink" Target="https://www.fao.org/faolex/results/details/en/c/LEX-FAOC223057/" TargetMode="External"/><Relationship Id="rId34" Type="http://schemas.openxmlformats.org/officeDocument/2006/relationships/hyperlink" Target="https://www.legislation.gov.uk/ukpga/1996/18/contents" TargetMode="External"/><Relationship Id="rId42" Type="http://schemas.openxmlformats.org/officeDocument/2006/relationships/hyperlink" Target="https://www.constituteproject.org/constitution/Turkey_2017" TargetMode="External"/><Relationship Id="rId7" Type="http://schemas.openxmlformats.org/officeDocument/2006/relationships/hyperlink" Target="https://file-chittagong.portal.gov.bd/uploads/9cdd11d6-4e9a-420a-b0a4-89080e10b52d/638/edf/e75/638edfe7579fd987852659.pdf" TargetMode="External"/><Relationship Id="rId2" Type="http://schemas.openxmlformats.org/officeDocument/2006/relationships/styles" Target="styles.xml"/><Relationship Id="rId16" Type="http://schemas.openxmlformats.org/officeDocument/2006/relationships/hyperlink" Target="https://jtksm.mohr.gov.my/sites/default/files/2023-11/Akta%20Kerja%201955%20%28Akta%20265%29.pdf" TargetMode="External"/><Relationship Id="rId29" Type="http://schemas.openxmlformats.org/officeDocument/2006/relationships/hyperlink" Target="https://webapps.ilo.org/dyn/irlex/en/f?p=14100:1100:0::NO::P1100_ISO_CODE3,P1100_SUBCODE_CODE,P1100_YEAR:MAR,,20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arliament.am/library/ashxatanqayinorensgreqer/ANGOLA.pdf" TargetMode="External"/><Relationship Id="rId24" Type="http://schemas.openxmlformats.org/officeDocument/2006/relationships/hyperlink" Target="https://jtksm.mohr.gov.my/sites/default/files/2023-11/Akta%20Kerja%201955%20%28Akta%20265%29.pdf" TargetMode="External"/><Relationship Id="rId32" Type="http://schemas.openxmlformats.org/officeDocument/2006/relationships/hyperlink" Target="https://decisions.scc-csc.ca/scc-csc/scc-csc/en/item/2366/index.do" TargetMode="External"/><Relationship Id="rId37" Type="http://schemas.openxmlformats.org/officeDocument/2006/relationships/hyperlink" Target="http://www.parliament.am/library/ashxatanqayinorensgreqer/ANGOLA.pdf" TargetMode="External"/><Relationship Id="rId40" Type="http://schemas.openxmlformats.org/officeDocument/2006/relationships/hyperlink" Target="https://www.wipo.int/edocs/lexdocs/laws/en/et/et007en.pdf"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egislation.gov.uk/ukpga/2010/15/contents" TargetMode="External"/><Relationship Id="rId23" Type="http://schemas.openxmlformats.org/officeDocument/2006/relationships/hyperlink" Target="https://www.cljlaw.com/files/bills/pdf/2017/MY_FS_BIL_2017_27.pdf" TargetMode="External"/><Relationship Id="rId28" Type="http://schemas.openxmlformats.org/officeDocument/2006/relationships/hyperlink" Target="https://www.mevzuat.gov.tr/mevzuat?MevzuatNo=4447&amp;MevzuatTur=1&amp;MevzuatTertip=5" TargetMode="External"/><Relationship Id="rId36" Type="http://schemas.openxmlformats.org/officeDocument/2006/relationships/hyperlink" Target="https://www.mdi.gov.my/index.php/legislation/laws/1334-act-262-trade-unions-act-1959" TargetMode="External"/><Relationship Id="rId10" Type="http://schemas.openxmlformats.org/officeDocument/2006/relationships/hyperlink" Target="https://www.dosh.gov.my/index.php/legislation/eregulations/regulations-under-occupational-safety-and-health-act-1994-act-514" TargetMode="External"/><Relationship Id="rId19" Type="http://schemas.openxmlformats.org/officeDocument/2006/relationships/hyperlink" Target="https://www.fao.org/faolex/results/details/en/c/LEX-FAOC215456/" TargetMode="External"/><Relationship Id="rId31" Type="http://schemas.openxmlformats.org/officeDocument/2006/relationships/hyperlink" Target="https://www.justice.gc.ca/eng/csj-sjc/rfc-dlc/ccrf-ccdl/check/art2d.html" TargetMode="External"/><Relationship Id="rId44" Type="http://schemas.openxmlformats.org/officeDocument/2006/relationships/hyperlink" Target="https://turkishlaborlaw.com/turkish-labor-law-4857/19-4857-labor-law-english-by-article/" TargetMode="External"/><Relationship Id="rId4" Type="http://schemas.openxmlformats.org/officeDocument/2006/relationships/webSettings" Target="webSettings.xml"/><Relationship Id="rId9" Type="http://schemas.openxmlformats.org/officeDocument/2006/relationships/hyperlink" Target="https://www.canlii.org/en/bc/laws/stat/rsbc-2019-c-1/latest/rsbc-2019-c-1.html" TargetMode="External"/><Relationship Id="rId14" Type="http://schemas.openxmlformats.org/officeDocument/2006/relationships/hyperlink" Target="https://webapps.ilo.org/dyn/irlex/en/f?p=14100:1100:0::NO:1100:P1100_ISO_CODE3,P1100_SUBCODE_CODE,P1100_YEAR:MAR,,2019:NO" TargetMode="External"/><Relationship Id="rId22" Type="http://schemas.openxmlformats.org/officeDocument/2006/relationships/hyperlink" Target="https://natlex.ilo.org/dyn/natlex2/r/natlex/fe/details?p3_isn=6916" TargetMode="External"/><Relationship Id="rId27" Type="http://schemas.openxmlformats.org/officeDocument/2006/relationships/hyperlink" Target="https://www.fao.org/faolex/results/details/en/c/LEX-FAOC189010" TargetMode="External"/><Relationship Id="rId30" Type="http://schemas.openxmlformats.org/officeDocument/2006/relationships/hyperlink" Target="https://www.constituteproject.org/constitution/Morocco_2011.pdf" TargetMode="External"/><Relationship Id="rId35" Type="http://schemas.openxmlformats.org/officeDocument/2006/relationships/hyperlink" Target="https://jpp.mohr.gov.my/files/pdf/acts/010721_Act%20177_final.pdf" TargetMode="External"/><Relationship Id="rId43" Type="http://schemas.openxmlformats.org/officeDocument/2006/relationships/hyperlink" Target="https://natlex.ilo.org/dyn/natlex2/r/natlex/fe/details?p3_isn=91814" TargetMode="External"/><Relationship Id="rId8" Type="http://schemas.openxmlformats.org/officeDocument/2006/relationships/hyperlink" Target="https://www.canada.ca/en/services/jobs/workplace/federally-regulated-industries.html" TargetMode="External"/><Relationship Id="rId3" Type="http://schemas.openxmlformats.org/officeDocument/2006/relationships/settings" Target="settings.xml"/><Relationship Id="rId12" Type="http://schemas.openxmlformats.org/officeDocument/2006/relationships/hyperlink" Target="https://webapps.ilo.org/dyn/legosh/en/f?p=14100:1100:0::NO::P1100_ISO_CODE3,P1100_SUBCODE_CODE,P1100_YEAR:MAR,,2013" TargetMode="External"/><Relationship Id="rId17" Type="http://schemas.openxmlformats.org/officeDocument/2006/relationships/hyperlink" Target="https://www.fao.org/faolex/results/details/en/c/LEX-FAOC204430/" TargetMode="External"/><Relationship Id="rId25" Type="http://schemas.openxmlformats.org/officeDocument/2006/relationships/hyperlink" Target="https://www.fao.org/faolex/results/details/en/c/LEX-FAOC200829/" TargetMode="External"/><Relationship Id="rId33" Type="http://schemas.openxmlformats.org/officeDocument/2006/relationships/hyperlink" Target="https://www.legislation.gov.uk/ukpga/1992/52/contents/enacted" TargetMode="External"/><Relationship Id="rId38" Type="http://schemas.openxmlformats.org/officeDocument/2006/relationships/hyperlink" Target="https://www.argentina.gob.ar/trabajo/servicio-domestico" TargetMode="External"/><Relationship Id="rId46" Type="http://schemas.openxmlformats.org/officeDocument/2006/relationships/theme" Target="theme/theme1.xml"/><Relationship Id="rId20" Type="http://schemas.openxmlformats.org/officeDocument/2006/relationships/hyperlink" Target="http://www.parliament.am/library/ashxatanqayinorensgreqer/ANGOLA.pdf" TargetMode="External"/><Relationship Id="rId41" Type="http://schemas.openxmlformats.org/officeDocument/2006/relationships/hyperlink" Target="https://www.fao.org/faolex/results/details/en/c/LEX-FAOC2044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7375</Words>
  <Characters>42042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Vishakh Unnikrishnan</dc:creator>
  <cp:keywords/>
  <dc:description/>
  <cp:lastModifiedBy>Vishakh Unnikrishnan</cp:lastModifiedBy>
  <cp:revision>9</cp:revision>
  <dcterms:created xsi:type="dcterms:W3CDTF">2026-09-19T22:59:00Z</dcterms:created>
  <dcterms:modified xsi:type="dcterms:W3CDTF">2026-09-19T23:53:00Z</dcterms:modified>
</cp:coreProperties>
</file>